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2FFBDC" w14:textId="77777777"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71DDFF8F" w14:textId="77777777"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CA20C94" w14:textId="77777777"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FC97EE1" w14:textId="77777777"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01553FC" w14:textId="77777777"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D43A0A6" w14:textId="168A908A"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</w:t>
      </w:r>
      <w:r w:rsidR="004809A4">
        <w:rPr>
          <w:rFonts w:ascii="Tahoma" w:hAnsi="Tahoma" w:cs="Tahoma"/>
          <w:b/>
          <w:lang w:val="en-US"/>
        </w:rPr>
        <w:t>50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</w:t>
      </w:r>
      <w:r w:rsidR="004809A4">
        <w:rPr>
          <w:rFonts w:ascii="Tahoma" w:hAnsi="Tahoma" w:cs="Tahoma"/>
          <w:b/>
          <w:lang w:val="en-US"/>
        </w:rPr>
        <w:t>11</w:t>
      </w:r>
      <w:r w:rsidR="00C60B39" w:rsidRPr="00A15F98">
        <w:rPr>
          <w:rFonts w:ascii="Tahoma" w:hAnsi="Tahoma" w:cs="Tahoma"/>
          <w:b/>
          <w:vertAlign w:val="superscript"/>
          <w:lang w:val="en-US"/>
        </w:rPr>
        <w:t>th</w:t>
      </w:r>
      <w:r w:rsidR="00C60B39">
        <w:rPr>
          <w:rFonts w:ascii="Tahoma" w:hAnsi="Tahoma" w:cs="Tahoma"/>
          <w:b/>
          <w:lang w:val="en-US"/>
        </w:rPr>
        <w:t xml:space="preserve"> December</w:t>
      </w:r>
      <w:r>
        <w:rPr>
          <w:rFonts w:ascii="Tahoma" w:hAnsi="Tahoma" w:cs="Tahoma"/>
          <w:b/>
          <w:lang w:val="en-US"/>
        </w:rPr>
        <w:t>, 2025</w:t>
      </w:r>
    </w:p>
    <w:p w14:paraId="4676B953" w14:textId="77777777" w:rsidR="009119F3" w:rsidRDefault="009119F3" w:rsidP="009119F3">
      <w:pPr>
        <w:spacing w:after="0"/>
        <w:ind w:right="-28"/>
        <w:rPr>
          <w:rFonts w:ascii="Tahoma" w:hAnsi="Tahoma" w:cs="Tahoma"/>
          <w:lang w:val="en-US"/>
        </w:rPr>
      </w:pPr>
    </w:p>
    <w:p w14:paraId="53B087C2" w14:textId="77777777" w:rsidR="009119F3" w:rsidRDefault="009119F3" w:rsidP="009119F3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14:paraId="3654F8D1" w14:textId="77777777" w:rsidR="009119F3" w:rsidRDefault="009119F3" w:rsidP="009119F3">
      <w:pPr>
        <w:spacing w:after="0"/>
        <w:ind w:right="-48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Kartavya Bhawan-03, Janpath</w:t>
      </w:r>
    </w:p>
    <w:p w14:paraId="74DA2D82" w14:textId="706B1E4E" w:rsidR="009119F3" w:rsidRDefault="009119F3" w:rsidP="004809A4">
      <w:pPr>
        <w:spacing w:after="0"/>
        <w:ind w:right="-563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</w:t>
      </w:r>
      <w:r w:rsidR="004809A4">
        <w:rPr>
          <w:rFonts w:ascii="Tahoma" w:hAnsi="Tahoma" w:cs="Tahoma"/>
          <w:b/>
          <w:lang w:val="en-US"/>
        </w:rPr>
        <w:t xml:space="preserve">     </w:t>
      </w:r>
      <w:r>
        <w:rPr>
          <w:rFonts w:ascii="Tahoma" w:hAnsi="Tahoma" w:cs="Tahoma"/>
          <w:b/>
          <w:lang w:val="en-US"/>
        </w:rPr>
        <w:t xml:space="preserve">  </w:t>
      </w:r>
      <w:r w:rsidR="004809A4">
        <w:rPr>
          <w:rFonts w:ascii="Tahoma" w:hAnsi="Tahoma" w:cs="Tahoma"/>
          <w:b/>
          <w:lang w:val="en-US"/>
        </w:rPr>
        <w:t xml:space="preserve">     </w:t>
      </w:r>
      <w:r>
        <w:rPr>
          <w:rFonts w:ascii="Tahoma" w:hAnsi="Tahoma" w:cs="Tahoma"/>
          <w:b/>
          <w:lang w:val="en-US"/>
        </w:rPr>
        <w:t xml:space="preserve">Kind Attn: </w:t>
      </w:r>
      <w:r w:rsidR="00C60B39">
        <w:rPr>
          <w:rFonts w:ascii="Tahoma" w:hAnsi="Tahoma" w:cs="Tahoma"/>
          <w:b/>
        </w:rPr>
        <w:t>SO (</w:t>
      </w:r>
      <w:r>
        <w:rPr>
          <w:rFonts w:ascii="Tahoma" w:hAnsi="Tahoma" w:cs="Tahoma"/>
          <w:b/>
        </w:rPr>
        <w:t>Oil Refinery)</w:t>
      </w:r>
    </w:p>
    <w:p w14:paraId="7110CE48" w14:textId="77777777" w:rsidR="009119F3" w:rsidRDefault="009119F3" w:rsidP="009119F3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</w:p>
    <w:p w14:paraId="5A678227" w14:textId="56490EA1" w:rsidR="009119F3" w:rsidRPr="00C60B39" w:rsidRDefault="009119F3" w:rsidP="00C60B39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</w:t>
      </w:r>
    </w:p>
    <w:p w14:paraId="4FF8EAE2" w14:textId="77777777" w:rsidR="009119F3" w:rsidRDefault="009119F3" w:rsidP="009119F3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809A4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809A4">
        <w:rPr>
          <w:rFonts w:ascii="Tahoma" w:hAnsi="Tahoma" w:cs="Tahoma"/>
          <w:lang w:val="en-US"/>
        </w:rPr>
        <w:t>Starred/</w:t>
      </w:r>
      <w:r>
        <w:rPr>
          <w:rFonts w:ascii="Tahoma" w:hAnsi="Tahoma" w:cs="Tahoma"/>
          <w:lang w:val="en-US"/>
        </w:rPr>
        <w:t xml:space="preserve">Unstarred Question Dy. No. </w:t>
      </w:r>
      <w:r w:rsidR="004809A4">
        <w:rPr>
          <w:rFonts w:ascii="Tahoma" w:hAnsi="Tahoma" w:cs="Tahoma"/>
          <w:b/>
          <w:bCs/>
        </w:rPr>
        <w:t>U3475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>for 1</w:t>
      </w:r>
      <w:r w:rsidR="004809A4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 xml:space="preserve">.12.2025 </w:t>
      </w:r>
    </w:p>
    <w:p w14:paraId="1B57BC57" w14:textId="77777777" w:rsidR="009119F3" w:rsidRDefault="009119F3" w:rsidP="009119F3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 w:rsidR="004809A4">
        <w:rPr>
          <w:rFonts w:ascii="Tahoma" w:hAnsi="Tahoma" w:cs="Tahoma"/>
          <w:b/>
          <w:bCs/>
        </w:rPr>
        <w:t>Compliance with Environment Norms</w:t>
      </w:r>
      <w:r>
        <w:rPr>
          <w:rFonts w:ascii="Tahoma" w:hAnsi="Tahoma" w:cs="Tahoma"/>
          <w:b/>
          <w:bCs/>
        </w:rPr>
        <w:t>”</w:t>
      </w:r>
    </w:p>
    <w:p w14:paraId="0FE12016" w14:textId="77777777" w:rsidR="009119F3" w:rsidRDefault="009119F3" w:rsidP="009119F3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0</w:t>
      </w:r>
      <w:r w:rsidR="004809A4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>.12.2025</w:t>
      </w:r>
    </w:p>
    <w:p w14:paraId="4A98B499" w14:textId="77777777" w:rsidR="009119F3" w:rsidRDefault="009119F3" w:rsidP="009119F3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5F552BCB" w14:textId="77777777" w:rsidR="009119F3" w:rsidRDefault="009119F3" w:rsidP="009119F3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617DFF42" w14:textId="77777777" w:rsidR="009119F3" w:rsidRDefault="009119F3" w:rsidP="009119F3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4809A4">
        <w:rPr>
          <w:rFonts w:ascii="Tahoma" w:hAnsi="Tahoma" w:cs="Tahoma"/>
          <w:lang w:val="en-US"/>
        </w:rPr>
        <w:t xml:space="preserve">Rajya </w:t>
      </w:r>
      <w:r>
        <w:rPr>
          <w:rFonts w:ascii="Tahoma" w:hAnsi="Tahoma" w:cs="Tahoma"/>
          <w:lang w:val="en-US"/>
        </w:rPr>
        <w:t>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23"/>
        <w:gridCol w:w="5927"/>
      </w:tblGrid>
      <w:tr w:rsidR="009119F3" w14:paraId="6DA171E1" w14:textId="77777777" w:rsidTr="00C60B39">
        <w:trPr>
          <w:trHeight w:val="2088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6AB8" w14:textId="77777777" w:rsidR="009119F3" w:rsidRDefault="009119F3" w:rsidP="004809A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 w:rsidR="004809A4">
              <w:rPr>
                <w:rFonts w:ascii="Tahoma" w:hAnsi="Tahoma" w:cs="Tahoma"/>
                <w:i/>
                <w:iCs/>
              </w:rPr>
              <w:t xml:space="preserve">Whether oil marketing and exploration companies are regularly audited for environmental compliance; 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FC686" w14:textId="77777777" w:rsidR="009119F3" w:rsidRDefault="009119F3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4EFC691" w14:textId="2739EE67" w:rsidR="009119F3" w:rsidRDefault="002864A9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2864A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Regional Office/Sub-Office, </w:t>
            </w:r>
            <w:proofErr w:type="spellStart"/>
            <w:r w:rsidRPr="002864A9">
              <w:rPr>
                <w:rFonts w:ascii="Tahoma" w:eastAsia="Times New Roman" w:hAnsi="Tahoma" w:cs="Tahoma"/>
                <w:kern w:val="2"/>
                <w14:ligatures w14:val="standardContextual"/>
              </w:rPr>
              <w:t>MoEF&amp;CC</w:t>
            </w:r>
            <w:proofErr w:type="spellEnd"/>
            <w:r w:rsidRPr="002864A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the regulatory authority which carries out inspections to verify the compliance of EC conditions and the State Pollution Control </w:t>
            </w:r>
            <w:r w:rsidR="00C60B39" w:rsidRPr="002864A9">
              <w:rPr>
                <w:rFonts w:ascii="Tahoma" w:eastAsia="Times New Roman" w:hAnsi="Tahoma" w:cs="Tahoma"/>
                <w:kern w:val="2"/>
                <w14:ligatures w14:val="standardContextual"/>
              </w:rPr>
              <w:t>Board (</w:t>
            </w:r>
            <w:r w:rsidRPr="002864A9">
              <w:rPr>
                <w:rFonts w:ascii="Tahoma" w:eastAsia="Times New Roman" w:hAnsi="Tahoma" w:cs="Tahoma"/>
                <w:kern w:val="2"/>
                <w14:ligatures w14:val="standardContextual"/>
              </w:rPr>
              <w:t>SPCB) is the regulatory authority which carries out inspections to verify the compliance of CTE/CTO/CCA conditions mandated as per the Water Act, 1974 and Air Act, 1981.</w:t>
            </w:r>
          </w:p>
        </w:tc>
      </w:tr>
      <w:tr w:rsidR="004809A4" w14:paraId="4FB834B2" w14:textId="77777777" w:rsidTr="00C60B39">
        <w:trPr>
          <w:trHeight w:val="147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B055" w14:textId="77777777" w:rsidR="004809A4" w:rsidRPr="004809A4" w:rsidRDefault="004809A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809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 xml:space="preserve">The number of companies found non-compliant in the last three years; and 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BA6C9" w14:textId="77777777" w:rsidR="004809A4" w:rsidRDefault="004809A4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EEA5B2B" w14:textId="35E3B685" w:rsidR="004809A4" w:rsidRDefault="004809A4" w:rsidP="004809A4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r w:rsidR="00C60B39"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OIL) is concerned,</w:t>
            </w:r>
            <w:r w:rsidR="00EC740A">
              <w:t xml:space="preserve"> </w:t>
            </w:r>
            <w:r w:rsidR="00EC740A">
              <w:rPr>
                <w:rFonts w:ascii="Tahoma" w:eastAsia="Times New Roman" w:hAnsi="Tahoma" w:cs="Tahoma"/>
                <w:kern w:val="2"/>
                <w14:ligatures w14:val="standardContextual"/>
              </w:rPr>
              <w:t>n</w:t>
            </w:r>
            <w:r w:rsidR="00EC740A" w:rsidRPr="00EC740A">
              <w:rPr>
                <w:rFonts w:ascii="Tahoma" w:eastAsia="Times New Roman" w:hAnsi="Tahoma" w:cs="Tahoma"/>
                <w:kern w:val="2"/>
                <w14:ligatures w14:val="standardContextual"/>
              </w:rPr>
              <w:t>o non-compliances were observed by the above regulatory authorities in the last three years.</w:t>
            </w:r>
          </w:p>
        </w:tc>
      </w:tr>
      <w:tr w:rsidR="004809A4" w14:paraId="6F53A10F" w14:textId="77777777" w:rsidTr="00C60B39">
        <w:trPr>
          <w:trHeight w:val="147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A73B8" w14:textId="77777777" w:rsidR="004809A4" w:rsidRPr="004809A4" w:rsidRDefault="004809A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809A4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The Punitive actions taken in such cases?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38A1" w14:textId="77777777" w:rsidR="004809A4" w:rsidRDefault="004809A4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47749B7" w14:textId="090F715D" w:rsidR="004809A4" w:rsidRDefault="00C60B39" w:rsidP="004809A4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Query is not pertaining to OIL</w:t>
            </w:r>
          </w:p>
        </w:tc>
      </w:tr>
    </w:tbl>
    <w:p w14:paraId="7656A366" w14:textId="77777777" w:rsidR="009119F3" w:rsidRDefault="009119F3" w:rsidP="009119F3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4C77012" w14:textId="77777777" w:rsidR="009119F3" w:rsidRDefault="009119F3" w:rsidP="009119F3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14:paraId="222351A9" w14:textId="77777777"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14:paraId="40008242" w14:textId="77777777"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6E91EADA" w14:textId="77777777" w:rsidR="00A15F98" w:rsidRDefault="00A15F98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6EEB94F8" w14:textId="77777777" w:rsidR="00A15F98" w:rsidRDefault="00A15F98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EBEDDF6" w14:textId="77777777"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5B56078C" w14:textId="77777777"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14:paraId="0E6C7641" w14:textId="77777777"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14:paraId="720160C5" w14:textId="77777777" w:rsidR="001C5F9C" w:rsidRDefault="009119F3" w:rsidP="004809A4">
      <w:pPr>
        <w:spacing w:after="0"/>
        <w:ind w:right="-482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1C5F9C" w:rsidSect="004809A4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F3"/>
    <w:rsid w:val="001C5F9C"/>
    <w:rsid w:val="002864A9"/>
    <w:rsid w:val="004809A4"/>
    <w:rsid w:val="004F1377"/>
    <w:rsid w:val="00745377"/>
    <w:rsid w:val="009119F3"/>
    <w:rsid w:val="009658D5"/>
    <w:rsid w:val="00A15F98"/>
    <w:rsid w:val="00C50A91"/>
    <w:rsid w:val="00C60B39"/>
    <w:rsid w:val="00D467C6"/>
    <w:rsid w:val="00E96E51"/>
    <w:rsid w:val="00EC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3F75"/>
  <w15:chartTrackingRefBased/>
  <w15:docId w15:val="{0B840CD4-8B5A-48E0-9189-34140B77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19F3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19F3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2025-12-05T05:00:00Z</cp:lastPrinted>
  <dcterms:created xsi:type="dcterms:W3CDTF">2025-12-11T11:50:00Z</dcterms:created>
  <dcterms:modified xsi:type="dcterms:W3CDTF">2025-12-11T11:50:00Z</dcterms:modified>
</cp:coreProperties>
</file>