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D25166">
        <w:rPr>
          <w:rFonts w:ascii="Calibri" w:hAnsi="Calibri"/>
          <w:noProof/>
          <w:color w:val="808080"/>
          <w:sz w:val="20"/>
          <w:szCs w:val="20"/>
        </w:rPr>
        <w:t>24-Sep-14 14:18</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392740" w:rsidRDefault="00392740">
      <w:pPr>
        <w:pStyle w:val="NormalWeb"/>
        <w:spacing w:before="0" w:beforeAutospacing="0" w:after="0" w:afterAutospacing="0"/>
        <w:ind w:left="1080"/>
        <w:rPr>
          <w:rFonts w:ascii="Calibri" w:hAnsi="Calibri"/>
          <w:sz w:val="22"/>
          <w:szCs w:val="22"/>
        </w:rPr>
      </w:pPr>
      <w:r w:rsidRPr="00D75F9E">
        <w:rPr>
          <w:rFonts w:ascii="Calibri" w:hAnsi="Calibri"/>
          <w:sz w:val="22"/>
          <w:szCs w:val="22"/>
          <w:highlight w:val="yellow"/>
        </w:rPr>
        <w:t>| “bill” &lt;qualifier&gt;</w:t>
      </w:r>
      <w:r>
        <w:rPr>
          <w:rFonts w:ascii="Calibri" w:hAnsi="Calibri"/>
          <w:sz w:val="22"/>
          <w:szCs w:val="22"/>
        </w:rPr>
        <w:t xml:space="preserve">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r w:rsidR="00EA4700">
        <w:rPr>
          <w:rFonts w:ascii="Calibri" w:hAnsi="Calibri"/>
          <w:sz w:val="22"/>
          <w:szCs w:val="22"/>
        </w:rPr>
        <w:t xml:space="preserve"> </w:t>
      </w:r>
      <w:r w:rsidR="00EA4700" w:rsidRPr="00EA4700">
        <w:rPr>
          <w:rFonts w:ascii="Calibri" w:hAnsi="Calibri"/>
          <w:sz w:val="22"/>
          <w:szCs w:val="22"/>
          <w:highlight w:val="yellow"/>
        </w:rPr>
        <w:t>| “</w:t>
      </w:r>
      <w:proofErr w:type="spellStart"/>
      <w:r w:rsidR="00EA4700" w:rsidRPr="00EA4700">
        <w:rPr>
          <w:rFonts w:ascii="Calibri" w:hAnsi="Calibri"/>
          <w:sz w:val="22"/>
          <w:szCs w:val="22"/>
          <w:highlight w:val="yellow"/>
        </w:rPr>
        <w:t>dataqual</w:t>
      </w:r>
      <w:proofErr w:type="spellEnd"/>
      <w:r w:rsidR="00EA4700" w:rsidRPr="00EA4700">
        <w:rPr>
          <w:rFonts w:ascii="Calibri" w:hAnsi="Calibri"/>
          <w:sz w:val="22"/>
          <w:szCs w:val="22"/>
          <w:highlight w:val="yellow"/>
        </w:rPr>
        <w:t>”</w:t>
      </w:r>
      <w:r w:rsidR="00EA4700">
        <w:rPr>
          <w:rFonts w:ascii="Calibri" w:hAnsi="Calibri"/>
          <w:sz w:val="22"/>
          <w:szCs w:val="22"/>
          <w:highlight w:val="yellow"/>
        </w:rPr>
        <w:t xml:space="preserve"> </w:t>
      </w:r>
      <w:r w:rsidR="00EA4700" w:rsidRPr="00EA4700">
        <w:rPr>
          <w:rFonts w:ascii="Calibri" w:hAnsi="Calibri"/>
          <w:sz w:val="22"/>
          <w:szCs w:val="22"/>
          <w:highlight w:val="yellow"/>
        </w:rPr>
        <w:t>&lt;</w:t>
      </w:r>
      <w:r w:rsidR="00392740">
        <w:rPr>
          <w:rFonts w:ascii="Calibri" w:hAnsi="Calibri"/>
          <w:sz w:val="22"/>
          <w:szCs w:val="22"/>
          <w:highlight w:val="yellow"/>
        </w:rPr>
        <w:t xml:space="preserve">completed </w:t>
      </w:r>
      <w:r w:rsidR="00EA4700" w:rsidRPr="00EA4700">
        <w:rPr>
          <w:rFonts w:ascii="Calibri" w:hAnsi="Calibri"/>
          <w:sz w:val="22"/>
          <w:szCs w:val="22"/>
          <w:highlight w:val="yellow"/>
        </w:rPr>
        <w:t>qualifier</w:t>
      </w:r>
      <w:proofErr w:type="gramStart"/>
      <w:r w:rsidR="00EA4700" w:rsidRPr="00EA4700">
        <w:rPr>
          <w:rFonts w:ascii="Calibri" w:hAnsi="Calibri"/>
          <w:sz w:val="22"/>
          <w:szCs w:val="22"/>
          <w:highlight w:val="yellow"/>
        </w:rPr>
        <w:t>&gt;  &lt;</w:t>
      </w:r>
      <w:proofErr w:type="gramEnd"/>
      <w:r w:rsidR="00EA4700" w:rsidRPr="00EA4700">
        <w:rPr>
          <w:rFonts w:ascii="Calibri" w:hAnsi="Calibri"/>
          <w:sz w:val="22"/>
          <w:szCs w:val="22"/>
          <w:highlight w:val="yellow"/>
        </w:rPr>
        <w: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"ignore"</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r w:rsidR="000A5E76">
        <w:rPr>
          <w:rFonts w:ascii="Calibri" w:hAnsi="Calibri"/>
          <w:sz w:val="22"/>
          <w:szCs w:val="22"/>
        </w:rPr>
        <w:t xml:space="preserve"> </w:t>
      </w:r>
      <w:r w:rsidR="000A5E76" w:rsidRPr="00835ADD">
        <w:rPr>
          <w:rFonts w:ascii="Calibri" w:hAnsi="Calibri"/>
          <w:sz w:val="22"/>
          <w:szCs w:val="22"/>
          <w:highlight w:val="yellow"/>
        </w:rPr>
        <w:t>| “</w:t>
      </w:r>
      <w:proofErr w:type="spellStart"/>
      <w:r w:rsidR="000A5E76" w:rsidRPr="00835ADD">
        <w:rPr>
          <w:rFonts w:ascii="Calibri" w:hAnsi="Calibri"/>
          <w:sz w:val="22"/>
          <w:szCs w:val="22"/>
          <w:highlight w:val="yellow"/>
        </w:rPr>
        <w:t>ros</w:t>
      </w:r>
      <w:proofErr w:type="spellEnd"/>
      <w:r w:rsidR="000A5E76" w:rsidRPr="00835ADD">
        <w:rPr>
          <w:rFonts w:ascii="Calibri" w:hAnsi="Calibri"/>
          <w:sz w:val="22"/>
          <w:szCs w:val="22"/>
          <w:highlight w:val="yellow"/>
        </w:rPr>
        <w:t>” | “</w:t>
      </w:r>
      <w:proofErr w:type="spellStart"/>
      <w:r w:rsidR="00835ADD" w:rsidRPr="00EA4700">
        <w:rPr>
          <w:rFonts w:ascii="Calibri" w:hAnsi="Calibri"/>
          <w:sz w:val="22"/>
          <w:szCs w:val="22"/>
          <w:highlight w:val="yellow"/>
        </w:rPr>
        <w:t>pfsh</w:t>
      </w:r>
      <w:proofErr w:type="spellEnd"/>
      <w:r w:rsidR="00835ADD" w:rsidRPr="00EA4700">
        <w:rPr>
          <w:rFonts w:ascii="Calibri" w:hAnsi="Calibri"/>
          <w:sz w:val="22"/>
          <w:szCs w:val="22"/>
          <w:highlight w:val="yellow"/>
        </w:rPr>
        <w:t>”</w:t>
      </w:r>
      <w:r w:rsidR="00EA4700" w:rsidRPr="00EA4700">
        <w:rPr>
          <w:rFonts w:ascii="Calibri" w:hAnsi="Calibri"/>
          <w:sz w:val="22"/>
          <w:szCs w:val="22"/>
          <w:highlight w:val="yellow"/>
        </w:rPr>
        <w:t xml:space="preserve"> </w:t>
      </w:r>
    </w:p>
    <w:p w:rsidR="00D75F9E" w:rsidRDefault="00392740">
      <w:pPr>
        <w:pStyle w:val="NormalWeb"/>
        <w:spacing w:before="0" w:beforeAutospacing="0" w:after="0" w:afterAutospacing="0"/>
        <w:rPr>
          <w:rFonts w:ascii="Calibri" w:hAnsi="Calibri"/>
          <w:sz w:val="22"/>
          <w:szCs w:val="22"/>
        </w:rPr>
      </w:pPr>
      <w:r w:rsidRPr="00392740">
        <w:rPr>
          <w:rFonts w:ascii="Calibri" w:hAnsi="Calibri"/>
          <w:sz w:val="22"/>
          <w:szCs w:val="22"/>
          <w:highlight w:val="yellow"/>
        </w:rPr>
        <w:t>&lt;</w:t>
      </w:r>
      <w:proofErr w:type="gramStart"/>
      <w:r w:rsidRPr="00392740">
        <w:rPr>
          <w:rFonts w:ascii="Calibri" w:hAnsi="Calibri"/>
          <w:sz w:val="22"/>
          <w:szCs w:val="22"/>
          <w:highlight w:val="yellow"/>
        </w:rPr>
        <w:t>comp</w:t>
      </w:r>
      <w:r>
        <w:rPr>
          <w:rFonts w:ascii="Calibri" w:hAnsi="Calibri"/>
          <w:sz w:val="22"/>
          <w:szCs w:val="22"/>
          <w:highlight w:val="yellow"/>
        </w:rPr>
        <w:t>leted</w:t>
      </w:r>
      <w:proofErr w:type="gramEnd"/>
      <w:r w:rsidRPr="00392740">
        <w:rPr>
          <w:rFonts w:ascii="Calibri" w:hAnsi="Calibri"/>
          <w:sz w:val="22"/>
          <w:szCs w:val="22"/>
          <w:highlight w:val="yellow"/>
        </w:rPr>
        <w:t xml:space="preserve"> qualifier&gt; ::=</w:t>
      </w:r>
      <w:r w:rsidR="00ED1902">
        <w:rPr>
          <w:rFonts w:ascii="Calibri" w:hAnsi="Calibri"/>
          <w:sz w:val="22"/>
          <w:szCs w:val="22"/>
          <w:highlight w:val="yellow"/>
        </w:rPr>
        <w:t xml:space="preserve"> &lt;qualifier&gt;</w:t>
      </w:r>
      <w:r w:rsidRPr="00392740">
        <w:rPr>
          <w:rFonts w:ascii="Calibri" w:hAnsi="Calibri"/>
          <w:sz w:val="22"/>
          <w:szCs w:val="22"/>
          <w:highlight w:val="yellow"/>
        </w:rPr>
        <w:t xml:space="preserve"> | “</w:t>
      </w:r>
      <w:proofErr w:type="spellStart"/>
      <w:r w:rsidRPr="00392740">
        <w:rPr>
          <w:rFonts w:ascii="Calibri" w:hAnsi="Calibri"/>
          <w:sz w:val="22"/>
          <w:szCs w:val="22"/>
          <w:highlight w:val="yellow"/>
        </w:rPr>
        <w:t>examdetailed</w:t>
      </w:r>
      <w:proofErr w:type="spellEnd"/>
      <w:r w:rsidRPr="00392740">
        <w:rPr>
          <w:rFonts w:ascii="Calibri" w:hAnsi="Calibri"/>
          <w:sz w:val="22"/>
          <w:szCs w:val="22"/>
          <w:highlight w:val="yellow"/>
        </w:rPr>
        <w:t>” | “</w:t>
      </w:r>
      <w:proofErr w:type="spellStart"/>
      <w:r w:rsidRPr="00D75F9E">
        <w:rPr>
          <w:rFonts w:ascii="Calibri" w:hAnsi="Calibri"/>
          <w:sz w:val="22"/>
          <w:szCs w:val="22"/>
          <w:highlight w:val="yellow"/>
        </w:rPr>
        <w:t>examcomp</w:t>
      </w:r>
      <w:proofErr w:type="spellEnd"/>
      <w:r w:rsidRPr="00D75F9E">
        <w:rPr>
          <w:rFonts w:ascii="Calibri" w:hAnsi="Calibri"/>
          <w:sz w:val="22"/>
          <w:szCs w:val="22"/>
          <w:highlight w:val="yellow"/>
        </w:rPr>
        <w:t>”</w:t>
      </w:r>
      <w:r w:rsidR="00D75F9E" w:rsidRPr="00D75F9E">
        <w:rPr>
          <w:rFonts w:ascii="Calibri" w:hAnsi="Calibri"/>
          <w:sz w:val="22"/>
          <w:szCs w:val="22"/>
          <w:highlight w:val="yellow"/>
        </w:rPr>
        <w:t xml:space="preserve">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proofErr w:type="gramStart"/>
      <w:r>
        <w:rPr>
          <w:rFonts w:ascii="Calibri" w:eastAsia="Times New Roman" w:hAnsi="Calibri"/>
          <w:sz w:val="22"/>
          <w:szCs w:val="22"/>
        </w:rPr>
        <w:t>req</w:t>
      </w:r>
      <w:proofErr w:type="spellEnd"/>
      <w:proofErr w:type="gramEnd"/>
      <w:r>
        <w:rPr>
          <w:rFonts w:ascii="Calibri" w:eastAsia="Times New Roman" w:hAnsi="Calibri"/>
          <w:sz w:val="22"/>
          <w:szCs w:val="22"/>
        </w:rPr>
        <w:t>" adds "data" to the required list specified by &lt;qualifier&gt;</w:t>
      </w:r>
      <w:r w:rsidR="000A5E76">
        <w:rPr>
          <w:rFonts w:ascii="Calibri" w:eastAsia="Times New Roman" w:hAnsi="Calibri"/>
          <w:sz w:val="22"/>
          <w:szCs w:val="22"/>
        </w:rPr>
        <w:t xml:space="preserve"> </w:t>
      </w:r>
      <w:r w:rsidR="000A5E76" w:rsidRPr="000A5E76">
        <w:rPr>
          <w:rFonts w:ascii="Calibri" w:eastAsia="Times New Roman" w:hAnsi="Calibri"/>
          <w:color w:val="C00000"/>
          <w:sz w:val="22"/>
          <w:szCs w:val="22"/>
        </w:rPr>
        <w:t>(</w:t>
      </w:r>
      <w:r w:rsidR="000A5E76" w:rsidRPr="000A5E76">
        <w:rPr>
          <w:rFonts w:ascii="Calibri" w:eastAsia="Times New Roman" w:hAnsi="Calibri"/>
          <w:b/>
          <w:color w:val="C00000"/>
          <w:sz w:val="22"/>
          <w:szCs w:val="22"/>
        </w:rPr>
        <w:t>NOTE</w:t>
      </w:r>
      <w:r w:rsidR="000A5E76" w:rsidRPr="000A5E76">
        <w:rPr>
          <w:rFonts w:ascii="Calibri" w:eastAsia="Times New Roman" w:hAnsi="Calibri"/>
          <w:color w:val="C00000"/>
          <w:sz w:val="22"/>
          <w:szCs w:val="22"/>
        </w:rPr>
        <w:t>: this list is now labeled “Recommended” in the dashboard.)</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sidRPr="000A5E76">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Pr="00B87809" w:rsidRDefault="00FF3513">
      <w:pPr>
        <w:numPr>
          <w:ilvl w:val="1"/>
          <w:numId w:val="9"/>
        </w:numPr>
        <w:ind w:left="1080"/>
        <w:textAlignment w:val="center"/>
        <w:rPr>
          <w:rFonts w:eastAsia="Times New Roman"/>
          <w:highlight w:val="yellow"/>
        </w:rPr>
      </w:pPr>
      <w:r w:rsidRPr="007B058A">
        <w:rPr>
          <w:rFonts w:ascii="Calibri" w:eastAsia="Times New Roman" w:hAnsi="Calibri"/>
          <w:sz w:val="22"/>
          <w:szCs w:val="22"/>
          <w:highlight w:val="cyan"/>
        </w:rPr>
        <w:t>if &lt;data&gt; has not been added to a list with a "</w:t>
      </w:r>
      <w:proofErr w:type="spellStart"/>
      <w:r w:rsidRPr="007B058A">
        <w:rPr>
          <w:rFonts w:ascii="Calibri" w:eastAsia="Times New Roman" w:hAnsi="Calibri"/>
          <w:sz w:val="22"/>
          <w:szCs w:val="22"/>
          <w:highlight w:val="cyan"/>
        </w:rPr>
        <w:t>req</w:t>
      </w:r>
      <w:proofErr w:type="spellEnd"/>
      <w:r w:rsidRPr="007B058A">
        <w:rPr>
          <w:rFonts w:ascii="Calibri" w:eastAsia="Times New Roman" w:hAnsi="Calibri"/>
          <w:sz w:val="22"/>
          <w:szCs w:val="22"/>
          <w:highlight w:val="cyan"/>
        </w:rPr>
        <w:t>", "rec", or "add" (in other words, if the procedure hadn't been listed earlier), it is ignored</w:t>
      </w:r>
      <w:r w:rsidR="00B87809">
        <w:rPr>
          <w:rFonts w:ascii="Calibri" w:eastAsia="Times New Roman" w:hAnsi="Calibri"/>
          <w:sz w:val="22"/>
          <w:szCs w:val="22"/>
          <w:highlight w:val="cyan"/>
        </w:rPr>
        <w:t xml:space="preserve">  </w:t>
      </w:r>
      <w:r w:rsidR="00B87809" w:rsidRPr="00392740">
        <w:rPr>
          <w:rFonts w:ascii="Calibri" w:eastAsia="Times New Roman" w:hAnsi="Calibri"/>
          <w:i/>
          <w:sz w:val="22"/>
          <w:szCs w:val="22"/>
          <w:highlight w:val="yellow"/>
        </w:rPr>
        <w:t xml:space="preserve">– </w:t>
      </w:r>
      <w:r w:rsidR="00392740">
        <w:rPr>
          <w:rFonts w:ascii="Calibri" w:eastAsia="Times New Roman" w:hAnsi="Calibri"/>
          <w:i/>
          <w:sz w:val="22"/>
          <w:szCs w:val="22"/>
          <w:highlight w:val="yellow"/>
        </w:rPr>
        <w:t>should this</w:t>
      </w:r>
      <w:r w:rsidR="00B87809" w:rsidRPr="00392740">
        <w:rPr>
          <w:rFonts w:ascii="Calibri" w:eastAsia="Times New Roman" w:hAnsi="Calibri"/>
          <w:i/>
          <w:sz w:val="22"/>
          <w:szCs w:val="22"/>
          <w:highlight w:val="yellow"/>
        </w:rPr>
        <w:t xml:space="preserve"> change so that we don’t have to pre-announce what exams are going to be covered in an ROS or PFSH?</w:t>
      </w:r>
    </w:p>
    <w:p w:rsidR="00EA4700" w:rsidRPr="007B058A" w:rsidRDefault="007B058A" w:rsidP="007B058A">
      <w:pPr>
        <w:numPr>
          <w:ilvl w:val="0"/>
          <w:numId w:val="9"/>
        </w:numPr>
        <w:textAlignment w:val="center"/>
        <w:rPr>
          <w:rFonts w:eastAsia="Times New Roman"/>
          <w:highlight w:val="yellow"/>
        </w:rPr>
      </w:pPr>
      <w:r w:rsidRPr="007B058A">
        <w:rPr>
          <w:rFonts w:ascii="Calibri" w:eastAsia="Times New Roman" w:hAnsi="Calibri"/>
          <w:sz w:val="22"/>
          <w:szCs w:val="22"/>
          <w:highlight w:val="yellow"/>
        </w:rPr>
        <w:t>“</w:t>
      </w:r>
      <w:proofErr w:type="spellStart"/>
      <w:r w:rsidRPr="007B058A">
        <w:rPr>
          <w:rFonts w:ascii="Calibri" w:eastAsia="Times New Roman" w:hAnsi="Calibri"/>
          <w:sz w:val="22"/>
          <w:szCs w:val="22"/>
          <w:highlight w:val="yellow"/>
        </w:rPr>
        <w:t>dataqual</w:t>
      </w:r>
      <w:proofErr w:type="spellEnd"/>
      <w:r w:rsidRPr="007B058A">
        <w:rPr>
          <w:rFonts w:ascii="Calibri" w:eastAsia="Times New Roman" w:hAnsi="Calibri"/>
          <w:sz w:val="22"/>
          <w:szCs w:val="22"/>
          <w:highlight w:val="yellow"/>
        </w:rPr>
        <w:t>” records a qualified data item that has been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w:t>
      </w:r>
      <w:r w:rsidR="00392740">
        <w:rPr>
          <w:rFonts w:ascii="Calibri" w:eastAsia="Times New Roman" w:hAnsi="Calibri"/>
          <w:sz w:val="22"/>
          <w:szCs w:val="22"/>
          <w:highlight w:val="yellow"/>
        </w:rPr>
        <w:t xml:space="preserve">completed </w:t>
      </w:r>
      <w:r w:rsidRPr="007B058A">
        <w:rPr>
          <w:rFonts w:ascii="Calibri" w:eastAsia="Times New Roman" w:hAnsi="Calibri"/>
          <w:sz w:val="22"/>
          <w:szCs w:val="22"/>
          <w:highlight w:val="yellow"/>
        </w:rPr>
        <w:t>qualifie</w:t>
      </w:r>
      <w:r w:rsidR="00392740">
        <w:rPr>
          <w:rFonts w:ascii="Calibri" w:eastAsia="Times New Roman" w:hAnsi="Calibri"/>
          <w:sz w:val="22"/>
          <w:szCs w:val="22"/>
          <w:highlight w:val="yellow"/>
        </w:rPr>
        <w:t>r</w:t>
      </w:r>
      <w:r w:rsidRPr="007B058A">
        <w:rPr>
          <w:rFonts w:ascii="Calibri" w:eastAsia="Times New Roman" w:hAnsi="Calibri"/>
          <w:sz w:val="22"/>
          <w:szCs w:val="22"/>
          <w:highlight w:val="yellow"/>
        </w:rPr>
        <w:t>&gt; is one of “</w:t>
      </w:r>
      <w:proofErr w:type="spellStart"/>
      <w:r w:rsidRPr="007B058A">
        <w:rPr>
          <w:rFonts w:ascii="Calibri" w:eastAsia="Times New Roman" w:hAnsi="Calibri"/>
          <w:sz w:val="22"/>
          <w:szCs w:val="22"/>
          <w:highlight w:val="yellow"/>
        </w:rPr>
        <w:t>examdetailed</w:t>
      </w:r>
      <w:proofErr w:type="spellEnd"/>
      <w:r w:rsidRPr="007B058A">
        <w:rPr>
          <w:rFonts w:ascii="Calibri" w:eastAsia="Times New Roman" w:hAnsi="Calibri"/>
          <w:sz w:val="22"/>
          <w:szCs w:val="22"/>
          <w:highlight w:val="yellow"/>
        </w:rPr>
        <w:t>” (for a detailed exam completed), “</w:t>
      </w:r>
      <w:proofErr w:type="spellStart"/>
      <w:r w:rsidRPr="007B058A">
        <w:rPr>
          <w:rFonts w:ascii="Calibri" w:eastAsia="Times New Roman" w:hAnsi="Calibri"/>
          <w:sz w:val="22"/>
          <w:szCs w:val="22"/>
          <w:highlight w:val="yellow"/>
        </w:rPr>
        <w:t>examcomp</w:t>
      </w:r>
      <w:proofErr w:type="spellEnd"/>
      <w:r w:rsidRPr="007B058A">
        <w:rPr>
          <w:rFonts w:ascii="Calibri" w:eastAsia="Times New Roman" w:hAnsi="Calibri"/>
          <w:sz w:val="22"/>
          <w:szCs w:val="22"/>
          <w:highlight w:val="yellow"/>
        </w:rPr>
        <w:t>” (for a comprehensive exam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&lt;data&gt; is detail about the exam completed</w:t>
      </w:r>
    </w:p>
    <w:p w:rsidR="00871F28" w:rsidRPr="00871F28" w:rsidRDefault="00871F28">
      <w:pPr>
        <w:numPr>
          <w:ilvl w:val="0"/>
          <w:numId w:val="10"/>
        </w:numPr>
        <w:ind w:left="540"/>
        <w:textAlignment w:val="center"/>
        <w:rPr>
          <w:rFonts w:asciiTheme="minorHAnsi" w:eastAsia="Times New Roman" w:hAnsiTheme="minorHAnsi"/>
          <w:sz w:val="22"/>
          <w:szCs w:val="22"/>
          <w:highlight w:val="yellow"/>
        </w:rPr>
      </w:pPr>
      <w:r w:rsidRPr="00871F28">
        <w:rPr>
          <w:rFonts w:asciiTheme="minorHAnsi" w:eastAsia="Times New Roman" w:hAnsiTheme="minorHAnsi"/>
          <w:sz w:val="22"/>
          <w:szCs w:val="22"/>
          <w:highlight w:val="yellow"/>
        </w:rPr>
        <w:t>“bill” adds items to the specified billing category – these are logged as completed by a “data” or “</w:t>
      </w:r>
      <w:proofErr w:type="spellStart"/>
      <w:r w:rsidRPr="00871F28">
        <w:rPr>
          <w:rFonts w:asciiTheme="minorHAnsi" w:eastAsia="Times New Roman" w:hAnsiTheme="minorHAnsi"/>
          <w:sz w:val="22"/>
          <w:szCs w:val="22"/>
          <w:highlight w:val="yellow"/>
        </w:rPr>
        <w:t>dataqual</w:t>
      </w:r>
      <w:proofErr w:type="spellEnd"/>
      <w:r w:rsidRPr="00871F28">
        <w:rPr>
          <w:rFonts w:asciiTheme="minorHAnsi" w:eastAsia="Times New Roman" w:hAnsiTheme="minorHAnsi"/>
          <w:sz w:val="22"/>
          <w:szCs w:val="22"/>
          <w:highlight w:val="yellow"/>
        </w:rPr>
        <w:t>” command</w:t>
      </w:r>
    </w:p>
    <w:p w:rsidR="00FA76CD" w:rsidRPr="000A5E76" w:rsidRDefault="00FF3513">
      <w:pPr>
        <w:numPr>
          <w:ilvl w:val="0"/>
          <w:numId w:val="10"/>
        </w:numPr>
        <w:ind w:left="540"/>
        <w:textAlignment w:val="center"/>
        <w:rPr>
          <w:rFonts w:eastAsia="Times New Roman"/>
          <w:color w:val="C00000"/>
        </w:rPr>
      </w:pPr>
      <w:r w:rsidRPr="00871F28">
        <w:rPr>
          <w:rFonts w:ascii="Calibri" w:eastAsia="Times New Roman" w:hAnsi="Calibri"/>
          <w:sz w:val="22"/>
          <w:szCs w:val="22"/>
        </w:rPr>
        <w:t>"delete</w:t>
      </w:r>
      <w:r>
        <w:rPr>
          <w:rFonts w:ascii="Calibri" w:eastAsia="Times New Roman" w:hAnsi="Calibri"/>
          <w:sz w:val="22"/>
          <w:szCs w:val="22"/>
        </w:rPr>
        <w:t xml:space="preserve">" is informational, telling the SLC the information attached to a keyword has been deleted on the EHR page </w:t>
      </w:r>
      <w:r w:rsidRPr="000A5E76">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w:t>
      </w:r>
      <w:r w:rsidR="00B87809">
        <w:rPr>
          <w:rFonts w:ascii="Calibri" w:eastAsia="Times New Roman" w:hAnsi="Calibri"/>
          <w:sz w:val="22"/>
          <w:szCs w:val="22"/>
        </w:rPr>
        <w:t xml:space="preserve"> and evaluated</w:t>
      </w:r>
      <w:r>
        <w:rPr>
          <w:rFonts w:ascii="Calibri" w:eastAsia="Times New Roman" w:hAnsi="Calibri"/>
          <w:sz w:val="22"/>
          <w:szCs w:val="22"/>
        </w:rPr>
        <w:t xml:space="preserve"> by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p>
    <w:p w:rsidR="00FA76CD" w:rsidRPr="007B058A"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r>
        <w:rPr>
          <w:rFonts w:ascii="Calibri" w:eastAsia="Times New Roman" w:hAnsi="Calibri"/>
          <w:sz w:val="22"/>
          <w:szCs w:val="22"/>
        </w:rPr>
        <w:t>Example flow:</w:t>
      </w:r>
    </w:p>
    <w:p w:rsidR="00392740" w:rsidRDefault="00B87809" w:rsidP="00392740">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begin exam – </w:t>
      </w:r>
      <w:r w:rsidR="00392740">
        <w:rPr>
          <w:rFonts w:ascii="Calibri" w:eastAsia="Times New Roman" w:hAnsi="Calibri"/>
          <w:sz w:val="22"/>
          <w:szCs w:val="22"/>
        </w:rPr>
        <w:t xml:space="preserve">SLC receives required HPI and Exam items which will be listed on the dashboard </w:t>
      </w:r>
    </w:p>
    <w:p w:rsidR="00392740" w:rsidRPr="00AA5F1A" w:rsidRDefault="00392740" w:rsidP="00392740">
      <w:pPr>
        <w:pStyle w:val="ListParagraph"/>
        <w:numPr>
          <w:ilvl w:val="0"/>
          <w:numId w:val="14"/>
        </w:numPr>
        <w:textAlignment w:val="center"/>
        <w:rPr>
          <w:rFonts w:ascii="Calibri" w:eastAsia="Times New Roman" w:hAnsi="Calibri"/>
          <w:sz w:val="22"/>
          <w:szCs w:val="22"/>
          <w:highlight w:val="cyan"/>
        </w:rPr>
      </w:pPr>
      <w:proofErr w:type="gramStart"/>
      <w:r w:rsidRPr="00AA5F1A">
        <w:rPr>
          <w:rFonts w:ascii="Calibri" w:eastAsia="Times New Roman" w:hAnsi="Calibri"/>
          <w:sz w:val="22"/>
          <w:szCs w:val="22"/>
          <w:highlight w:val="cyan"/>
        </w:rPr>
        <w:t>billing</w:t>
      </w:r>
      <w:proofErr w:type="gramEnd"/>
      <w:r w:rsidRPr="00AA5F1A">
        <w:rPr>
          <w:rFonts w:ascii="Calibri" w:eastAsia="Times New Roman" w:hAnsi="Calibri"/>
          <w:sz w:val="22"/>
          <w:szCs w:val="22"/>
          <w:highlight w:val="cyan"/>
        </w:rPr>
        <w:t xml:space="preserve"> scoring sent to SLC</w:t>
      </w:r>
      <w:r w:rsidR="00D75F9E" w:rsidRPr="00AA5F1A">
        <w:rPr>
          <w:rFonts w:ascii="Calibri" w:eastAsia="Times New Roman" w:hAnsi="Calibri"/>
          <w:sz w:val="22"/>
          <w:szCs w:val="22"/>
          <w:highlight w:val="cyan"/>
        </w:rPr>
        <w:t xml:space="preserve"> </w:t>
      </w:r>
      <w:r w:rsidRPr="00AA5F1A">
        <w:rPr>
          <w:rFonts w:ascii="Calibri" w:eastAsia="Times New Roman" w:hAnsi="Calibri"/>
          <w:sz w:val="22"/>
          <w:szCs w:val="22"/>
          <w:highlight w:val="cyan"/>
        </w:rPr>
        <w:t xml:space="preserve">– </w:t>
      </w:r>
      <w:r w:rsidR="00D75F9E" w:rsidRPr="00AA5F1A">
        <w:rPr>
          <w:rFonts w:ascii="Calibri" w:eastAsia="Times New Roman" w:hAnsi="Calibri"/>
          <w:sz w:val="22"/>
          <w:szCs w:val="22"/>
          <w:highlight w:val="cyan"/>
        </w:rPr>
        <w:t xml:space="preserve">“bill </w:t>
      </w:r>
      <w:proofErr w:type="spellStart"/>
      <w:r w:rsidR="00D75F9E" w:rsidRPr="00AA5F1A">
        <w:rPr>
          <w:rFonts w:ascii="Calibri" w:eastAsia="Times New Roman" w:hAnsi="Calibri"/>
          <w:sz w:val="22"/>
          <w:szCs w:val="22"/>
          <w:highlight w:val="cyan"/>
        </w:rPr>
        <w:t>hpi</w:t>
      </w:r>
      <w:proofErr w:type="spellEnd"/>
      <w:r w:rsidR="00D75F9E" w:rsidRPr="00AA5F1A">
        <w:rPr>
          <w:rFonts w:ascii="Calibri" w:eastAsia="Times New Roman" w:hAnsi="Calibri"/>
          <w:sz w:val="22"/>
          <w:szCs w:val="22"/>
          <w:highlight w:val="cyan"/>
        </w:rPr>
        <w:t xml:space="preserve"> location, severity, timing, quality, … ! bill </w:t>
      </w:r>
      <w:proofErr w:type="spellStart"/>
      <w:r w:rsidR="00D75F9E" w:rsidRPr="00AA5F1A">
        <w:rPr>
          <w:rFonts w:ascii="Calibri" w:eastAsia="Times New Roman" w:hAnsi="Calibri"/>
          <w:sz w:val="22"/>
          <w:szCs w:val="22"/>
          <w:highlight w:val="cyan"/>
        </w:rPr>
        <w:t>ros</w:t>
      </w:r>
      <w:proofErr w:type="spellEnd"/>
      <w:r w:rsidR="00D75F9E" w:rsidRPr="00AA5F1A">
        <w:rPr>
          <w:rFonts w:ascii="Calibri" w:eastAsia="Times New Roman" w:hAnsi="Calibri"/>
          <w:sz w:val="22"/>
          <w:szCs w:val="22"/>
          <w:highlight w:val="cyan"/>
        </w:rPr>
        <w:t xml:space="preserve"> constitutional, eyes, ENT, …”</w:t>
      </w:r>
    </w:p>
    <w:p w:rsidR="00392740" w:rsidRDefault="00392740" w:rsidP="007B058A">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exam items are closed in EHR &amp; MU sends notification to SLC via “data” commands, including for </w:t>
      </w:r>
      <w:r w:rsidR="00D75F9E">
        <w:rPr>
          <w:rFonts w:ascii="Calibri" w:eastAsia="Times New Roman" w:hAnsi="Calibri"/>
          <w:sz w:val="22"/>
          <w:szCs w:val="22"/>
        </w:rPr>
        <w:t>billing items</w:t>
      </w:r>
    </w:p>
    <w:p w:rsidR="00D75F9E" w:rsidRDefault="00D75F9E" w:rsidP="00D75F9E">
      <w:pPr>
        <w:pStyle w:val="ListParagraph"/>
        <w:numPr>
          <w:ilvl w:val="1"/>
          <w:numId w:val="14"/>
        </w:numPr>
        <w:textAlignment w:val="center"/>
        <w:rPr>
          <w:rFonts w:ascii="Calibri" w:eastAsia="Times New Roman" w:hAnsi="Calibri"/>
          <w:sz w:val="22"/>
          <w:szCs w:val="22"/>
        </w:rPr>
      </w:pPr>
      <w:r>
        <w:rPr>
          <w:rFonts w:ascii="Calibri" w:eastAsia="Times New Roman" w:hAnsi="Calibri"/>
          <w:sz w:val="22"/>
          <w:szCs w:val="22"/>
        </w:rPr>
        <w:t>if an item is in both the billing list and the exam list – e.g., we’ve seen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and “bill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 “data location” counts against both</w:t>
      </w:r>
    </w:p>
    <w:p w:rsidR="00D25166" w:rsidRDefault="00D25166"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exam items  can also be closed with “</w:t>
      </w:r>
      <w:proofErr w:type="spellStart"/>
      <w:r>
        <w:rPr>
          <w:rFonts w:ascii="Calibri" w:eastAsia="Times New Roman" w:hAnsi="Calibri"/>
          <w:sz w:val="22"/>
          <w:szCs w:val="22"/>
        </w:rPr>
        <w:t>dataqual</w:t>
      </w:r>
      <w:proofErr w:type="spellEnd"/>
      <w:r>
        <w:rPr>
          <w:rFonts w:ascii="Calibri" w:eastAsia="Times New Roman" w:hAnsi="Calibri"/>
          <w:sz w:val="22"/>
          <w:szCs w:val="22"/>
        </w:rPr>
        <w:t>” commands, containing a category, e.g., “</w:t>
      </w:r>
      <w:proofErr w:type="spellStart"/>
      <w:r>
        <w:rPr>
          <w:rFonts w:ascii="Calibri" w:eastAsia="Times New Roman" w:hAnsi="Calibri"/>
          <w:sz w:val="22"/>
          <w:szCs w:val="22"/>
        </w:rPr>
        <w:t>dataqual</w:t>
      </w:r>
      <w:proofErr w:type="spellEnd"/>
      <w:r>
        <w:rPr>
          <w:rFonts w:ascii="Calibri" w:eastAsia="Times New Roman" w:hAnsi="Calibri"/>
          <w:sz w:val="22"/>
          <w:szCs w:val="22"/>
        </w:rPr>
        <w:t xml:space="preserve"> review of systems cardiovascular” or “</w:t>
      </w:r>
      <w:proofErr w:type="spellStart"/>
      <w:r>
        <w:rPr>
          <w:rFonts w:ascii="Calibri" w:eastAsia="Times New Roman" w:hAnsi="Calibri"/>
          <w:sz w:val="22"/>
          <w:szCs w:val="22"/>
        </w:rPr>
        <w:t>dataqual</w:t>
      </w:r>
      <w:proofErr w:type="spellEnd"/>
      <w:r>
        <w:rPr>
          <w:rFonts w:ascii="Calibri" w:eastAsia="Times New Roman" w:hAnsi="Calibri"/>
          <w:sz w:val="22"/>
          <w:szCs w:val="22"/>
        </w:rPr>
        <w:t xml:space="preserve"> ROS cardiovascular”</w:t>
      </w:r>
      <w:bookmarkStart w:id="0" w:name="_GoBack"/>
      <w:bookmarkEnd w:id="0"/>
    </w:p>
    <w:p w:rsidR="00D75F9E"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required HPI &amp; exam lists score in the recommended panel &amp; progress bar</w:t>
      </w:r>
    </w:p>
    <w:p w:rsidR="00D75F9E" w:rsidRPr="007B058A"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billing list score in the billing panel</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eastAsia="Times New Roman"/>
        </w:rPr>
      </w:pP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F3513"/>
    <w:rsid w:val="000A5E76"/>
    <w:rsid w:val="00392740"/>
    <w:rsid w:val="005D5826"/>
    <w:rsid w:val="00767FE8"/>
    <w:rsid w:val="007B058A"/>
    <w:rsid w:val="00835ADD"/>
    <w:rsid w:val="00871F28"/>
    <w:rsid w:val="00A06CD9"/>
    <w:rsid w:val="00AA5F1A"/>
    <w:rsid w:val="00B87809"/>
    <w:rsid w:val="00B96D4D"/>
    <w:rsid w:val="00D25166"/>
    <w:rsid w:val="00D75F9E"/>
    <w:rsid w:val="00EA4700"/>
    <w:rsid w:val="00ED1902"/>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17</cp:revision>
  <dcterms:created xsi:type="dcterms:W3CDTF">2014-09-12T18:40:00Z</dcterms:created>
  <dcterms:modified xsi:type="dcterms:W3CDTF">2014-09-25T00:48:00Z</dcterms:modified>
</cp:coreProperties>
</file>