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</w:pPr>
      <w:r>
        <w:rPr>
          <w:b/>
          <w:color w:val="135C45"/>
          <w:sz w:val="36"/>
        </w:rPr>
        <w:t>HORTIFRUTI</w:t>
        <w:br/>
        <w:t>REVOLUÇÃO</w:t>
      </w:r>
    </w:p>
    <w:p>
      <w:pPr>
        <w:pStyle w:val="Title"/>
        <w:spacing w:before="900"/>
      </w:pPr>
      <w:r>
        <w:t>Manual de Uso — Hortifruti Revolução</w:t>
      </w:r>
    </w:p>
    <w:p>
      <w:r>
        <w:rPr>
          <w:color w:val="66736E"/>
          <w:sz w:val="26"/>
        </w:rPr>
        <w:t>Manual prático para clientes e equipe administrativa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EAF4EF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b/>
              </w:rPr>
              <w:t>Versão 1.0  •  21 de agosto de 2026</w:t>
              <w:br/>
            </w:r>
            <w:r>
              <w:t>Documento controlado • HRX Solutions • Hortifruti Revolução</w:t>
            </w:r>
          </w:p>
        </w:tc>
      </w:tr>
    </w:tbl>
    <w:p>
      <w:r>
        <w:br w:type="page"/>
      </w:r>
    </w:p>
    <w:p>
      <w:r>
        <w:rPr>
          <w:b/>
        </w:rPr>
        <w:t>Cliente:</w:t>
      </w:r>
      <w:r>
        <w:t xml:space="preserve"> Hortifruti Revolução</w:t>
      </w:r>
    </w:p>
    <w:p>
      <w:r>
        <w:rPr>
          <w:b/>
        </w:rPr>
        <w:t>Projeto:</w:t>
      </w:r>
      <w:r>
        <w:t xml:space="preserve"> Portal de pedidos e operação administrativa</w:t>
      </w:r>
    </w:p>
    <w:p>
      <w:r>
        <w:rPr>
          <w:b/>
        </w:rPr>
        <w:t>Categoria:</w:t>
      </w:r>
      <w:r>
        <w:t xml:space="preserve"> Manual operacional</w:t>
      </w:r>
    </w:p>
    <w:p>
      <w:r>
        <w:rPr>
          <w:b/>
        </w:rPr>
        <w:t>Versão:</w:t>
      </w:r>
      <w:r>
        <w:t xml:space="preserve"> 1.0</w:t>
      </w:r>
    </w:p>
    <w:p>
      <w:r>
        <w:rPr>
          <w:b/>
        </w:rPr>
        <w:t>Data:</w:t>
      </w:r>
      <w:r>
        <w:t xml:space="preserve"> 21/08/2026</w:t>
      </w:r>
    </w:p>
    <w:p>
      <w:r>
        <w:rPr>
          <w:b/>
        </w:rPr>
        <w:t>Destino documental:</w:t>
      </w:r>
      <w:r>
        <w:t xml:space="preserve"> HRX SOLUTIONS → Central de Documentos → Hortifruti Revolução → Manuais</w:t>
      </w:r>
    </w:p>
    <w:p>
      <w:pPr>
        <w:pStyle w:val="Quote"/>
        <w:ind w:left="317"/>
      </w:pPr>
      <w:r>
        <w:rPr>
          <w:b/>
          <w:color w:val="135C45"/>
        </w:rPr>
        <w:t>PENDÊNCIA DE PUBLICAÇÃO:</w:t>
      </w:r>
      <w:r>
        <w:rPr>
          <w:color w:val="135C45"/>
        </w:rPr>
        <w:t xml:space="preserve"> arquivo preparado para a Central de Documentos. A publicação automática depende da integração entre este repositório e a Central HRX.</w:t>
      </w:r>
    </w:p>
    <w:p>
      <w:pPr>
        <w:pStyle w:val="Heading2"/>
      </w:pPr>
      <w:r>
        <w:t>1. Para que serve o sistema</w:t>
      </w:r>
    </w:p>
    <w:p>
      <w:r>
        <w:t>O Hortifruti Revolução organiza o abastecimento empresarial do cadastro ao encerramento do pedido. Clientes consultam catálogo e condições comerciais, montam pedidos e acompanham o status. A equipe administrativa valida, compra, recebe, separa, entrega e prepara o espelho fiscal sem perder a origem das informações.</w:t>
      </w:r>
    </w:p>
    <w:p>
      <w:pPr>
        <w:pStyle w:val="Heading2"/>
      </w:pPr>
      <w:r>
        <w:t>2. Cliente</w:t>
      </w:r>
    </w:p>
    <w:p>
      <w:pPr>
        <w:pStyle w:val="Heading3"/>
      </w:pPr>
      <w:r>
        <w:t>Acesso</w:t>
      </w:r>
    </w:p>
    <w:p>
      <w:pPr>
        <w:pStyle w:val="ListNumber"/>
      </w:pPr>
      <w:r>
        <w:t>Abra o endereço oficial do Hortifruti Revolução.</w:t>
      </w:r>
    </w:p>
    <w:p>
      <w:pPr>
        <w:pStyle w:val="ListNumber"/>
      </w:pPr>
      <w:r>
        <w:t xml:space="preserve">Selecione </w:t>
      </w:r>
      <w:r>
        <w:rPr>
          <w:b/>
        </w:rPr>
        <w:t>Acessar portal</w:t>
      </w:r>
      <w:r>
        <w:t>.</w:t>
      </w:r>
    </w:p>
    <w:p>
      <w:pPr>
        <w:pStyle w:val="ListNumber"/>
      </w:pPr>
      <w:r>
        <w:t>Informe e-mail e senha.</w:t>
      </w:r>
    </w:p>
    <w:p>
      <w:pPr>
        <w:pStyle w:val="ListNumber"/>
      </w:pPr>
      <w:r>
        <w:t xml:space="preserve">Se for o primeiro acesso, selecione </w:t>
      </w:r>
      <w:r>
        <w:rPr>
          <w:b/>
        </w:rPr>
        <w:t>Primeiro acesso de cliente</w:t>
      </w:r>
      <w:r>
        <w:t>.</w:t>
      </w:r>
    </w:p>
    <w:p>
      <w:pPr>
        <w:pStyle w:val="ListNumber"/>
      </w:pPr>
      <w:r>
        <w:t>A conta só mostra catálogo e pedidos depois que o administrativo confirmar o vínculo com o cadastro comercial.</w:t>
      </w:r>
    </w:p>
    <w:p>
      <w:r>
        <w:t xml:space="preserve">Se esquecer a senha, use </w:t>
      </w:r>
      <w:r>
        <w:rPr>
          <w:b/>
        </w:rPr>
        <w:t>Esqueci minha senha</w:t>
      </w:r>
      <w:r>
        <w:t xml:space="preserve"> e siga as instruções recebidas. Nunca compartilhe sua senha ou código de recuperação.</w:t>
      </w:r>
    </w:p>
    <w:p>
      <w:pPr>
        <w:pStyle w:val="Heading3"/>
      </w:pPr>
      <w:r>
        <w:t>Solicitar cadastro</w:t>
      </w:r>
    </w:p>
    <w:p>
      <w:pPr>
        <w:pStyle w:val="ListNumber"/>
      </w:pPr>
      <w:r>
        <w:t xml:space="preserve">Na tela de acesso, escolha </w:t>
      </w:r>
      <w:r>
        <w:rPr>
          <w:b/>
        </w:rPr>
        <w:t>Solicitar cadastro comercial</w:t>
      </w:r>
      <w:r>
        <w:t>.</w:t>
      </w:r>
    </w:p>
    <w:p>
      <w:pPr>
        <w:pStyle w:val="ListNumber"/>
      </w:pPr>
      <w:r>
        <w:t>Selecione Pessoa Jurídica ou Pessoa Física.</w:t>
      </w:r>
    </w:p>
    <w:p>
      <w:pPr>
        <w:pStyle w:val="ListNumber"/>
      </w:pPr>
      <w:r>
        <w:t>Preencha documento, nome/razão, contato, telefone, e-mail e endereços.</w:t>
      </w:r>
    </w:p>
    <w:p>
      <w:pPr>
        <w:pStyle w:val="ListNumber"/>
      </w:pPr>
      <w:r>
        <w:t xml:space="preserve">Para CNPJ, use </w:t>
      </w:r>
      <w:r>
        <w:rPr>
          <w:b/>
        </w:rPr>
        <w:t>Consultar CNPJ</w:t>
      </w:r>
      <w:r>
        <w:t xml:space="preserve"> para auxiliar o preenchimento.</w:t>
      </w:r>
    </w:p>
    <w:p>
      <w:pPr>
        <w:pStyle w:val="ListNumber"/>
      </w:pPr>
      <w:r>
        <w:t>Revise os dados e envie para análise.</w:t>
      </w:r>
    </w:p>
    <w:p>
      <w:pPr>
        <w:pStyle w:val="ListNumber"/>
      </w:pPr>
      <w:r>
        <w:t>Aguarde a aprovação e o vínculo administrativo. Enviar cadastro não libera o portal automaticamente.</w:t>
      </w:r>
    </w:p>
    <w:p>
      <w:pPr>
        <w:pStyle w:val="Heading3"/>
      </w:pPr>
      <w:r>
        <w:t>Catálogo e preços</w:t>
      </w:r>
    </w:p>
    <w:p>
      <w:pPr>
        <w:pStyle w:val="ListBullet"/>
      </w:pPr>
      <w:r>
        <w:t>O catálogo mostra apenas produtos ativos disponíveis para sua empresa.</w:t>
      </w:r>
    </w:p>
    <w:p>
      <w:pPr>
        <w:pStyle w:val="ListBullet"/>
      </w:pPr>
      <w:r>
        <w:rPr>
          <w:b/>
        </w:rPr>
        <w:t>Sua condição</w:t>
      </w:r>
      <w:r>
        <w:t xml:space="preserve"> é o preço aplicável ao seu cadastro.</w:t>
      </w:r>
    </w:p>
    <w:p>
      <w:pPr>
        <w:pStyle w:val="ListBullet"/>
      </w:pPr>
      <w:r>
        <w:t>Quando houver preço específico vigente, ele prevalece sobre o preço geral.</w:t>
      </w:r>
    </w:p>
    <w:p>
      <w:pPr>
        <w:pStyle w:val="ListBullet"/>
      </w:pPr>
      <w:r>
        <w:t>O preço é confirmado pelo servidor ao enviar o pedido; alterar informações no navegador não muda o valor oficial.</w:t>
      </w:r>
    </w:p>
    <w:p>
      <w:pPr>
        <w:pStyle w:val="Heading3"/>
      </w:pPr>
      <w:r>
        <w:t>Criar um pedido</w:t>
      </w:r>
    </w:p>
    <w:p>
      <w:pPr>
        <w:pStyle w:val="ListNumber"/>
      </w:pPr>
      <w:r>
        <w:t xml:space="preserve">Abra </w:t>
      </w:r>
      <w:r>
        <w:rPr>
          <w:b/>
        </w:rPr>
        <w:t>Novo pedido</w:t>
      </w:r>
      <w:r>
        <w:t>.</w:t>
      </w:r>
    </w:p>
    <w:p>
      <w:pPr>
        <w:pStyle w:val="ListNumber"/>
      </w:pPr>
      <w:r>
        <w:t>Localize o produto pelo catálogo.</w:t>
      </w:r>
    </w:p>
    <w:p>
      <w:pPr>
        <w:pStyle w:val="ListNumber"/>
      </w:pPr>
      <w:r>
        <w:t>Informe a quantidade na unidade apresentada.</w:t>
      </w:r>
    </w:p>
    <w:p>
      <w:pPr>
        <w:pStyle w:val="ListNumber"/>
      </w:pPr>
      <w:r>
        <w:t>Repita para todos os produtos necessários.</w:t>
      </w:r>
    </w:p>
    <w:p>
      <w:pPr>
        <w:pStyle w:val="ListNumber"/>
      </w:pPr>
      <w:r>
        <w:t>Abra o resumo e confira produto, unidade, quantidade, preço e subtotal.</w:t>
      </w:r>
    </w:p>
    <w:p>
      <w:pPr>
        <w:pStyle w:val="ListNumber"/>
      </w:pPr>
      <w:r>
        <w:t>Informe data/janela de entrega e observações quando disponíveis.</w:t>
      </w:r>
    </w:p>
    <w:p>
      <w:pPr>
        <w:pStyle w:val="ListNumber"/>
      </w:pPr>
      <w:r>
        <w:t xml:space="preserve">Selecione </w:t>
      </w:r>
      <w:r>
        <w:rPr>
          <w:b/>
        </w:rPr>
        <w:t>Revisar pedido</w:t>
      </w:r>
      <w:r>
        <w:t>.</w:t>
      </w:r>
    </w:p>
    <w:p>
      <w:pPr>
        <w:pStyle w:val="ListNumber"/>
      </w:pPr>
      <w:r>
        <w:t>Confirme os dados e envie.</w:t>
      </w:r>
    </w:p>
    <w:p>
      <w:r>
        <w:t>O pedido só deve ser considerado enviado quando a tela mostrar confirmação. Em caso de erro, não repita imediatamente: verifique o histórico para evitar duplicidade.</w:t>
      </w:r>
    </w:p>
    <w:p>
      <w:pPr>
        <w:pStyle w:val="Heading3"/>
      </w:pPr>
      <w:r>
        <w:t>Alterar um pedido</w:t>
      </w:r>
    </w:p>
    <w:p>
      <w:r>
        <w:t>Pedidos já enviados não devem ser editados silenciosamente. Se precisar corrigir quantidade ou produto, entre em contato com o atendimento enquanto o pedido ainda estiver em validação. A equipe administrativa registrará a decisão e manterá o histórico.</w:t>
      </w:r>
    </w:p>
    <w:p>
      <w:pPr>
        <w:pStyle w:val="Heading3"/>
      </w:pPr>
      <w:r>
        <w:t>Histórico e status</w:t>
      </w:r>
    </w:p>
    <w:p>
      <w:r>
        <w:t xml:space="preserve">Abra </w:t>
      </w:r>
      <w:r>
        <w:rPr>
          <w:b/>
        </w:rPr>
        <w:t>Histórico</w:t>
      </w:r>
      <w:r>
        <w:t xml:space="preserve"> para consultar pedidos. Os principais estados são:</w:t>
      </w:r>
    </w:p>
    <w:p>
      <w:pPr>
        <w:pStyle w:val="ListBullet"/>
      </w:pPr>
      <w:r>
        <w:rPr>
          <w:b/>
        </w:rPr>
        <w:t>Recebido:</w:t>
      </w:r>
      <w:r>
        <w:t xml:space="preserve"> pedido registrado.</w:t>
      </w:r>
    </w:p>
    <w:p>
      <w:pPr>
        <w:pStyle w:val="ListBullet"/>
      </w:pPr>
      <w:r>
        <w:rPr>
          <w:b/>
        </w:rPr>
        <w:t>Em conferência:</w:t>
      </w:r>
      <w:r>
        <w:t xml:space="preserve"> dados e disponibilidade em validação.</w:t>
      </w:r>
    </w:p>
    <w:p>
      <w:pPr>
        <w:pStyle w:val="ListBullet"/>
      </w:pPr>
      <w:r>
        <w:rPr>
          <w:b/>
        </w:rPr>
        <w:t>Aprovado:</w:t>
      </w:r>
      <w:r>
        <w:t xml:space="preserve"> liberado para compra.</w:t>
      </w:r>
    </w:p>
    <w:p>
      <w:pPr>
        <w:pStyle w:val="ListBullet"/>
      </w:pPr>
      <w:r>
        <w:rPr>
          <w:b/>
        </w:rPr>
        <w:t>Em compra:</w:t>
      </w:r>
      <w:r>
        <w:t xml:space="preserve"> produtos em aquisição.</w:t>
      </w:r>
    </w:p>
    <w:p>
      <w:pPr>
        <w:pStyle w:val="ListBullet"/>
      </w:pPr>
      <w:r>
        <w:rPr>
          <w:b/>
        </w:rPr>
        <w:t>Em separação:</w:t>
      </w:r>
      <w:r>
        <w:t xml:space="preserve"> itens destinados ao pedido.</w:t>
      </w:r>
    </w:p>
    <w:p>
      <w:pPr>
        <w:pStyle w:val="ListBullet"/>
      </w:pPr>
      <w:r>
        <w:rPr>
          <w:b/>
        </w:rPr>
        <w:t>Cautela emitida / Pronto:</w:t>
      </w:r>
      <w:r>
        <w:t xml:space="preserve"> documentação e volumes preparados.</w:t>
      </w:r>
    </w:p>
    <w:p>
      <w:pPr>
        <w:pStyle w:val="ListBullet"/>
      </w:pPr>
      <w:r>
        <w:rPr>
          <w:b/>
        </w:rPr>
        <w:t>Saiu para entrega:</w:t>
      </w:r>
      <w:r>
        <w:t xml:space="preserve"> pedido em rota.</w:t>
      </w:r>
    </w:p>
    <w:p>
      <w:pPr>
        <w:pStyle w:val="ListBullet"/>
      </w:pPr>
      <w:r>
        <w:rPr>
          <w:b/>
        </w:rPr>
        <w:t>Entregue:</w:t>
      </w:r>
      <w:r>
        <w:t xml:space="preserve"> recebimento registrado.</w:t>
      </w:r>
    </w:p>
    <w:p>
      <w:pPr>
        <w:pStyle w:val="ListBullet"/>
      </w:pPr>
      <w:r>
        <w:rPr>
          <w:b/>
        </w:rPr>
        <w:t>Faturado:</w:t>
      </w:r>
      <w:r>
        <w:t xml:space="preserve"> cobertura fiscal registrada quando aplicável.</w:t>
      </w:r>
    </w:p>
    <w:p>
      <w:pPr>
        <w:pStyle w:val="ListBullet"/>
      </w:pPr>
      <w:r>
        <w:rPr>
          <w:b/>
        </w:rPr>
        <w:t>Finalizado:</w:t>
      </w:r>
      <w:r>
        <w:t xml:space="preserve"> ciclo encerrado.</w:t>
      </w:r>
    </w:p>
    <w:p>
      <w:pPr>
        <w:pStyle w:val="ListBullet"/>
      </w:pPr>
      <w:r>
        <w:rPr>
          <w:b/>
        </w:rPr>
        <w:t>Suspenso/Cancelado:</w:t>
      </w:r>
      <w:r>
        <w:t xml:space="preserve"> fluxo interrompido com justificativa.</w:t>
      </w:r>
    </w:p>
    <w:p>
      <w:r>
        <w:t>Ative notificações somente em dispositivo pessoal ou corporativo autorizado. Ao trocar de aparelho, reative a permissão no novo dispositivo.</w:t>
      </w:r>
    </w:p>
    <w:p>
      <w:pPr>
        <w:pStyle w:val="Heading2"/>
      </w:pPr>
      <w:r>
        <w:t>3. Administrativo</w:t>
      </w:r>
    </w:p>
    <w:p>
      <w:pPr>
        <w:pStyle w:val="Heading3"/>
      </w:pPr>
      <w:r>
        <w:t>Login e rotina inicial</w:t>
      </w:r>
    </w:p>
    <w:p>
      <w:pPr>
        <w:pStyle w:val="ListNumber"/>
      </w:pPr>
      <w:r>
        <w:t>Acesse o portal com conta administrativa autorizada.</w:t>
      </w:r>
    </w:p>
    <w:p>
      <w:pPr>
        <w:pStyle w:val="ListNumber"/>
      </w:pPr>
      <w:r>
        <w:t>Abra o dashboard.</w:t>
      </w:r>
    </w:p>
    <w:p>
      <w:pPr>
        <w:pStyle w:val="ListNumber"/>
      </w:pPr>
      <w:r>
        <w:t>Verifique alertas, pedidos recebidos, itens em atraso e pendências de compra/entrega/fiscal.</w:t>
      </w:r>
    </w:p>
    <w:p>
      <w:pPr>
        <w:pStyle w:val="ListNumber"/>
      </w:pPr>
      <w:r>
        <w:t>Trabalhe pelas ações prioritárias; não altere status apenas para “limpar” indicadores.</w:t>
      </w:r>
    </w:p>
    <w:p>
      <w:pPr>
        <w:pStyle w:val="Heading3"/>
      </w:pPr>
      <w:r>
        <w:t>Clientes e acessos</w:t>
      </w:r>
    </w:p>
    <w:p>
      <w:pPr>
        <w:pStyle w:val="ListNumber"/>
      </w:pPr>
      <w:r>
        <w:t xml:space="preserve">Em </w:t>
      </w:r>
      <w:r>
        <w:rPr>
          <w:b/>
        </w:rPr>
        <w:t>Clientes</w:t>
      </w:r>
      <w:r>
        <w:t>, revise solicitações de cadastro.</w:t>
      </w:r>
    </w:p>
    <w:p>
      <w:pPr>
        <w:pStyle w:val="ListNumber"/>
      </w:pPr>
      <w:r>
        <w:t>Confira PF/PJ, documento, contato, endereço e dados fiscais.</w:t>
      </w:r>
    </w:p>
    <w:p>
      <w:pPr>
        <w:pStyle w:val="ListNumber"/>
      </w:pPr>
      <w:r>
        <w:t>Corrija dados somente com fonte ou confirmação do cliente.</w:t>
      </w:r>
    </w:p>
    <w:p>
      <w:pPr>
        <w:pStyle w:val="ListNumber"/>
      </w:pPr>
      <w:r>
        <w:t xml:space="preserve">Em </w:t>
      </w:r>
      <w:r>
        <w:rPr>
          <w:b/>
        </w:rPr>
        <w:t>Acessos</w:t>
      </w:r>
      <w:r>
        <w:t>, vincule usuário verificado ao cliente correto.</w:t>
      </w:r>
    </w:p>
    <w:p>
      <w:pPr>
        <w:pStyle w:val="ListNumber"/>
      </w:pPr>
      <w:r>
        <w:t>Revogue acessos antigos ou incorretos imediatamente.</w:t>
      </w:r>
    </w:p>
    <w:p>
      <w:r>
        <w:t>Um usuário cliente não pode ser vinculado a outro cadastro por conveniência. Toda concessão e revogação fica auditada.</w:t>
      </w:r>
    </w:p>
    <w:p>
      <w:pPr>
        <w:pStyle w:val="Heading3"/>
      </w:pPr>
      <w:r>
        <w:t>Produtos e preços</w:t>
      </w:r>
    </w:p>
    <w:p>
      <w:pPr>
        <w:pStyle w:val="ListNumber"/>
      </w:pPr>
      <w:r>
        <w:t xml:space="preserve">Em </w:t>
      </w:r>
      <w:r>
        <w:rPr>
          <w:b/>
        </w:rPr>
        <w:t>Produtos</w:t>
      </w:r>
      <w:r>
        <w:t>, mantenha SKU, nome, unidade, categoria e preço geral.</w:t>
      </w:r>
    </w:p>
    <w:p>
      <w:pPr>
        <w:pStyle w:val="ListNumber"/>
      </w:pPr>
      <w:r>
        <w:t>Complete NCM/CEST/CFOP e demais campos fiscais conforme orientação contábil.</w:t>
      </w:r>
    </w:p>
    <w:p>
      <w:pPr>
        <w:pStyle w:val="ListNumber"/>
      </w:pPr>
      <w:r>
        <w:t xml:space="preserve">Em </w:t>
      </w:r>
      <w:r>
        <w:rPr>
          <w:b/>
        </w:rPr>
        <w:t>Preços</w:t>
      </w:r>
      <w:r>
        <w:t>, selecione cliente e produto.</w:t>
      </w:r>
    </w:p>
    <w:p>
      <w:pPr>
        <w:pStyle w:val="ListNumber"/>
      </w:pPr>
      <w:r>
        <w:t>Informe preço específico e vigência.</w:t>
      </w:r>
    </w:p>
    <w:p>
      <w:pPr>
        <w:pStyle w:val="ListNumber"/>
      </w:pPr>
      <w:r>
        <w:t>Revise conflitos antes de salvar.</w:t>
      </w:r>
    </w:p>
    <w:p>
      <w:r>
        <w:t>O preço específico vigente prevalece sobre o geral. Pedidos antigos preservam o preço gravado no item e não mudam quando o catálogo é atualizado.</w:t>
      </w:r>
    </w:p>
    <w:p>
      <w:pPr>
        <w:pStyle w:val="Heading3"/>
      </w:pPr>
      <w:r>
        <w:t>Pedidos</w:t>
      </w:r>
    </w:p>
    <w:p>
      <w:pPr>
        <w:pStyle w:val="ListNumber"/>
      </w:pPr>
      <w:r>
        <w:t xml:space="preserve">Abra </w:t>
      </w:r>
      <w:r>
        <w:rPr>
          <w:b/>
        </w:rPr>
        <w:t>Pedidos</w:t>
      </w:r>
      <w:r>
        <w:t xml:space="preserve"> e filtre por status, período ou cliente.</w:t>
      </w:r>
    </w:p>
    <w:p>
      <w:pPr>
        <w:pStyle w:val="ListNumber"/>
      </w:pPr>
      <w:r>
        <w:t>Confira cliente, itens, quantidades, preços e observações.</w:t>
      </w:r>
    </w:p>
    <w:p>
      <w:pPr>
        <w:pStyle w:val="ListNumber"/>
      </w:pPr>
      <w:r>
        <w:t>Valide o pedido antes de aprovar.</w:t>
      </w:r>
    </w:p>
    <w:p>
      <w:pPr>
        <w:pStyle w:val="ListNumber"/>
      </w:pPr>
      <w:r>
        <w:t>Use os módulos operacionais para compra, recebimento, separação e entrega.</w:t>
      </w:r>
    </w:p>
    <w:p>
      <w:pPr>
        <w:pStyle w:val="ListNumber"/>
      </w:pPr>
      <w:r>
        <w:t>Não pule etapas pela alteração genérica de status.</w:t>
      </w:r>
    </w:p>
    <w:p>
      <w:pPr>
        <w:pStyle w:val="Heading3"/>
      </w:pPr>
      <w:r>
        <w:t>Consolidação e compras</w:t>
      </w:r>
    </w:p>
    <w:p>
      <w:pPr>
        <w:pStyle w:val="ListNumber"/>
      </w:pPr>
      <w:r>
        <w:t>Selecione somente pedidos aprovados.</w:t>
      </w:r>
    </w:p>
    <w:p>
      <w:pPr>
        <w:pStyle w:val="ListNumber"/>
      </w:pPr>
      <w:r>
        <w:t>Crie o lote de compra.</w:t>
      </w:r>
    </w:p>
    <w:p>
      <w:pPr>
        <w:pStyle w:val="ListNumber"/>
      </w:pPr>
      <w:r>
        <w:t>Confira a lista consolidada por produto.</w:t>
      </w:r>
    </w:p>
    <w:p>
      <w:pPr>
        <w:pStyle w:val="ListNumber"/>
      </w:pPr>
      <w:r>
        <w:t>Consulte as origens antes de alterar quantidades.</w:t>
      </w:r>
    </w:p>
    <w:p>
      <w:pPr>
        <w:pStyle w:val="ListNumber"/>
      </w:pPr>
      <w:r>
        <w:t>Registre fornecedor, compra e recebimento real.</w:t>
      </w:r>
    </w:p>
    <w:p>
      <w:pPr>
        <w:pStyle w:val="ListNumber"/>
      </w:pPr>
      <w:r>
        <w:t>Em divergência, escolha reposição, substituição ou aceite de falta dentro das regras autorizadas.</w:t>
      </w:r>
    </w:p>
    <w:p>
      <w:r>
        <w:t>A consolidação soma a necessidade, mas preserva a ligação com cada item de pedido. Nunca use planilha paralela como fonte final.</w:t>
      </w:r>
    </w:p>
    <w:p>
      <w:pPr>
        <w:pStyle w:val="Heading3"/>
      </w:pPr>
      <w:r>
        <w:t>Separação, cautela e entrega</w:t>
      </w:r>
    </w:p>
    <w:p>
      <w:pPr>
        <w:pStyle w:val="ListNumber"/>
      </w:pPr>
      <w:r>
        <w:t xml:space="preserve">Após recebimento e rateio, abra </w:t>
      </w:r>
      <w:r>
        <w:rPr>
          <w:b/>
        </w:rPr>
        <w:t>Separação</w:t>
      </w:r>
      <w:r>
        <w:t>.</w:t>
      </w:r>
    </w:p>
    <w:p>
      <w:pPr>
        <w:pStyle w:val="ListNumber"/>
      </w:pPr>
      <w:r>
        <w:t>Registre a quantidade destinada a cada pedido.</w:t>
      </w:r>
    </w:p>
    <w:p>
      <w:pPr>
        <w:pStyle w:val="ListNumber"/>
      </w:pPr>
      <w:r>
        <w:t>Gere a cautela em duas vias.</w:t>
      </w:r>
    </w:p>
    <w:p>
      <w:pPr>
        <w:pStyle w:val="ListNumber"/>
      </w:pPr>
      <w:r>
        <w:t>Confira logo, marca-d'água, cliente, pedido, itens, assinaturas e carimbo.</w:t>
      </w:r>
    </w:p>
    <w:p>
      <w:pPr>
        <w:pStyle w:val="ListNumber"/>
      </w:pPr>
      <w:r>
        <w:t>Imprima ou exporte conforme a rotina definida.</w:t>
      </w:r>
    </w:p>
    <w:p>
      <w:pPr>
        <w:pStyle w:val="ListNumber"/>
      </w:pPr>
      <w:r>
        <w:t>Registre saída, entrega total/parcial ou falha.</w:t>
      </w:r>
    </w:p>
    <w:p>
      <w:pPr>
        <w:pStyle w:val="ListNumber"/>
      </w:pPr>
      <w:r>
        <w:t>Para falha, programe nova tentativa com histórico.</w:t>
      </w:r>
    </w:p>
    <w:p>
      <w:pPr>
        <w:pStyle w:val="Heading3"/>
      </w:pPr>
      <w:r>
        <w:t>Fiscal</w:t>
      </w:r>
    </w:p>
    <w:p>
      <w:pPr>
        <w:pStyle w:val="ListNumber"/>
      </w:pPr>
      <w:r>
        <w:t>Confirme que os dados do emitente e do cliente estão completos.</w:t>
      </w:r>
    </w:p>
    <w:p>
      <w:pPr>
        <w:pStyle w:val="ListNumber"/>
      </w:pPr>
      <w:r>
        <w:t>Execute o preflight fiscal.</w:t>
      </w:r>
    </w:p>
    <w:p>
      <w:pPr>
        <w:pStyle w:val="ListNumber"/>
      </w:pPr>
      <w:r>
        <w:t xml:space="preserve">Gere o </w:t>
      </w:r>
      <w:r>
        <w:rPr>
          <w:b/>
        </w:rPr>
        <w:t>espelho/pré-faturamento</w:t>
      </w:r>
      <w:r>
        <w:t>.</w:t>
      </w:r>
    </w:p>
    <w:p>
      <w:pPr>
        <w:pStyle w:val="ListNumber"/>
      </w:pPr>
      <w:r>
        <w:t>Revise pedido, tomador/destinatário, documento, endereço, itens, valores e observações.</w:t>
      </w:r>
    </w:p>
    <w:p>
      <w:pPr>
        <w:pStyle w:val="ListNumber"/>
      </w:pPr>
      <w:r>
        <w:t>Envie as informações ao emissor fiscal oficial.</w:t>
      </w:r>
    </w:p>
    <w:p>
      <w:pPr>
        <w:pStyle w:val="ListNumber"/>
      </w:pPr>
      <w:r>
        <w:t>Registre número, série, chave/protocolo e autorização somente após retorno oficial.</w:t>
      </w:r>
    </w:p>
    <w:p>
      <w:r>
        <w:rPr>
          <w:b/>
        </w:rPr>
        <w:t>Atenção:</w:t>
      </w:r>
      <w:r>
        <w:t xml:space="preserve"> o espelho não é nota fiscal emitida. O sistema atual foi modelado para mercadorias e NF-e. NFS-e só deve ser incluída após validação formal da aplicabilidade tributária e integração com o emissor adequado.</w:t>
      </w:r>
    </w:p>
    <w:p>
      <w:pPr>
        <w:pStyle w:val="Heading3"/>
      </w:pPr>
      <w:r>
        <w:t>Documentos</w:t>
      </w:r>
    </w:p>
    <w:p>
      <w:pPr>
        <w:pStyle w:val="ListBullet"/>
      </w:pPr>
      <w:r>
        <w:t>Associe documentos ao pedido ou entidade correta.</w:t>
      </w:r>
    </w:p>
    <w:p>
      <w:pPr>
        <w:pStyle w:val="ListBullet"/>
      </w:pPr>
      <w:r>
        <w:t>Não duplique arquivos em pastas paralelas.</w:t>
      </w:r>
    </w:p>
    <w:p>
      <w:pPr>
        <w:pStyle w:val="ListBullet"/>
      </w:pPr>
      <w:r>
        <w:t>Use nome, data, versão e categoria.</w:t>
      </w:r>
    </w:p>
    <w:p>
      <w:pPr>
        <w:pStyle w:val="ListBullet"/>
      </w:pPr>
      <w:r>
        <w:t>Relatórios e manuais do projeto devem seguir para a Central de Documentos da HRX.</w:t>
      </w:r>
    </w:p>
    <w:p>
      <w:pPr>
        <w:pStyle w:val="Heading3"/>
      </w:pPr>
      <w:r>
        <w:t>Notificações</w:t>
      </w:r>
    </w:p>
    <w:p>
      <w:pPr>
        <w:pStyle w:val="ListNumber"/>
      </w:pPr>
      <w:r>
        <w:t xml:space="preserve">No dispositivo autorizado, aceite o convite </w:t>
      </w:r>
      <w:r>
        <w:rPr>
          <w:b/>
        </w:rPr>
        <w:t>Ativar notificações</w:t>
      </w:r>
      <w:r>
        <w:t>.</w:t>
      </w:r>
    </w:p>
    <w:p>
      <w:pPr>
        <w:pStyle w:val="ListNumber"/>
      </w:pPr>
      <w:r>
        <w:t>Confirme a permissão do navegador.</w:t>
      </w:r>
    </w:p>
    <w:p>
      <w:pPr>
        <w:pStyle w:val="ListNumber"/>
      </w:pPr>
      <w:r>
        <w:t>Faça um evento controlado de teste.</w:t>
      </w:r>
    </w:p>
    <w:p>
      <w:pPr>
        <w:pStyle w:val="ListNumber"/>
      </w:pPr>
      <w:r>
        <w:t>Confirme visualmente o recebimento e a abertura do destino correto.</w:t>
      </w:r>
    </w:p>
    <w:p>
      <w:pPr>
        <w:pStyle w:val="ListNumber"/>
      </w:pPr>
      <w:r>
        <w:t>Em troca de dispositivo, refaça a inscrição.</w:t>
      </w:r>
    </w:p>
    <w:p>
      <w:r>
        <w:t>Uma resposta de API sem erro não comprova recebimento. Registre dispositivo, evento, data/hora e resultado.</w:t>
      </w:r>
    </w:p>
    <w:p>
      <w:pPr>
        <w:pStyle w:val="Heading2"/>
      </w:pPr>
      <w:r>
        <w:t>4. Operação diária recomendada</w:t>
      </w:r>
    </w:p>
    <w:p>
      <w:pPr>
        <w:pStyle w:val="ListNumber"/>
      </w:pPr>
      <w:r>
        <w:t>Revisar alertas e pedidos recebidos.</w:t>
      </w:r>
    </w:p>
    <w:p>
      <w:pPr>
        <w:pStyle w:val="ListNumber"/>
      </w:pPr>
      <w:r>
        <w:t>Validar e aprovar pedidos completos.</w:t>
      </w:r>
    </w:p>
    <w:p>
      <w:pPr>
        <w:pStyle w:val="ListNumber"/>
      </w:pPr>
      <w:r>
        <w:t>Consolidar compras autorizadas.</w:t>
      </w:r>
    </w:p>
    <w:p>
      <w:pPr>
        <w:pStyle w:val="ListNumber"/>
      </w:pPr>
      <w:r>
        <w:t>Registrar compras e recebimentos.</w:t>
      </w:r>
    </w:p>
    <w:p>
      <w:pPr>
        <w:pStyle w:val="ListNumber"/>
      </w:pPr>
      <w:r>
        <w:t>Resolver divergências.</w:t>
      </w:r>
    </w:p>
    <w:p>
      <w:pPr>
        <w:pStyle w:val="ListNumber"/>
      </w:pPr>
      <w:r>
        <w:t>Separar pedidos e emitir cautelas.</w:t>
      </w:r>
    </w:p>
    <w:p>
      <w:pPr>
        <w:pStyle w:val="ListNumber"/>
      </w:pPr>
      <w:r>
        <w:t>Registrar entregas e novas tentativas.</w:t>
      </w:r>
    </w:p>
    <w:p>
      <w:pPr>
        <w:pStyle w:val="ListNumber"/>
      </w:pPr>
      <w:r>
        <w:t>Preparar espelhos fiscais e registrar autorizações reais.</w:t>
      </w:r>
    </w:p>
    <w:p>
      <w:pPr>
        <w:pStyle w:val="ListNumber"/>
      </w:pPr>
      <w:r>
        <w:t>Finalizar somente pedidos com ciclo completo.</w:t>
      </w:r>
    </w:p>
    <w:p>
      <w:pPr>
        <w:pStyle w:val="ListNumber"/>
      </w:pPr>
      <w:r>
        <w:t>Revisar pendências, notificações e documentos antes de encerrar o dia.</w:t>
      </w:r>
    </w:p>
    <w:p>
      <w:pPr>
        <w:pStyle w:val="Heading2"/>
      </w:pPr>
      <w:r>
        <w:t>5. Tratamento de erros</w:t>
      </w:r>
    </w:p>
    <w:p>
      <w:pPr>
        <w:pStyle w:val="ListBullet"/>
      </w:pPr>
      <w:r>
        <w:rPr>
          <w:b/>
        </w:rPr>
        <w:t>Sem conexão:</w:t>
      </w:r>
      <w:r>
        <w:t xml:space="preserve"> aguarde, recarregue uma vez e confira o histórico antes de repetir uma ação.</w:t>
      </w:r>
    </w:p>
    <w:p>
      <w:pPr>
        <w:pStyle w:val="ListBullet"/>
      </w:pPr>
      <w:r>
        <w:rPr>
          <w:b/>
        </w:rPr>
        <w:t>Cadastro não encontrado:</w:t>
      </w:r>
      <w:r>
        <w:t xml:space="preserve"> confirme documento e vínculo com o administrativo.</w:t>
      </w:r>
    </w:p>
    <w:p>
      <w:pPr>
        <w:pStyle w:val="ListBullet"/>
      </w:pPr>
      <w:r>
        <w:rPr>
          <w:b/>
        </w:rPr>
        <w:t>Preço ausente:</w:t>
      </w:r>
      <w:r>
        <w:t xml:space="preserve"> não improvise valor; solicite cadastro comercial.</w:t>
      </w:r>
    </w:p>
    <w:p>
      <w:pPr>
        <w:pStyle w:val="ListBullet"/>
      </w:pPr>
      <w:r>
        <w:rPr>
          <w:b/>
        </w:rPr>
        <w:t>Pedido duplicado:</w:t>
      </w:r>
      <w:r>
        <w:t xml:space="preserve"> não cancele sem análise; compare número, horário e itens.</w:t>
      </w:r>
    </w:p>
    <w:p>
      <w:pPr>
        <w:pStyle w:val="ListBullet"/>
      </w:pPr>
      <w:r>
        <w:rPr>
          <w:b/>
        </w:rPr>
        <w:t>Notificação não recebida:</w:t>
      </w:r>
      <w:r>
        <w:t xml:space="preserve"> confira permissão, subscription, VAPID e dispositivo.</w:t>
      </w:r>
    </w:p>
    <w:p>
      <w:pPr>
        <w:pStyle w:val="ListBullet"/>
      </w:pPr>
      <w:r>
        <w:rPr>
          <w:b/>
        </w:rPr>
        <w:t>Fiscal bloqueado:</w:t>
      </w:r>
      <w:r>
        <w:t xml:space="preserve"> complete dados/preflight; nunca marque como emitido sem autorização oficial.</w:t>
      </w:r>
    </w:p>
    <w:p>
      <w:pPr>
        <w:pStyle w:val="ListBullet"/>
      </w:pPr>
      <w:r>
        <w:rPr>
          <w:b/>
        </w:rPr>
        <w:t>Tela sem dados:</w:t>
      </w:r>
      <w:r>
        <w:t xml:space="preserve"> diferencie estado vazio de falha de API pela mensagem apresentada.</w:t>
      </w:r>
    </w:p>
    <w:p>
      <w:pPr>
        <w:pStyle w:val="Heading2"/>
      </w:pPr>
      <w:r>
        <w:t>6. Segurança e boas práticas</w:t>
      </w:r>
    </w:p>
    <w:p>
      <w:pPr>
        <w:pStyle w:val="ListBullet"/>
      </w:pPr>
      <w:r>
        <w:t>Use conta individual; não compartilhe credenciais.</w:t>
      </w:r>
    </w:p>
    <w:p>
      <w:pPr>
        <w:pStyle w:val="ListBullet"/>
      </w:pPr>
      <w:r>
        <w:t>Confirme cliente antes de vincular acesso.</w:t>
      </w:r>
    </w:p>
    <w:p>
      <w:pPr>
        <w:pStyle w:val="ListBullet"/>
      </w:pPr>
      <w:r>
        <w:t>Não exponha dados pessoais em prints, logs ou mensagens abertas.</w:t>
      </w:r>
    </w:p>
    <w:p>
      <w:pPr>
        <w:pStyle w:val="ListBullet"/>
      </w:pPr>
      <w:r>
        <w:t>Não altere preços ou status fora dos módulos autorizados.</w:t>
      </w:r>
    </w:p>
    <w:p>
      <w:pPr>
        <w:pStyle w:val="ListBullet"/>
      </w:pPr>
      <w:r>
        <w:t>Não grave segredo, certificado ou chave no navegador ou repositório.</w:t>
      </w:r>
    </w:p>
    <w:p>
      <w:pPr>
        <w:pStyle w:val="ListBullet"/>
      </w:pPr>
      <w:r>
        <w:t>Encerre a sessão em computador compartilhado.</w:t>
      </w:r>
    </w:p>
    <w:p>
      <w:pPr>
        <w:pStyle w:val="ListBullet"/>
      </w:pPr>
      <w:r>
        <w:t>Em suspeita de acesso indevido, revogue a conta e comunique a administração.</w:t>
      </w:r>
    </w:p>
    <w:p>
      <w:pPr>
        <w:pStyle w:val="Heading2"/>
      </w:pPr>
      <w:r>
        <w:t>7. Checklist de homologação antes do uso real</w:t>
      </w:r>
    </w:p>
    <w:p>
      <w:pPr>
        <w:pStyle w:val="ListBullet"/>
      </w:pPr>
      <w:r>
        <w:t>Clientes reais importados e revisados.</w:t>
      </w:r>
    </w:p>
    <w:p>
      <w:pPr>
        <w:pStyle w:val="ListBullet"/>
      </w:pPr>
      <w:r>
        <w:t>Usuário cliente verificado e vinculado.</w:t>
      </w:r>
    </w:p>
    <w:p>
      <w:pPr>
        <w:pStyle w:val="ListBullet"/>
      </w:pPr>
      <w:r>
        <w:t>Produtos, unidades e preços vigentes conferidos.</w:t>
      </w:r>
    </w:p>
    <w:p>
      <w:pPr>
        <w:pStyle w:val="ListBullet"/>
      </w:pPr>
      <w:r>
        <w:t>Fornecedores ativos cadastrados.</w:t>
      </w:r>
    </w:p>
    <w:p>
      <w:pPr>
        <w:pStyle w:val="ListBullet"/>
      </w:pPr>
      <w:r>
        <w:t>Pedido piloto concluído do início ao fim.</w:t>
      </w:r>
    </w:p>
    <w:p>
      <w:pPr>
        <w:pStyle w:val="ListBullet"/>
      </w:pPr>
      <w:r>
        <w:t>Cautela impressa e aprovada.</w:t>
      </w:r>
    </w:p>
    <w:p>
      <w:pPr>
        <w:pStyle w:val="ListBullet"/>
      </w:pPr>
      <w:r>
        <w:t>Documento fiscal aplicável validado pelo contador.</w:t>
      </w:r>
    </w:p>
    <w:p>
      <w:pPr>
        <w:pStyle w:val="ListBullet"/>
      </w:pPr>
      <w:r>
        <w:t>Web Push recebido em Android, iOS/PWA e navegador convencional.</w:t>
      </w:r>
    </w:p>
    <w:p>
      <w:pPr>
        <w:pStyle w:val="ListBullet"/>
      </w:pPr>
      <w:r>
        <w:t>Backup/restore e responsáveis operacionais definidos.</w:t>
      </w:r>
    </w:p>
    <w:p>
      <w:pPr>
        <w:pStyle w:val="ListBullet"/>
      </w:pPr>
      <w:r>
        <w:t>Documentos publicados na Central HRX.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6E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35C45"/>
      </w:rPr>
      <w:t>HORTIFRUTI REVOLUÇÃO   |   GUIA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431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5C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69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5C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5C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Hortifruti Revolução</dc:title>
  <dc:subject>Hortifruti Revolução</dc:subject>
  <dc:creator>HRX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