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FULL REPORT AVAILABLE AT THIS LINK: </w:t>
      </w:r>
      <w:hyperlink r:id="rId6">
        <w:r w:rsidDel="00000000" w:rsidR="00000000" w:rsidRPr="00000000">
          <w:rPr>
            <w:rFonts w:ascii="Times New Roman" w:cs="Times New Roman" w:eastAsia="Times New Roman" w:hAnsi="Times New Roman"/>
            <w:b w:val="1"/>
            <w:color w:val="0000ee"/>
            <w:u w:val="single"/>
            <w:rtl w:val="0"/>
          </w:rPr>
          <w:t xml:space="preserve">GOT MANGANESE REPORT.pdf</w:t>
        </w:r>
      </w:hyperlink>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GOT MANGANESE? DETAILED DESIGN REPORT</w:t>
      </w:r>
    </w:p>
    <w:p w:rsidR="00000000" w:rsidDel="00000000" w:rsidP="00000000" w:rsidRDefault="00000000" w:rsidRPr="00000000" w14:paraId="0000000E">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BEDFORD BOROUGH WATER TREATMENT PLANT IMPROVEMENTS</w:t>
      </w:r>
    </w:p>
    <w:p w:rsidR="00000000" w:rsidDel="00000000" w:rsidP="00000000" w:rsidRDefault="00000000" w:rsidRPr="00000000" w14:paraId="0000000F">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12-401: CEE DESIGN</w:t>
      </w:r>
    </w:p>
    <w:p w:rsidR="00000000" w:rsidDel="00000000" w:rsidP="00000000" w:rsidRDefault="00000000" w:rsidRPr="00000000" w14:paraId="00000010">
      <w:pPr>
        <w:spacing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Carmen Hagerty, Kate Hanson, Samantha Lee, Flannery McNair, Shria Shyam</w:t>
      </w:r>
    </w:p>
    <w:p w:rsidR="00000000" w:rsidDel="00000000" w:rsidP="00000000" w:rsidRDefault="00000000" w:rsidRPr="00000000" w14:paraId="0000001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December 11, 2024</w:t>
      </w: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0" w:before="0" w:line="240" w:lineRule="auto"/>
        <w:rPr>
          <w:rFonts w:ascii="Times New Roman" w:cs="Times New Roman" w:eastAsia="Times New Roman" w:hAnsi="Times New Roman"/>
          <w:b w:val="1"/>
          <w:sz w:val="22"/>
          <w:szCs w:val="22"/>
        </w:rPr>
      </w:pPr>
      <w:bookmarkStart w:colFirst="0" w:colLast="0" w:name="_5btc2lyff6z6" w:id="0"/>
      <w:bookmarkEnd w:id="0"/>
      <w:r w:rsidDel="00000000" w:rsidR="00000000" w:rsidRPr="00000000">
        <w:rPr>
          <w:rFonts w:ascii="Times New Roman" w:cs="Times New Roman" w:eastAsia="Times New Roman" w:hAnsi="Times New Roman"/>
          <w:b w:val="1"/>
          <w:sz w:val="22"/>
          <w:szCs w:val="2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5btc2lyff6z6">
            <w:r w:rsidDel="00000000" w:rsidR="00000000" w:rsidRPr="00000000">
              <w:rPr>
                <w:rFonts w:ascii="Times New Roman" w:cs="Times New Roman" w:eastAsia="Times New Roman" w:hAnsi="Times New Roman"/>
                <w:sz w:val="18"/>
                <w:szCs w:val="18"/>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rPr>
          </w:pPr>
          <w:hyperlink w:anchor="_ka6gt5it2jlm">
            <w:r w:rsidDel="00000000" w:rsidR="00000000" w:rsidRPr="00000000">
              <w:rPr>
                <w:rFonts w:ascii="Times New Roman" w:cs="Times New Roman" w:eastAsia="Times New Roman" w:hAnsi="Times New Roman"/>
                <w:sz w:val="18"/>
                <w:szCs w:val="18"/>
                <w:rtl w:val="0"/>
              </w:rPr>
              <w:t xml:space="preserve">1.0 PROBLEM DEFINITION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rPr>
          </w:pPr>
          <w:hyperlink w:anchor="_xzz13aganloy">
            <w:r w:rsidDel="00000000" w:rsidR="00000000" w:rsidRPr="00000000">
              <w:rPr>
                <w:rFonts w:ascii="Times New Roman" w:cs="Times New Roman" w:eastAsia="Times New Roman" w:hAnsi="Times New Roman"/>
                <w:sz w:val="18"/>
                <w:szCs w:val="18"/>
                <w:rtl w:val="0"/>
              </w:rPr>
              <w:t xml:space="preserve">2.0 DESIGN SOLUTION</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pPr>
          <w:hyperlink w:anchor="_b1iq8yv69udr">
            <w:r w:rsidDel="00000000" w:rsidR="00000000" w:rsidRPr="00000000">
              <w:rPr>
                <w:rFonts w:ascii="Times New Roman" w:cs="Times New Roman" w:eastAsia="Times New Roman" w:hAnsi="Times New Roman"/>
                <w:sz w:val="18"/>
                <w:szCs w:val="18"/>
                <w:rtl w:val="0"/>
              </w:rPr>
              <w:t xml:space="preserve">2.1 MAJOR COMPONENTS AND SUBCOMPONENTS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pPr>
          <w:hyperlink w:anchor="_l5eo6z923mae">
            <w:r w:rsidDel="00000000" w:rsidR="00000000" w:rsidRPr="00000000">
              <w:rPr>
                <w:rFonts w:ascii="Times New Roman" w:cs="Times New Roman" w:eastAsia="Times New Roman" w:hAnsi="Times New Roman"/>
                <w:sz w:val="18"/>
                <w:szCs w:val="18"/>
                <w:rtl w:val="0"/>
              </w:rPr>
              <w:t xml:space="preserve">2.2 FUNCTIONS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pPr>
          <w:hyperlink w:anchor="_mezj20sdrlnf">
            <w:r w:rsidDel="00000000" w:rsidR="00000000" w:rsidRPr="00000000">
              <w:rPr>
                <w:rFonts w:ascii="Times New Roman" w:cs="Times New Roman" w:eastAsia="Times New Roman" w:hAnsi="Times New Roman"/>
                <w:sz w:val="18"/>
                <w:szCs w:val="18"/>
                <w:rtl w:val="0"/>
              </w:rPr>
              <w:t xml:space="preserve">2.3 CONSTRAINTS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pPr>
          <w:hyperlink w:anchor="_j60ry4h99uu3">
            <w:r w:rsidDel="00000000" w:rsidR="00000000" w:rsidRPr="00000000">
              <w:rPr>
                <w:rFonts w:ascii="Times New Roman" w:cs="Times New Roman" w:eastAsia="Times New Roman" w:hAnsi="Times New Roman"/>
                <w:sz w:val="18"/>
                <w:szCs w:val="18"/>
                <w:rtl w:val="0"/>
              </w:rPr>
              <w:t xml:space="preserve">2.4 COST ESTIMATE</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pPr>
          <w:hyperlink w:anchor="_vqbukpo9lwmg">
            <w:r w:rsidDel="00000000" w:rsidR="00000000" w:rsidRPr="00000000">
              <w:rPr>
                <w:rFonts w:ascii="Times New Roman" w:cs="Times New Roman" w:eastAsia="Times New Roman" w:hAnsi="Times New Roman"/>
                <w:sz w:val="18"/>
                <w:szCs w:val="18"/>
                <w:rtl w:val="0"/>
              </w:rPr>
              <w:t xml:space="preserve">2.5 ENVISION FRAMEWORK</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rPr>
          </w:pPr>
          <w:hyperlink w:anchor="_gto08oo8xadm">
            <w:r w:rsidDel="00000000" w:rsidR="00000000" w:rsidRPr="00000000">
              <w:rPr>
                <w:rFonts w:ascii="Times New Roman" w:cs="Times New Roman" w:eastAsia="Times New Roman" w:hAnsi="Times New Roman"/>
                <w:sz w:val="18"/>
                <w:szCs w:val="18"/>
                <w:rtl w:val="0"/>
              </w:rPr>
              <w:t xml:space="preserve">3.0 MAJOR CHANGES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pPr>
          <w:hyperlink w:anchor="_mm6futttb0db">
            <w:r w:rsidDel="00000000" w:rsidR="00000000" w:rsidRPr="00000000">
              <w:rPr>
                <w:rFonts w:ascii="Times New Roman" w:cs="Times New Roman" w:eastAsia="Times New Roman" w:hAnsi="Times New Roman"/>
                <w:sz w:val="18"/>
                <w:szCs w:val="18"/>
                <w:rtl w:val="0"/>
              </w:rPr>
              <w:t xml:space="preserve">3.1 SOLAR-POWERED AERATORS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pPr>
          <w:hyperlink w:anchor="_np7gmwblb5mc">
            <w:r w:rsidDel="00000000" w:rsidR="00000000" w:rsidRPr="00000000">
              <w:rPr>
                <w:rFonts w:ascii="Times New Roman" w:cs="Times New Roman" w:eastAsia="Times New Roman" w:hAnsi="Times New Roman"/>
                <w:sz w:val="18"/>
                <w:szCs w:val="18"/>
                <w:rtl w:val="0"/>
              </w:rPr>
              <w:t xml:space="preserve">3.2 INJECTION PIPE LOCATION</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b w:val="1"/>
            </w:rPr>
          </w:pPr>
          <w:hyperlink w:anchor="_xmhdkdc83j2c">
            <w:r w:rsidDel="00000000" w:rsidR="00000000" w:rsidRPr="00000000">
              <w:rPr>
                <w:rFonts w:ascii="Times New Roman" w:cs="Times New Roman" w:eastAsia="Times New Roman" w:hAnsi="Times New Roman"/>
                <w:sz w:val="18"/>
                <w:szCs w:val="18"/>
                <w:rtl w:val="0"/>
              </w:rPr>
              <w:t xml:space="preserve">4.0 CONSTRUCTION/FABRICATION PROCESS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pPr>
          <w:hyperlink w:anchor="_jqcrpagw6tiw">
            <w:r w:rsidDel="00000000" w:rsidR="00000000" w:rsidRPr="00000000">
              <w:rPr>
                <w:rFonts w:ascii="Times New Roman" w:cs="Times New Roman" w:eastAsia="Times New Roman" w:hAnsi="Times New Roman"/>
                <w:sz w:val="18"/>
                <w:szCs w:val="18"/>
                <w:rtl w:val="0"/>
              </w:rPr>
              <w:t xml:space="preserve">4.1 EQUIPMENT</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pPr>
          <w:hyperlink w:anchor="_cb4firnipi23">
            <w:r w:rsidDel="00000000" w:rsidR="00000000" w:rsidRPr="00000000">
              <w:rPr>
                <w:rFonts w:ascii="Times New Roman" w:cs="Times New Roman" w:eastAsia="Times New Roman" w:hAnsi="Times New Roman"/>
                <w:sz w:val="18"/>
                <w:szCs w:val="18"/>
                <w:rtl w:val="0"/>
              </w:rPr>
              <w:t xml:space="preserve">4.2 LABOR REQUIREMENTS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pPr>
          <w:hyperlink w:anchor="_b9t88d3xd13o">
            <w:r w:rsidDel="00000000" w:rsidR="00000000" w:rsidRPr="00000000">
              <w:rPr>
                <w:rFonts w:ascii="Times New Roman" w:cs="Times New Roman" w:eastAsia="Times New Roman" w:hAnsi="Times New Roman"/>
                <w:sz w:val="18"/>
                <w:szCs w:val="18"/>
                <w:rtl w:val="0"/>
              </w:rPr>
              <w:t xml:space="preserve">4.3  CONSTRUCTION SEQUENCE</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pPr>
          <w:hyperlink w:anchor="_rhyw8flvi1hw">
            <w:r w:rsidDel="00000000" w:rsidR="00000000" w:rsidRPr="00000000">
              <w:rPr>
                <w:rFonts w:ascii="Times New Roman" w:cs="Times New Roman" w:eastAsia="Times New Roman" w:hAnsi="Times New Roman"/>
                <w:sz w:val="18"/>
                <w:szCs w:val="18"/>
                <w:rtl w:val="0"/>
              </w:rPr>
              <w:t xml:space="preserve">4.4 PROJECT TIMELINE</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pPr>
          <w:hyperlink w:anchor="_hl4harszofh8">
            <w:r w:rsidDel="00000000" w:rsidR="00000000" w:rsidRPr="00000000">
              <w:rPr>
                <w:rFonts w:ascii="Times New Roman" w:cs="Times New Roman" w:eastAsia="Times New Roman" w:hAnsi="Times New Roman"/>
                <w:sz w:val="18"/>
                <w:szCs w:val="18"/>
                <w:rtl w:val="0"/>
              </w:rPr>
              <w:t xml:space="preserve">4.5 SAFETY CONSIDERATIONS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pPr>
          <w:hyperlink w:anchor="_xj7ptywi6ton">
            <w:r w:rsidDel="00000000" w:rsidR="00000000" w:rsidRPr="00000000">
              <w:rPr>
                <w:rFonts w:ascii="Times New Roman" w:cs="Times New Roman" w:eastAsia="Times New Roman" w:hAnsi="Times New Roman"/>
                <w:sz w:val="18"/>
                <w:szCs w:val="18"/>
                <w:rtl w:val="0"/>
              </w:rPr>
              <w:t xml:space="preserve">4.6 FUTURE WORK</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rPr>
          </w:pPr>
          <w:hyperlink w:anchor="_kxr2sbxmfkyw">
            <w:r w:rsidDel="00000000" w:rsidR="00000000" w:rsidRPr="00000000">
              <w:rPr>
                <w:rFonts w:ascii="Times New Roman" w:cs="Times New Roman" w:eastAsia="Times New Roman" w:hAnsi="Times New Roman"/>
                <w:sz w:val="18"/>
                <w:szCs w:val="18"/>
                <w:rtl w:val="0"/>
              </w:rPr>
              <w:t xml:space="preserve">5.0 REFERENCES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rPr>
          </w:pPr>
          <w:hyperlink r:id="rId7">
            <w:r w:rsidDel="00000000" w:rsidR="00000000" w:rsidRPr="00000000">
              <w:rPr>
                <w:rFonts w:ascii="Times New Roman" w:cs="Times New Roman" w:eastAsia="Times New Roman" w:hAnsi="Times New Roman"/>
                <w:sz w:val="18"/>
                <w:szCs w:val="18"/>
                <w:rtl w:val="0"/>
              </w:rPr>
              <w:t xml:space="preserve">APPENDIX A. ENVISION ASSESSMENT</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rPr>
          </w:pPr>
          <w:hyperlink r:id="rId8">
            <w:r w:rsidDel="00000000" w:rsidR="00000000" w:rsidRPr="00000000">
              <w:rPr>
                <w:rFonts w:ascii="Times New Roman" w:cs="Times New Roman" w:eastAsia="Times New Roman" w:hAnsi="Times New Roman"/>
                <w:sz w:val="18"/>
                <w:szCs w:val="18"/>
                <w:rtl w:val="0"/>
              </w:rPr>
              <w:t xml:space="preserve">APPENDIX B. ENVISION CHECKLIST</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b w:val="1"/>
            </w:rPr>
          </w:pPr>
          <w:hyperlink r:id="rId9">
            <w:r w:rsidDel="00000000" w:rsidR="00000000" w:rsidRPr="00000000">
              <w:rPr>
                <w:rFonts w:ascii="Times New Roman" w:cs="Times New Roman" w:eastAsia="Times New Roman" w:hAnsi="Times New Roman"/>
                <w:sz w:val="18"/>
                <w:szCs w:val="18"/>
                <w:rtl w:val="0"/>
              </w:rPr>
              <w:t xml:space="preserve">APPENDIX C. SPECIFICATIONS</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pPr>
          <w:hyperlink r:id="rId10">
            <w:r w:rsidDel="00000000" w:rsidR="00000000" w:rsidRPr="00000000">
              <w:rPr>
                <w:rFonts w:ascii="Times New Roman" w:cs="Times New Roman" w:eastAsia="Times New Roman" w:hAnsi="Times New Roman"/>
                <w:sz w:val="18"/>
                <w:szCs w:val="18"/>
                <w:rtl w:val="0"/>
              </w:rPr>
              <w:t xml:space="preserve">SECTION 31 23 19 DEWATERING</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pPr>
          <w:hyperlink r:id="rId11">
            <w:r w:rsidDel="00000000" w:rsidR="00000000" w:rsidRPr="00000000">
              <w:rPr>
                <w:rFonts w:ascii="Times New Roman" w:cs="Times New Roman" w:eastAsia="Times New Roman" w:hAnsi="Times New Roman"/>
                <w:sz w:val="18"/>
                <w:szCs w:val="18"/>
                <w:rtl w:val="0"/>
              </w:rPr>
              <w:t xml:space="preserve">SECTION 21 11 00 FIRE SPRINKLER FITTINGS AND VALVES</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pPr>
          <w:hyperlink r:id="rId12">
            <w:r w:rsidDel="00000000" w:rsidR="00000000" w:rsidRPr="00000000">
              <w:rPr>
                <w:rFonts w:ascii="Times New Roman" w:cs="Times New Roman" w:eastAsia="Times New Roman" w:hAnsi="Times New Roman"/>
                <w:sz w:val="18"/>
                <w:szCs w:val="18"/>
                <w:rtl w:val="0"/>
              </w:rPr>
              <w:t xml:space="preserve">SECTION 31 20 00 EARTHWORK</w:t>
              <w:tab/>
              <w:t xml:space="preserve">29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rPr>
          </w:pPr>
          <w:hyperlink r:id="rId13">
            <w:r w:rsidDel="00000000" w:rsidR="00000000" w:rsidRPr="00000000">
              <w:rPr>
                <w:rFonts w:ascii="Times New Roman" w:cs="Times New Roman" w:eastAsia="Times New Roman" w:hAnsi="Times New Roman"/>
                <w:sz w:val="18"/>
                <w:szCs w:val="18"/>
                <w:rtl w:val="0"/>
              </w:rPr>
              <w:t xml:space="preserve">APPENDIX D. THE CARRIER WATER SYSTEM</w:t>
              <w:tab/>
              <w:t xml:space="preserve">32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rPr>
          </w:pPr>
          <w:hyperlink r:id="rId14">
            <w:r w:rsidDel="00000000" w:rsidR="00000000" w:rsidRPr="00000000">
              <w:rPr>
                <w:rFonts w:ascii="Times New Roman" w:cs="Times New Roman" w:eastAsia="Times New Roman" w:hAnsi="Times New Roman"/>
                <w:sz w:val="18"/>
                <w:szCs w:val="18"/>
                <w:rtl w:val="0"/>
              </w:rPr>
              <w:t xml:space="preserve">APPENDIX E. CONSTRUCTION/FABRICATION PROCESS.</w:t>
              <w:tab/>
              <w:t xml:space="preserve">34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pPr>
          <w:hyperlink r:id="rId15">
            <w:r w:rsidDel="00000000" w:rsidR="00000000" w:rsidRPr="00000000">
              <w:rPr>
                <w:rFonts w:ascii="Times New Roman" w:cs="Times New Roman" w:eastAsia="Times New Roman" w:hAnsi="Times New Roman"/>
                <w:sz w:val="18"/>
                <w:szCs w:val="18"/>
                <w:rtl w:val="0"/>
              </w:rPr>
              <w:t xml:space="preserve">E.1 AERATOR</w:t>
              <w:tab/>
              <w:t xml:space="preserve">34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pPr>
          <w:hyperlink r:id="rId16">
            <w:r w:rsidDel="00000000" w:rsidR="00000000" w:rsidRPr="00000000">
              <w:rPr>
                <w:rFonts w:ascii="Times New Roman" w:cs="Times New Roman" w:eastAsia="Times New Roman" w:hAnsi="Times New Roman"/>
                <w:sz w:val="18"/>
                <w:szCs w:val="18"/>
                <w:rtl w:val="0"/>
              </w:rPr>
              <w:t xml:space="preserve">E.1.1 EQUIPMENT</w:t>
              <w:tab/>
              <w:t xml:space="preserve">34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pPr>
          <w:hyperlink r:id="rId17">
            <w:r w:rsidDel="00000000" w:rsidR="00000000" w:rsidRPr="00000000">
              <w:rPr>
                <w:rFonts w:ascii="Times New Roman" w:cs="Times New Roman" w:eastAsia="Times New Roman" w:hAnsi="Times New Roman"/>
                <w:sz w:val="18"/>
                <w:szCs w:val="18"/>
                <w:rtl w:val="0"/>
              </w:rPr>
              <w:t xml:space="preserve">E.1.2 LABOR REQUIREMENTS</w:t>
              <w:tab/>
              <w:t xml:space="preserve">34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pPr>
          <w:hyperlink r:id="rId18">
            <w:r w:rsidDel="00000000" w:rsidR="00000000" w:rsidRPr="00000000">
              <w:rPr>
                <w:rFonts w:ascii="Times New Roman" w:cs="Times New Roman" w:eastAsia="Times New Roman" w:hAnsi="Times New Roman"/>
                <w:sz w:val="18"/>
                <w:szCs w:val="18"/>
                <w:rtl w:val="0"/>
              </w:rPr>
              <w:t xml:space="preserve">E.1.3 CONSTRUCTION SEQUENCE</w:t>
              <w:tab/>
              <w:t xml:space="preserve">34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pPr>
          <w:hyperlink r:id="rId19">
            <w:r w:rsidDel="00000000" w:rsidR="00000000" w:rsidRPr="00000000">
              <w:rPr>
                <w:rFonts w:ascii="Times New Roman" w:cs="Times New Roman" w:eastAsia="Times New Roman" w:hAnsi="Times New Roman"/>
                <w:sz w:val="18"/>
                <w:szCs w:val="18"/>
                <w:rtl w:val="0"/>
              </w:rPr>
              <w:t xml:space="preserve">E.2 CLEARWELL BAFFLES</w:t>
              <w:tab/>
              <w:t xml:space="preserve">34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pPr>
          <w:hyperlink r:id="rId20">
            <w:r w:rsidDel="00000000" w:rsidR="00000000" w:rsidRPr="00000000">
              <w:rPr>
                <w:rFonts w:ascii="Times New Roman" w:cs="Times New Roman" w:eastAsia="Times New Roman" w:hAnsi="Times New Roman"/>
                <w:sz w:val="18"/>
                <w:szCs w:val="18"/>
                <w:rtl w:val="0"/>
              </w:rPr>
              <w:t xml:space="preserve">E.2.1 EQUIPMENT</w:t>
              <w:tab/>
              <w:t xml:space="preserve">34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pPr>
          <w:hyperlink r:id="rId21">
            <w:r w:rsidDel="00000000" w:rsidR="00000000" w:rsidRPr="00000000">
              <w:rPr>
                <w:rFonts w:ascii="Times New Roman" w:cs="Times New Roman" w:eastAsia="Times New Roman" w:hAnsi="Times New Roman"/>
                <w:sz w:val="18"/>
                <w:szCs w:val="18"/>
                <w:rtl w:val="0"/>
              </w:rPr>
              <w:t xml:space="preserve">E.2.2 LABOR REQUIREMENTS</w:t>
              <w:tab/>
              <w:t xml:space="preserve">34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pPr>
          <w:hyperlink r:id="rId22">
            <w:r w:rsidDel="00000000" w:rsidR="00000000" w:rsidRPr="00000000">
              <w:rPr>
                <w:rFonts w:ascii="Times New Roman" w:cs="Times New Roman" w:eastAsia="Times New Roman" w:hAnsi="Times New Roman"/>
                <w:sz w:val="18"/>
                <w:szCs w:val="18"/>
                <w:rtl w:val="0"/>
              </w:rPr>
              <w:t xml:space="preserve">E.2.3 CONSTRUCTION SEQUENCE</w:t>
              <w:tab/>
              <w:t xml:space="preserve">35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pPr>
          <w:hyperlink r:id="rId23">
            <w:r w:rsidDel="00000000" w:rsidR="00000000" w:rsidRPr="00000000">
              <w:rPr>
                <w:rFonts w:ascii="Times New Roman" w:cs="Times New Roman" w:eastAsia="Times New Roman" w:hAnsi="Times New Roman"/>
                <w:sz w:val="18"/>
                <w:szCs w:val="18"/>
                <w:rtl w:val="0"/>
              </w:rPr>
              <w:t xml:space="preserve">E.3 CARRIER WATER SYSTEM</w:t>
              <w:tab/>
              <w:t xml:space="preserve">35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pPr>
          <w:hyperlink r:id="rId24">
            <w:r w:rsidDel="00000000" w:rsidR="00000000" w:rsidRPr="00000000">
              <w:rPr>
                <w:rFonts w:ascii="Times New Roman" w:cs="Times New Roman" w:eastAsia="Times New Roman" w:hAnsi="Times New Roman"/>
                <w:sz w:val="18"/>
                <w:szCs w:val="18"/>
                <w:rtl w:val="0"/>
              </w:rPr>
              <w:t xml:space="preserve">E.3.1 EQUIPMENT</w:t>
              <w:tab/>
              <w:t xml:space="preserve">35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pPr>
          <w:hyperlink r:id="rId25">
            <w:r w:rsidDel="00000000" w:rsidR="00000000" w:rsidRPr="00000000">
              <w:rPr>
                <w:rFonts w:ascii="Times New Roman" w:cs="Times New Roman" w:eastAsia="Times New Roman" w:hAnsi="Times New Roman"/>
                <w:sz w:val="18"/>
                <w:szCs w:val="18"/>
                <w:rtl w:val="0"/>
              </w:rPr>
              <w:t xml:space="preserve">E.3.2 LABOR REQUIREMENTS</w:t>
              <w:tab/>
              <w:t xml:space="preserve">35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pPr>
          <w:hyperlink r:id="rId26">
            <w:r w:rsidDel="00000000" w:rsidR="00000000" w:rsidRPr="00000000">
              <w:rPr>
                <w:rFonts w:ascii="Times New Roman" w:cs="Times New Roman" w:eastAsia="Times New Roman" w:hAnsi="Times New Roman"/>
                <w:sz w:val="18"/>
                <w:szCs w:val="18"/>
                <w:rtl w:val="0"/>
              </w:rPr>
              <w:t xml:space="preserve">E.3.3 CONSTRUCTION SEQUENCE</w:t>
              <w:tab/>
              <w:t xml:space="preserve">35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pPr>
          <w:hyperlink r:id="rId27">
            <w:r w:rsidDel="00000000" w:rsidR="00000000" w:rsidRPr="00000000">
              <w:rPr>
                <w:rFonts w:ascii="Times New Roman" w:cs="Times New Roman" w:eastAsia="Times New Roman" w:hAnsi="Times New Roman"/>
                <w:sz w:val="18"/>
                <w:szCs w:val="18"/>
                <w:rtl w:val="0"/>
              </w:rPr>
              <w:t xml:space="preserve">E.4 STORAGE BUILDING</w:t>
              <w:tab/>
              <w:t xml:space="preserve">36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Times New Roman" w:cs="Times New Roman" w:eastAsia="Times New Roman" w:hAnsi="Times New Roman"/>
              <w:sz w:val="18"/>
              <w:szCs w:val="18"/>
            </w:rPr>
          </w:pPr>
          <w:hyperlink r:id="rId28">
            <w:r w:rsidDel="00000000" w:rsidR="00000000" w:rsidRPr="00000000">
              <w:rPr>
                <w:rFonts w:ascii="Times New Roman" w:cs="Times New Roman" w:eastAsia="Times New Roman" w:hAnsi="Times New Roman"/>
                <w:sz w:val="18"/>
                <w:szCs w:val="18"/>
                <w:rtl w:val="0"/>
              </w:rPr>
              <w:t xml:space="preserve">E.4.1 EQUIPMENT</w:t>
              <w:tab/>
              <w:t xml:space="preserve">36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Times New Roman" w:cs="Times New Roman" w:eastAsia="Times New Roman" w:hAnsi="Times New Roman"/>
              <w:sz w:val="18"/>
              <w:szCs w:val="18"/>
            </w:rPr>
          </w:pPr>
          <w:hyperlink r:id="rId29">
            <w:r w:rsidDel="00000000" w:rsidR="00000000" w:rsidRPr="00000000">
              <w:rPr>
                <w:rFonts w:ascii="Times New Roman" w:cs="Times New Roman" w:eastAsia="Times New Roman" w:hAnsi="Times New Roman"/>
                <w:sz w:val="18"/>
                <w:szCs w:val="18"/>
                <w:rtl w:val="0"/>
              </w:rPr>
              <w:t xml:space="preserve">E.4.2 LABOR REQUIREMENTS</w:t>
              <w:tab/>
              <w:t xml:space="preserve">36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Times New Roman" w:cs="Times New Roman" w:eastAsia="Times New Roman" w:hAnsi="Times New Roman"/>
              <w:sz w:val="18"/>
              <w:szCs w:val="18"/>
            </w:rPr>
          </w:pPr>
          <w:hyperlink r:id="rId30">
            <w:r w:rsidDel="00000000" w:rsidR="00000000" w:rsidRPr="00000000">
              <w:rPr>
                <w:rFonts w:ascii="Times New Roman" w:cs="Times New Roman" w:eastAsia="Times New Roman" w:hAnsi="Times New Roman"/>
                <w:sz w:val="18"/>
                <w:szCs w:val="18"/>
                <w:rtl w:val="0"/>
              </w:rPr>
              <w:t xml:space="preserve">E.4.3 CONSTRUCTION SEQUENCE</w:t>
              <w:tab/>
              <w:t xml:space="preserve">36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Times New Roman" w:cs="Times New Roman" w:eastAsia="Times New Roman" w:hAnsi="Times New Roman"/>
              <w:sz w:val="18"/>
              <w:szCs w:val="18"/>
            </w:rPr>
          </w:pPr>
          <w:hyperlink r:id="rId31">
            <w:r w:rsidDel="00000000" w:rsidR="00000000" w:rsidRPr="00000000">
              <w:rPr>
                <w:rFonts w:ascii="Times New Roman" w:cs="Times New Roman" w:eastAsia="Times New Roman" w:hAnsi="Times New Roman"/>
                <w:sz w:val="18"/>
                <w:szCs w:val="18"/>
                <w:rtl w:val="0"/>
              </w:rPr>
              <w:t xml:space="preserve">APPENDIX F. AERATOR QUOTE</w:t>
              <w:tab/>
              <w:t xml:space="preserve">37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Times New Roman" w:cs="Times New Roman" w:eastAsia="Times New Roman" w:hAnsi="Times New Roman"/>
              <w:sz w:val="18"/>
              <w:szCs w:val="18"/>
            </w:rPr>
          </w:pPr>
          <w:hyperlink r:id="rId32">
            <w:r w:rsidDel="00000000" w:rsidR="00000000" w:rsidRPr="00000000">
              <w:rPr>
                <w:rFonts w:ascii="Times New Roman" w:cs="Times New Roman" w:eastAsia="Times New Roman" w:hAnsi="Times New Roman"/>
                <w:sz w:val="18"/>
                <w:szCs w:val="18"/>
                <w:rtl w:val="0"/>
              </w:rPr>
              <w:t xml:space="preserve">APPENDIX G. CALCULATIONS</w:t>
              <w:tab/>
              <w:t xml:space="preserve">38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Times New Roman" w:cs="Times New Roman" w:eastAsia="Times New Roman" w:hAnsi="Times New Roman"/>
              <w:sz w:val="18"/>
              <w:szCs w:val="18"/>
            </w:rPr>
          </w:pPr>
          <w:hyperlink r:id="rId33">
            <w:r w:rsidDel="00000000" w:rsidR="00000000" w:rsidRPr="00000000">
              <w:rPr>
                <w:rFonts w:ascii="Times New Roman" w:cs="Times New Roman" w:eastAsia="Times New Roman" w:hAnsi="Times New Roman"/>
                <w:sz w:val="18"/>
                <w:szCs w:val="18"/>
                <w:rtl w:val="0"/>
              </w:rPr>
              <w:t xml:space="preserve">APPENDIX H: PIPE NETWORK CODE</w:t>
              <w:tab/>
              <w:t xml:space="preserve">62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spacing w:line="240" w:lineRule="auto"/>
        <w:rPr>
          <w:rFonts w:ascii="Times New Roman" w:cs="Times New Roman" w:eastAsia="Times New Roman" w:hAnsi="Times New Roman"/>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0" w:before="0" w:line="240" w:lineRule="auto"/>
        <w:rPr>
          <w:rFonts w:ascii="Times New Roman" w:cs="Times New Roman" w:eastAsia="Times New Roman" w:hAnsi="Times New Roman"/>
          <w:b w:val="1"/>
          <w:sz w:val="22"/>
          <w:szCs w:val="22"/>
        </w:rPr>
      </w:pPr>
      <w:bookmarkStart w:colFirst="0" w:colLast="0" w:name="_ka6gt5it2jlm" w:id="1"/>
      <w:bookmarkEnd w:id="1"/>
      <w:r w:rsidDel="00000000" w:rsidR="00000000" w:rsidRPr="00000000">
        <w:rPr>
          <w:rFonts w:ascii="Times New Roman" w:cs="Times New Roman" w:eastAsia="Times New Roman" w:hAnsi="Times New Roman"/>
          <w:b w:val="1"/>
          <w:sz w:val="22"/>
          <w:szCs w:val="22"/>
          <w:rtl w:val="0"/>
        </w:rPr>
        <w:t xml:space="preserve">1.0 PROBLEM DEFINITION</w:t>
      </w:r>
    </w:p>
    <w:p w:rsidR="00000000" w:rsidDel="00000000" w:rsidP="00000000" w:rsidRDefault="00000000" w:rsidRPr="00000000" w14:paraId="000000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Bedford Water Treatment Plant, shown in Figure 1, provides drinking water to Bedford Borough. Unfortunately, the water treatment plant has recently struggled to cope with reduced water flows and increased manganese levels, which have compromised its ability to serve the Bedford Borough community effectively and meet water quality standards. The Got Manganese? team seeks to design upgrades for a more sustainable water treatment plant that can provide reliable and safe drinking water. </w:t>
      </w:r>
    </w:p>
    <w:p w:rsidR="00000000" w:rsidDel="00000000" w:rsidP="00000000" w:rsidRDefault="00000000" w:rsidRPr="00000000" w14:paraId="0000004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br w:type="textWrapping"/>
      </w:r>
      <w:r w:rsidDel="00000000" w:rsidR="00000000" w:rsidRPr="00000000">
        <w:rPr>
          <w:rFonts w:ascii="Times New Roman" w:cs="Times New Roman" w:eastAsia="Times New Roman" w:hAnsi="Times New Roman"/>
          <w:b w:val="1"/>
        </w:rPr>
        <w:drawing>
          <wp:inline distB="114300" distT="114300" distL="114300" distR="114300">
            <wp:extent cx="2814483" cy="2318798"/>
            <wp:effectExtent b="0" l="0" r="0" t="0"/>
            <wp:docPr id="2" name="image6.png"/>
            <a:graphic>
              <a:graphicData uri="http://schemas.openxmlformats.org/drawingml/2006/picture">
                <pic:pic>
                  <pic:nvPicPr>
                    <pic:cNvPr id="0" name="image6.png"/>
                    <pic:cNvPicPr preferRelativeResize="0"/>
                  </pic:nvPicPr>
                  <pic:blipFill>
                    <a:blip r:embed="rId34"/>
                    <a:srcRect b="0" l="0" r="37072" t="0"/>
                    <a:stretch>
                      <a:fillRect/>
                    </a:stretch>
                  </pic:blipFill>
                  <pic:spPr>
                    <a:xfrm>
                      <a:off x="0" y="0"/>
                      <a:ext cx="2814483" cy="231879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1. Todd Spring Reservoir and Bedford Water Treatment Plant (Christian and Ozis 2024).</w:t>
      </w:r>
    </w:p>
    <w:p w:rsidR="00000000" w:rsidDel="00000000" w:rsidP="00000000" w:rsidRDefault="00000000" w:rsidRPr="00000000" w14:paraId="0000004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treatment plant must treat and supply water. The system must handle the flow rate from the intake tower while supplying enough water to meet the needs of Bedford residents. Furthermore, the drinking water produced by the upgraded plant must adhere to federal and state drinking water treatment regulations to protect public health. While achieving these key functions, the plant upgrades cannot exceed the $3 million budget and schedule and cannot interfere with surrounding infrastructure projects (e.g., dam, spillway). The time to design cannot exceed three months, and the time to construct cannot exceed the project timeline. Our design must consider the local topography (as water flows downhill), soil conditions (as soil chemistry, texture, and microbiology could influence manganese and iron mobilization), and site access conditions, while still producing effluent that meets all treatment regulations set by the Environmental Protection Agency. Specifically, based on 50 CFR Parts 141-142 and Pennsylvania Code Chapter 109 Subchapter B, the effluent concentrations cannot exceed 0.05 mg/L manganese or 0.3 mg/L iron (CFR 1975, PA Code 1971, US EPA 2015). Furthermore, each primary containment for the chemicals used in the water treatment train must be accompanied by secondary containment that adheres to the regulations laid out in 40 CFR 267.195. Lastly, the chemical storage building must adhere to the National Fire Protection Association codes.</w:t>
      </w:r>
    </w:p>
    <w:p w:rsidR="00000000" w:rsidDel="00000000" w:rsidP="00000000" w:rsidRDefault="00000000" w:rsidRPr="00000000" w14:paraId="0000004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possible areas for improvement in the current treatment plant have been identified, including (1) removal of metals, especially manganese; (2) disinfection; and (3) safe chemical storage. The recommended improvements to the treatment plant must correspondingly address the following three principal subfunctions: (1) produce an effluent with a manganese concentration less than 0.05 mg/L; (2) provide a means for safe disinfection; and (3) provide a safe and compliant location for chemical storage.</w:t>
      </w:r>
    </w:p>
    <w:p w:rsidR="00000000" w:rsidDel="00000000" w:rsidP="00000000" w:rsidRDefault="00000000" w:rsidRPr="00000000" w14:paraId="0000004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objectives for this design are to (1) maximize sustainability, (2) minimize operational cost, and (3) minimize project (capital) cost. The goal is to balance sustainability with minimizing operational and project costs, which is important in Bedford Borough due to its limited financial resources. </w:t>
      </w:r>
    </w:p>
    <w:p w:rsidR="00000000" w:rsidDel="00000000" w:rsidP="00000000" w:rsidRDefault="00000000" w:rsidRPr="00000000" w14:paraId="0000004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project stakeholders have been identified (in order of importance/influence in the project): the Bedford Borough community, the Environmental Protection Agency (EPA) and Pennsylvania Department of Environmental Protection (DEP), and the Municipal Authority of Bedford Borough (MABB). The community is prioritized during project planning, so more powerful or financially influential stakeholders do not undermine community voices. However, several other players have an important role in influencing project directions. For example, the EPA and DEP have regulatory oversight on the project. The project’s success depends on adhering to EPA and DEP regulations, which drive and constrain the project. Furthermore, MABB controls the financial resources allocated to the project, so they play a critical role in determining the scope and feasibility of proposed upgrades.</w:t>
      </w:r>
    </w:p>
    <w:p w:rsidR="00000000" w:rsidDel="00000000" w:rsidP="00000000" w:rsidRDefault="00000000" w:rsidRPr="00000000" w14:paraId="0000004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impacts public health, safety, and welfare by addressing crucial aspects of drinking water quality. Decreasing contaminant levels in the water can directly mitigate the risks associated with carcinogenic and non-carcinogenic exposures, while coliform inactivation can lower the likelihood of waterborne diseases. This project can help protect residents from harmful pollutants and pathogens by promoting safer water. However, using chemicals during water treatment, particularly during disinfection, introduces the potential for creating disinfection byproducts. If these byproducts are not properly managed, they could pose long-term health risks, highlighting the need for meticulous control and oversight in the treatment process to prevent unintended health consequences (Kalita et al. 2024). As a result, the project must carefully balance the benefits of safe drinking water with effective chemical management to ensure comprehensive protection for the community.</w:t>
      </w:r>
    </w:p>
    <w:p w:rsidR="00000000" w:rsidDel="00000000" w:rsidP="00000000" w:rsidRDefault="00000000" w:rsidRPr="00000000" w14:paraId="0000005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this project certainly impacts local public health, safety, and welfare, a drinking water treatment plant can also affect several global, cultural, social, environmental, and economic factors. Indeed, access to clean drinking water is a global issue, especially with the growing threat of emerging pollutants. Water treatment can help support the United Nations Sustainable Development Goals 6 (Clean Water and Sanitation) and 3 (Good Health and Well-Being). Moreover, involving the community in planning and decision-making can have cultural implications, such as enhanced local pride and a sense of ownership of the water treatment plant project. Furthermore, an upgraded water treatment plant can ensure that marginalized and low-income groups have equal access to clean water, promoting social equity and reducing disparities. However, the plant’s construction may alter the landscape, affecting traditional land uses and scenic values, and could potentially displace residents or businesses, leading to social upheaval. While the upgraded plant can improve access to clean water for marginalized groups and support healthier ecosystems by removing contaminants, it may also cause temporary water disruptions and environmental risks if wastes and byproducts are not managed properly. Finally, the project can promote economic growth by creating jobs and boosting local employment, but higher water bills or taxes could financially burden residents, especially those with lower incomes. Such impacts should be considered when designing upgrades to the water treatment plant.</w:t>
      </w:r>
    </w:p>
    <w:p w:rsidR="00000000" w:rsidDel="00000000" w:rsidP="00000000" w:rsidRDefault="00000000" w:rsidRPr="00000000" w14:paraId="00000053">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Considering the diverse impacts of this project on interconnected global, cultural, social, environmental, and economic factors, the project team aims to ensure the project’s sustainability by certifying it through Envision criteria. Envision is a framework to guide systemic change in the planning, design, and delivery of sustainable and resilient infrastructure and support higher performance through more sustainable choices in infrastructure development. Using the Envision Pre-Assessment checklist, a pre-assessment of the project scope evaluated potential project performance in supporting quality of life, leadership, resource allocation, natural world, and climate and resilience. The project was assessed based on each Envision criteria for feasibility within the project scope, and points were assigned according to the project feasibility. This evaluation indicated that, among the aforementioned categories, the water treatment plant upgrades project focuses primarily on improving quality of life, but the project team strives to achieve the Platinum designation through high performance in all the categories, demonstrating commitment to the sustainability of this drinking water treatment plant. </w:t>
      </w:r>
    </w:p>
    <w:p w:rsidR="00000000" w:rsidDel="00000000" w:rsidP="00000000" w:rsidRDefault="00000000" w:rsidRPr="00000000" w14:paraId="0000005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1"/>
        <w:spacing w:after="0" w:before="0" w:line="240" w:lineRule="auto"/>
        <w:rPr>
          <w:rFonts w:ascii="Times New Roman" w:cs="Times New Roman" w:eastAsia="Times New Roman" w:hAnsi="Times New Roman"/>
          <w:b w:val="1"/>
          <w:sz w:val="22"/>
          <w:szCs w:val="22"/>
        </w:rPr>
      </w:pPr>
      <w:bookmarkStart w:colFirst="0" w:colLast="0" w:name="_xzz13aganloy" w:id="2"/>
      <w:bookmarkEnd w:id="2"/>
      <w:r w:rsidDel="00000000" w:rsidR="00000000" w:rsidRPr="00000000">
        <w:rPr>
          <w:rFonts w:ascii="Times New Roman" w:cs="Times New Roman" w:eastAsia="Times New Roman" w:hAnsi="Times New Roman"/>
          <w:b w:val="1"/>
          <w:sz w:val="22"/>
          <w:szCs w:val="22"/>
          <w:rtl w:val="0"/>
        </w:rPr>
        <w:t xml:space="preserve">2.0 DESIGN SOLUTION</w:t>
      </w:r>
    </w:p>
    <w:p w:rsidR="00000000" w:rsidDel="00000000" w:rsidP="00000000" w:rsidRDefault="00000000" w:rsidRPr="00000000" w14:paraId="00000057">
      <w:pPr>
        <w:pStyle w:val="Heading2"/>
        <w:spacing w:after="0" w:before="0" w:line="240" w:lineRule="auto"/>
        <w:rPr>
          <w:rFonts w:ascii="Times New Roman" w:cs="Times New Roman" w:eastAsia="Times New Roman" w:hAnsi="Times New Roman"/>
          <w:b w:val="1"/>
          <w:sz w:val="22"/>
          <w:szCs w:val="22"/>
        </w:rPr>
      </w:pPr>
      <w:bookmarkStart w:colFirst="0" w:colLast="0" w:name="_b1iq8yv69udr" w:id="3"/>
      <w:bookmarkEnd w:id="3"/>
      <w:r w:rsidDel="00000000" w:rsidR="00000000" w:rsidRPr="00000000">
        <w:rPr>
          <w:rFonts w:ascii="Times New Roman" w:cs="Times New Roman" w:eastAsia="Times New Roman" w:hAnsi="Times New Roman"/>
          <w:b w:val="1"/>
          <w:sz w:val="22"/>
          <w:szCs w:val="22"/>
          <w:rtl w:val="0"/>
        </w:rPr>
        <w:t xml:space="preserve">2.1 MAJOR COMPONENTS AND SUBCOMPONENTS</w:t>
      </w:r>
    </w:p>
    <w:p w:rsidR="00000000" w:rsidDel="00000000" w:rsidP="00000000" w:rsidRDefault="00000000" w:rsidRPr="00000000" w14:paraId="000000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areas for improvement with the current treatment outcomes have been identified. The treatment plant upgrades must address three corresponding subfunctions with three corresponding components and associated subcomponents, summarized in Table 1. Figure 1 visualizes the proposed upgrades.</w:t>
      </w:r>
    </w:p>
    <w:p w:rsidR="00000000" w:rsidDel="00000000" w:rsidP="00000000" w:rsidRDefault="00000000" w:rsidRPr="00000000" w14:paraId="0000005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1. Subfunctions addressed by key components and subcomponents of the proposed upgrades.</w:t>
      </w:r>
    </w:p>
    <w:tbl>
      <w:tblPr>
        <w:tblStyle w:val="Table1"/>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875"/>
        <w:gridCol w:w="1875"/>
        <w:gridCol w:w="3885"/>
        <w:tblGridChange w:id="0">
          <w:tblGrid>
            <w:gridCol w:w="1875"/>
            <w:gridCol w:w="1875"/>
            <w:gridCol w:w="1875"/>
            <w:gridCol w:w="3885"/>
          </w:tblGrid>
        </w:tblGridChange>
      </w:tblGrid>
      <w:tr>
        <w:trPr>
          <w:cantSplit w:val="0"/>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PROBLEM</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SUBFUNCTIONS</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COMPONENTS</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SUBCOMPONENTS</w:t>
            </w:r>
          </w:p>
        </w:tc>
      </w:tr>
      <w:tr>
        <w:trPr>
          <w:cantSplit w:val="0"/>
          <w:trHeight w:val="180" w:hRule="atLeast"/>
          <w:tblHeader w:val="0"/>
        </w:trPr>
        <w:tc>
          <w:tcPr>
            <w:tcBorders>
              <w:left w:color="000000" w:space="0" w:sz="0" w:val="nil"/>
              <w:bottom w:color="000000" w:space="0" w:sz="0" w:val="nil"/>
              <w:right w:color="000000" w:space="0" w:sz="0" w:val="nil"/>
            </w:tcBorders>
            <w:shd w:fill="ffe2e4" w:val="clear"/>
            <w:tcMar>
              <w:top w:w="0.0" w:type="dxa"/>
              <w:left w:w="0.0" w:type="dxa"/>
              <w:bottom w:w="0.0" w:type="dxa"/>
              <w:right w:w="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 manganese</w:t>
            </w:r>
          </w:p>
        </w:tc>
        <w:tc>
          <w:tcPr>
            <w:vMerge w:val="restart"/>
            <w:tcBorders>
              <w:left w:color="000000" w:space="0" w:sz="0" w:val="nil"/>
              <w:bottom w:color="000000" w:space="0" w:sz="0" w:val="nil"/>
              <w:right w:color="000000" w:space="0" w:sz="0" w:val="nil"/>
            </w:tcBorders>
            <w:shd w:fill="ffe2e4" w:val="clear"/>
            <w:tcMar>
              <w:top w:w="0.0" w:type="dxa"/>
              <w:left w:w="0.0" w:type="dxa"/>
              <w:bottom w:w="0.0" w:type="dxa"/>
              <w:right w:w="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Produce effluent with a manganese concentration &lt; 0.05 mg/L.</w:t>
            </w:r>
          </w:p>
        </w:tc>
        <w:tc>
          <w:tcPr>
            <w:tcBorders>
              <w:left w:color="000000" w:space="0" w:sz="0" w:val="nil"/>
              <w:bottom w:color="000000" w:space="0" w:sz="0" w:val="nil"/>
              <w:right w:color="000000" w:space="0" w:sz="0" w:val="nil"/>
            </w:tcBorders>
            <w:shd w:fill="ffe2e4" w:val="clear"/>
            <w:tcMar>
              <w:top w:w="0.0" w:type="dxa"/>
              <w:left w:w="0.0" w:type="dxa"/>
              <w:bottom w:w="0.0" w:type="dxa"/>
              <w:right w:w="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Aeration</w:t>
            </w:r>
          </w:p>
        </w:tc>
        <w:tc>
          <w:tcPr>
            <w:tcBorders>
              <w:left w:color="000000" w:space="0" w:sz="0" w:val="nil"/>
              <w:bottom w:color="000000" w:space="0" w:sz="0" w:val="nil"/>
              <w:right w:color="000000" w:space="0" w:sz="0" w:val="nil"/>
            </w:tcBorders>
            <w:shd w:fill="ffe2e4" w:val="clear"/>
            <w:tcMar>
              <w:top w:w="0.0" w:type="dxa"/>
              <w:left w:w="0.0" w:type="dxa"/>
              <w:bottom w:w="0.0" w:type="dxa"/>
              <w:right w:w="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Bottom-up diffusers in Todd Spring Reservoir</w:t>
            </w:r>
          </w:p>
        </w:tc>
      </w:tr>
      <w:tr>
        <w:trPr>
          <w:cantSplit w:val="0"/>
          <w:trHeight w:val="180" w:hRule="atLeast"/>
          <w:tblHeader w:val="0"/>
        </w:trPr>
        <w:tc>
          <w:tcPr>
            <w:vMerge w:val="restart"/>
            <w:tcBorders>
              <w:top w:color="000000" w:space="0" w:sz="0" w:val="nil"/>
              <w:left w:color="000000" w:space="0" w:sz="0" w:val="nil"/>
              <w:right w:color="000000" w:space="0" w:sz="0" w:val="nil"/>
            </w:tcBorders>
            <w:shd w:fill="ffe2e4" w:val="clear"/>
            <w:tcMar>
              <w:top w:w="0.0" w:type="dxa"/>
              <w:left w:w="0.0" w:type="dxa"/>
              <w:bottom w:w="0.0" w:type="dxa"/>
              <w:right w:w="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right w:color="000000" w:space="0" w:sz="0" w:val="nil"/>
            </w:tcBorders>
            <w:shd w:fill="ffe2e4" w:val="clear"/>
            <w:tcMar>
              <w:top w:w="0.0" w:type="dxa"/>
              <w:left w:w="0.0" w:type="dxa"/>
              <w:bottom w:w="0.0" w:type="dxa"/>
              <w:right w:w="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right w:color="000000" w:space="0" w:sz="0" w:val="nil"/>
            </w:tcBorders>
            <w:shd w:fill="ffe2e4" w:val="clear"/>
            <w:tcMar>
              <w:top w:w="0.0" w:type="dxa"/>
              <w:left w:w="0.0" w:type="dxa"/>
              <w:bottom w:w="0.0" w:type="dxa"/>
              <w:right w:w="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right w:color="000000" w:space="0" w:sz="0" w:val="nil"/>
            </w:tcBorders>
            <w:shd w:fill="ffe2e4" w:val="clear"/>
            <w:tcMar>
              <w:top w:w="0.0" w:type="dxa"/>
              <w:left w:w="0.0" w:type="dxa"/>
              <w:bottom w:w="0.0" w:type="dxa"/>
              <w:right w:w="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Solar-powered aerators</w:t>
            </w:r>
          </w:p>
        </w:tc>
      </w:tr>
      <w:tr>
        <w:trPr>
          <w:cantSplit w:val="0"/>
          <w:trHeight w:val="180" w:hRule="atLeast"/>
          <w:tblHeader w:val="0"/>
        </w:trPr>
        <w:tc>
          <w:tcPr>
            <w:vMerge w:val="continue"/>
            <w:tcBorders>
              <w:top w:color="000000" w:space="0" w:sz="0" w:val="nil"/>
              <w:left w:color="000000" w:space="0" w:sz="0" w:val="nil"/>
              <w:right w:color="000000" w:space="0" w:sz="0" w:val="nil"/>
            </w:tcBorders>
            <w:shd w:fill="ffe2e4" w:val="clear"/>
            <w:tcMar>
              <w:top w:w="0.0" w:type="dxa"/>
              <w:left w:w="0.0" w:type="dxa"/>
              <w:bottom w:w="0.0" w:type="dxa"/>
              <w:right w:w="0.0" w:type="dxa"/>
            </w:tcMar>
            <w:vAlign w:val="top"/>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right w:color="000000" w:space="0" w:sz="0" w:val="nil"/>
            </w:tcBorders>
            <w:shd w:fill="ffe2e4" w:val="clear"/>
            <w:tcMar>
              <w:top w:w="0.0" w:type="dxa"/>
              <w:left w:w="0.0" w:type="dxa"/>
              <w:bottom w:w="0.0" w:type="dxa"/>
              <w:right w:w="0.0"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right w:color="000000" w:space="0" w:sz="0" w:val="nil"/>
            </w:tcBorders>
            <w:shd w:fill="ffe2e4" w:val="clear"/>
            <w:tcMar>
              <w:top w:w="0.0" w:type="dxa"/>
              <w:left w:w="0.0" w:type="dxa"/>
              <w:bottom w:w="0.0" w:type="dxa"/>
              <w:right w:w="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right w:color="000000" w:space="0" w:sz="0" w:val="nil"/>
            </w:tcBorders>
            <w:shd w:fill="ffe2e4" w:val="clear"/>
            <w:tcMar>
              <w:top w:w="0.0" w:type="dxa"/>
              <w:left w:w="0.0" w:type="dxa"/>
              <w:bottom w:w="0.0" w:type="dxa"/>
              <w:right w:w="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Dissolved oxygen sensors controlling aerators</w:t>
            </w:r>
          </w:p>
        </w:tc>
      </w:tr>
      <w:tr>
        <w:trPr>
          <w:cantSplit w:val="0"/>
          <w:trHeight w:val="180" w:hRule="atLeast"/>
          <w:tblHeader w:val="0"/>
        </w:trPr>
        <w:tc>
          <w:tcPr>
            <w:vMerge w:val="restart"/>
            <w:tcBorders>
              <w:left w:color="000000" w:space="0" w:sz="0" w:val="nil"/>
              <w:bottom w:color="000000" w:space="0" w:sz="0" w:val="nil"/>
              <w:right w:color="000000" w:space="0" w:sz="0" w:val="nil"/>
            </w:tcBorders>
            <w:shd w:fill="b3e4ff" w:val="clear"/>
            <w:tcMar>
              <w:top w:w="0.0" w:type="dxa"/>
              <w:left w:w="0.0" w:type="dxa"/>
              <w:bottom w:w="0.0" w:type="dxa"/>
              <w:right w:w="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Unsafe chemical storage</w:t>
            </w:r>
          </w:p>
        </w:tc>
        <w:tc>
          <w:tcPr>
            <w:vMerge w:val="restart"/>
            <w:tcBorders>
              <w:left w:color="000000" w:space="0" w:sz="0" w:val="nil"/>
              <w:bottom w:color="000000" w:space="0" w:sz="0" w:val="nil"/>
              <w:right w:color="000000" w:space="0" w:sz="0" w:val="nil"/>
            </w:tcBorders>
            <w:shd w:fill="b3e4ff" w:val="clear"/>
            <w:tcMar>
              <w:top w:w="0.0" w:type="dxa"/>
              <w:left w:w="0.0" w:type="dxa"/>
              <w:bottom w:w="0.0" w:type="dxa"/>
              <w:right w:w="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Provide a safe and compliant location for chemical storage.</w:t>
            </w:r>
          </w:p>
        </w:tc>
        <w:tc>
          <w:tcPr>
            <w:tcBorders>
              <w:left w:color="000000" w:space="0" w:sz="0" w:val="nil"/>
              <w:bottom w:color="000000" w:space="0" w:sz="0" w:val="nil"/>
              <w:right w:color="000000" w:space="0" w:sz="0" w:val="nil"/>
            </w:tcBorders>
            <w:shd w:fill="b3e4ff" w:val="clear"/>
            <w:tcMar>
              <w:top w:w="0.0" w:type="dxa"/>
              <w:left w:w="0.0" w:type="dxa"/>
              <w:bottom w:w="0.0" w:type="dxa"/>
              <w:right w:w="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Carrier water system*</w:t>
            </w:r>
          </w:p>
        </w:tc>
        <w:tc>
          <w:tcPr>
            <w:tcBorders>
              <w:left w:color="000000" w:space="0" w:sz="0" w:val="nil"/>
              <w:bottom w:color="000000" w:space="0" w:sz="0" w:val="nil"/>
              <w:right w:color="000000" w:space="0" w:sz="0" w:val="nil"/>
            </w:tcBorders>
            <w:shd w:fill="b3e4ff" w:val="clear"/>
            <w:tcMar>
              <w:top w:w="0.0" w:type="dxa"/>
              <w:left w:w="0.0" w:type="dxa"/>
              <w:bottom w:w="0.0" w:type="dxa"/>
              <w:right w:w="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Intake pipe</w:t>
            </w:r>
          </w:p>
        </w:tc>
      </w:tr>
      <w:tr>
        <w:trPr>
          <w:cantSplit w:val="0"/>
          <w:trHeight w:val="180" w:hRule="atLeast"/>
          <w:tblHeader w:val="0"/>
        </w:trPr>
        <w:tc>
          <w:tcPr>
            <w:vMerge w:val="continue"/>
            <w:tcBorders>
              <w:top w:color="000000" w:space="0" w:sz="0" w:val="nil"/>
              <w:left w:color="000000" w:space="0" w:sz="0" w:val="nil"/>
              <w:right w:color="000000" w:space="0" w:sz="0" w:val="nil"/>
            </w:tcBorders>
            <w:shd w:fill="b3e4ff" w:val="clear"/>
            <w:tcMar>
              <w:top w:w="0.0" w:type="dxa"/>
              <w:left w:w="0.0" w:type="dxa"/>
              <w:bottom w:w="0.0" w:type="dxa"/>
              <w:right w:w="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right w:color="000000" w:space="0" w:sz="0" w:val="nil"/>
            </w:tcBorders>
            <w:shd w:fill="b3e4ff" w:val="clear"/>
            <w:tcMar>
              <w:top w:w="0.0" w:type="dxa"/>
              <w:left w:w="0.0" w:type="dxa"/>
              <w:bottom w:w="0.0" w:type="dxa"/>
              <w:right w:w="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right w:color="000000" w:space="0" w:sz="0" w:val="nil"/>
            </w:tcBorders>
            <w:shd w:fill="b3e4ff" w:val="clear"/>
            <w:tcMar>
              <w:top w:w="0.0" w:type="dxa"/>
              <w:left w:w="0.0" w:type="dxa"/>
              <w:bottom w:w="0.0" w:type="dxa"/>
              <w:right w:w="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right w:color="000000" w:space="0" w:sz="0" w:val="nil"/>
            </w:tcBorders>
            <w:shd w:fill="b3e4ff" w:val="clear"/>
            <w:tcMar>
              <w:top w:w="0.0" w:type="dxa"/>
              <w:left w:w="0.0" w:type="dxa"/>
              <w:bottom w:w="0.0" w:type="dxa"/>
              <w:right w:w="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Carrier pipe</w:t>
            </w:r>
          </w:p>
        </w:tc>
      </w:tr>
      <w:tr>
        <w:trPr>
          <w:cantSplit w:val="0"/>
          <w:trHeight w:val="180" w:hRule="atLeast"/>
          <w:tblHeader w:val="0"/>
        </w:trPr>
        <w:tc>
          <w:tcPr>
            <w:vMerge w:val="continue"/>
            <w:tcBorders>
              <w:top w:color="000000" w:space="0" w:sz="0" w:val="nil"/>
              <w:left w:color="000000" w:space="0" w:sz="0" w:val="nil"/>
              <w:right w:color="000000" w:space="0" w:sz="0" w:val="nil"/>
            </w:tcBorders>
            <w:shd w:fill="b3e4ff" w:val="clear"/>
            <w:tcMar>
              <w:top w:w="0.0" w:type="dxa"/>
              <w:left w:w="0.0" w:type="dxa"/>
              <w:bottom w:w="0.0" w:type="dxa"/>
              <w:right w:w="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right w:color="000000" w:space="0" w:sz="0" w:val="nil"/>
            </w:tcBorders>
            <w:shd w:fill="b3e4ff" w:val="clear"/>
            <w:tcMar>
              <w:top w:w="0.0" w:type="dxa"/>
              <w:left w:w="0.0" w:type="dxa"/>
              <w:bottom w:w="0.0" w:type="dxa"/>
              <w:right w:w="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right w:color="000000" w:space="0" w:sz="0" w:val="nil"/>
            </w:tcBorders>
            <w:shd w:fill="b3e4ff" w:val="clear"/>
            <w:tcMar>
              <w:top w:w="0.0" w:type="dxa"/>
              <w:left w:w="0.0" w:type="dxa"/>
              <w:bottom w:w="0.0" w:type="dxa"/>
              <w:right w:w="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right w:color="000000" w:space="0" w:sz="0" w:val="nil"/>
            </w:tcBorders>
            <w:shd w:fill="b3e4ff" w:val="clear"/>
            <w:tcMar>
              <w:top w:w="0.0" w:type="dxa"/>
              <w:left w:w="0.0" w:type="dxa"/>
              <w:bottom w:w="0.0" w:type="dxa"/>
              <w:right w:w="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Injection pipe</w:t>
            </w:r>
          </w:p>
        </w:tc>
      </w:tr>
      <w:tr>
        <w:trPr>
          <w:cantSplit w:val="0"/>
          <w:trHeight w:val="180" w:hRule="atLeast"/>
          <w:tblHeader w:val="0"/>
        </w:trPr>
        <w:tc>
          <w:tcPr>
            <w:vMerge w:val="continue"/>
            <w:tcBorders>
              <w:left w:color="000000" w:space="0" w:sz="0" w:val="nil"/>
              <w:right w:color="000000" w:space="0" w:sz="0" w:val="nil"/>
            </w:tcBorders>
            <w:shd w:fill="b3e4ff" w:val="clear"/>
            <w:tcMar>
              <w:top w:w="0.0" w:type="dxa"/>
              <w:left w:w="0.0" w:type="dxa"/>
              <w:bottom w:w="0.0" w:type="dxa"/>
              <w:right w:w="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vMerge w:val="continue"/>
            <w:tcBorders>
              <w:left w:color="000000" w:space="0" w:sz="0" w:val="nil"/>
              <w:right w:color="000000" w:space="0" w:sz="0" w:val="nil"/>
            </w:tcBorders>
            <w:shd w:fill="b3e4ff" w:val="clear"/>
            <w:tcMar>
              <w:top w:w="0.0" w:type="dxa"/>
              <w:left w:w="0.0" w:type="dxa"/>
              <w:bottom w:w="0.0" w:type="dxa"/>
              <w:right w:w="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tcBorders>
              <w:left w:color="000000" w:space="0" w:sz="0" w:val="nil"/>
              <w:right w:color="000000" w:space="0" w:sz="0" w:val="nil"/>
            </w:tcBorders>
            <w:shd w:fill="b3e4ff" w:val="clear"/>
            <w:tcMar>
              <w:top w:w="0.0" w:type="dxa"/>
              <w:left w:w="0.0" w:type="dxa"/>
              <w:bottom w:w="0.0" w:type="dxa"/>
              <w:right w:w="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Chemical storage</w:t>
            </w:r>
          </w:p>
        </w:tc>
        <w:tc>
          <w:tcPr>
            <w:tcBorders>
              <w:left w:color="000000" w:space="0" w:sz="0" w:val="nil"/>
              <w:right w:color="000000" w:space="0" w:sz="0" w:val="nil"/>
            </w:tcBorders>
            <w:shd w:fill="b3e4ff" w:val="clear"/>
            <w:tcMar>
              <w:top w:w="0.0" w:type="dxa"/>
              <w:left w:w="0.0" w:type="dxa"/>
              <w:bottom w:w="0.0" w:type="dxa"/>
              <w:right w:w="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Prefabricated chemical storage building</w:t>
            </w:r>
          </w:p>
        </w:tc>
      </w:tr>
      <w:tr>
        <w:trPr>
          <w:cantSplit w:val="0"/>
          <w:trHeight w:val="180" w:hRule="atLeast"/>
          <w:tblHeader w:val="0"/>
        </w:trPr>
        <w:tc>
          <w:tcPr>
            <w:tcBorders>
              <w:left w:color="000000" w:space="0" w:sz="0" w:val="nil"/>
              <w:bottom w:color="000000" w:space="0" w:sz="0" w:val="nil"/>
              <w:right w:color="000000" w:space="0" w:sz="0" w:val="nil"/>
            </w:tcBorders>
            <w:shd w:fill="ccded5" w:val="clear"/>
            <w:tcMar>
              <w:top w:w="0.0" w:type="dxa"/>
              <w:left w:w="0.0" w:type="dxa"/>
              <w:bottom w:w="0.0" w:type="dxa"/>
              <w:right w:w="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Unsafe disinfection</w:t>
            </w:r>
          </w:p>
        </w:tc>
        <w:tc>
          <w:tcPr>
            <w:vMerge w:val="restart"/>
            <w:tcBorders>
              <w:left w:color="000000" w:space="0" w:sz="0" w:val="nil"/>
              <w:bottom w:color="000000" w:space="0" w:sz="0" w:val="nil"/>
              <w:right w:color="000000" w:space="0" w:sz="0" w:val="nil"/>
            </w:tcBorders>
            <w:shd w:fill="ccded5" w:val="clear"/>
            <w:tcMar>
              <w:top w:w="0.0" w:type="dxa"/>
              <w:left w:w="0.0" w:type="dxa"/>
              <w:bottom w:w="0.0" w:type="dxa"/>
              <w:right w:w="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Provide a means for safe disinfection.</w:t>
            </w:r>
          </w:p>
        </w:tc>
        <w:tc>
          <w:tcPr>
            <w:tcBorders>
              <w:left w:color="000000" w:space="0" w:sz="0" w:val="nil"/>
              <w:bottom w:color="000000" w:space="0" w:sz="0" w:val="nil"/>
              <w:right w:color="000000" w:space="0" w:sz="0" w:val="nil"/>
            </w:tcBorders>
            <w:shd w:fill="ccded5" w:val="clear"/>
            <w:tcMar>
              <w:top w:w="0.0" w:type="dxa"/>
              <w:left w:w="0.0" w:type="dxa"/>
              <w:bottom w:w="0.0" w:type="dxa"/>
              <w:right w:w="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Clearwell upgrades</w:t>
            </w:r>
          </w:p>
        </w:tc>
        <w:tc>
          <w:tcPr>
            <w:tcBorders>
              <w:left w:color="000000" w:space="0" w:sz="0" w:val="nil"/>
              <w:bottom w:color="000000" w:space="0" w:sz="0" w:val="nil"/>
              <w:right w:color="000000" w:space="0" w:sz="0" w:val="nil"/>
            </w:tcBorders>
            <w:shd w:fill="ccded5" w:val="clear"/>
            <w:tcMar>
              <w:top w:w="0.0" w:type="dxa"/>
              <w:left w:w="0.0" w:type="dxa"/>
              <w:bottom w:w="0.0" w:type="dxa"/>
              <w:right w:w="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Sodium hypochlorite dosing</w:t>
            </w:r>
          </w:p>
        </w:tc>
      </w:tr>
      <w:tr>
        <w:trPr>
          <w:cantSplit w:val="0"/>
          <w:trHeight w:val="11.982421875" w:hRule="atLeast"/>
          <w:tblHeader w:val="0"/>
        </w:trPr>
        <w:tc>
          <w:tcPr>
            <w:tcBorders>
              <w:top w:color="000000" w:space="0" w:sz="0" w:val="nil"/>
              <w:left w:color="000000" w:space="0" w:sz="0" w:val="nil"/>
              <w:right w:color="000000" w:space="0" w:sz="0" w:val="nil"/>
            </w:tcBorders>
            <w:shd w:fill="ccded5" w:val="clear"/>
            <w:tcMar>
              <w:top w:w="0.0" w:type="dxa"/>
              <w:left w:w="0.0" w:type="dxa"/>
              <w:bottom w:w="0.0" w:type="dxa"/>
              <w:right w:w="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right w:color="000000" w:space="0" w:sz="0" w:val="nil"/>
            </w:tcBorders>
            <w:shd w:fill="ccded5" w:val="clear"/>
            <w:tcMar>
              <w:top w:w="0.0" w:type="dxa"/>
              <w:left w:w="0.0" w:type="dxa"/>
              <w:bottom w:w="0.0" w:type="dxa"/>
              <w:right w:w="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right w:color="000000" w:space="0" w:sz="0" w:val="nil"/>
            </w:tcBorders>
            <w:shd w:fill="ccded5" w:val="clear"/>
            <w:tcMar>
              <w:top w:w="0.0" w:type="dxa"/>
              <w:left w:w="0.0" w:type="dxa"/>
              <w:bottom w:w="0.0" w:type="dxa"/>
              <w:right w:w="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right w:color="000000" w:space="0" w:sz="0" w:val="nil"/>
            </w:tcBorders>
            <w:shd w:fill="ccded5" w:val="clear"/>
            <w:tcMar>
              <w:top w:w="0.0" w:type="dxa"/>
              <w:left w:w="0.0" w:type="dxa"/>
              <w:bottom w:w="0.0" w:type="dxa"/>
              <w:right w:w="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Baffles</w:t>
            </w:r>
          </w:p>
        </w:tc>
      </w:tr>
    </w:tbl>
    <w:p w:rsidR="00000000" w:rsidDel="00000000" w:rsidP="00000000" w:rsidRDefault="00000000" w:rsidRPr="00000000" w14:paraId="0000008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Appendix D describes the proposed carrier water system and defines its identified subcomponents.</w:t>
      </w:r>
    </w:p>
    <w:p w:rsidR="00000000" w:rsidDel="00000000" w:rsidP="00000000" w:rsidRDefault="00000000" w:rsidRPr="00000000" w14:paraId="00000083">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9555" cy="3553383"/>
            <wp:effectExtent b="0" l="0" r="0" t="0"/>
            <wp:docPr id="5" name="image4.png"/>
            <a:graphic>
              <a:graphicData uri="http://schemas.openxmlformats.org/drawingml/2006/picture">
                <pic:pic>
                  <pic:nvPicPr>
                    <pic:cNvPr id="0" name="image4.png"/>
                    <pic:cNvPicPr preferRelativeResize="0"/>
                  </pic:nvPicPr>
                  <pic:blipFill>
                    <a:blip r:embed="rId35"/>
                    <a:srcRect b="0" l="0" r="8974" t="0"/>
                    <a:stretch>
                      <a:fillRect/>
                    </a:stretch>
                  </pic:blipFill>
                  <pic:spPr>
                    <a:xfrm>
                      <a:off x="0" y="0"/>
                      <a:ext cx="5759555" cy="3553383"/>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Figure 1. Changes between the current and proposed treatment systems, with key differences in color.</w:t>
      </w: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items listed under “components” in Table 1 are the four aspects of the proposed upgrades requiring construction and initial investment (capital cost), as evaluated in Section 4, Section C.8, and Appendix E. </w:t>
      </w:r>
    </w:p>
    <w:p w:rsidR="00000000" w:rsidDel="00000000" w:rsidP="00000000" w:rsidRDefault="00000000" w:rsidRPr="00000000" w14:paraId="00000087">
      <w:pPr>
        <w:pStyle w:val="Heading2"/>
        <w:spacing w:after="0" w:before="0" w:line="240" w:lineRule="auto"/>
        <w:rPr>
          <w:rFonts w:ascii="Times New Roman" w:cs="Times New Roman" w:eastAsia="Times New Roman" w:hAnsi="Times New Roman"/>
          <w:b w:val="1"/>
          <w:sz w:val="22"/>
          <w:szCs w:val="22"/>
        </w:rPr>
      </w:pPr>
      <w:bookmarkStart w:colFirst="0" w:colLast="0" w:name="_szxgihjqvx5k" w:id="4"/>
      <w:bookmarkEnd w:id="4"/>
      <w:r w:rsidDel="00000000" w:rsidR="00000000" w:rsidRPr="00000000">
        <w:rPr>
          <w:rtl w:val="0"/>
        </w:rPr>
      </w:r>
    </w:p>
    <w:p w:rsidR="00000000" w:rsidDel="00000000" w:rsidP="00000000" w:rsidRDefault="00000000" w:rsidRPr="00000000" w14:paraId="00000088">
      <w:pPr>
        <w:pStyle w:val="Heading2"/>
        <w:spacing w:after="0" w:before="0" w:line="240" w:lineRule="auto"/>
        <w:rPr>
          <w:rFonts w:ascii="Times New Roman" w:cs="Times New Roman" w:eastAsia="Times New Roman" w:hAnsi="Times New Roman"/>
          <w:b w:val="1"/>
          <w:sz w:val="22"/>
          <w:szCs w:val="22"/>
        </w:rPr>
      </w:pPr>
      <w:bookmarkStart w:colFirst="0" w:colLast="0" w:name="_l5eo6z923mae" w:id="5"/>
      <w:bookmarkEnd w:id="5"/>
      <w:r w:rsidDel="00000000" w:rsidR="00000000" w:rsidRPr="00000000">
        <w:rPr>
          <w:rFonts w:ascii="Times New Roman" w:cs="Times New Roman" w:eastAsia="Times New Roman" w:hAnsi="Times New Roman"/>
          <w:b w:val="1"/>
          <w:sz w:val="22"/>
          <w:szCs w:val="22"/>
          <w:rtl w:val="0"/>
        </w:rPr>
        <w:t xml:space="preserve">2.2 FUNCTIONS</w:t>
      </w:r>
    </w:p>
    <w:p w:rsidR="00000000" w:rsidDel="00000000" w:rsidP="00000000" w:rsidRDefault="00000000" w:rsidRPr="00000000" w14:paraId="000000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Bottom-up aeration in Todd Spring Reservoir is implemented to help produce effluent with a manganese concentration less than the regulatory limit of 0.05 mg/L, as shown from theoretical calculations in Appendix C.6 and practical implementation by Li et al. (CFR 1975, PA Code 1971, US EPA 2015, Bedford Borough 2024, Li et al. 2019). Second, an additional chemical storage building, with a carrier water system to transport chemicals to the water treatment plant, will be constructed to meet safety requirements for chemical storage and handling. Finally, liquid sodium hypochlorite is proposed as a common option used in many treatment plants for safe disinfection (Shah and Qureshi 2008). </w:t>
      </w:r>
    </w:p>
    <w:p w:rsidR="00000000" w:rsidDel="00000000" w:rsidP="00000000" w:rsidRDefault="00000000" w:rsidRPr="00000000" w14:paraId="0000008A">
      <w:pPr>
        <w:pStyle w:val="Heading2"/>
        <w:spacing w:after="0" w:before="0" w:line="240" w:lineRule="auto"/>
        <w:rPr>
          <w:rFonts w:ascii="Times New Roman" w:cs="Times New Roman" w:eastAsia="Times New Roman" w:hAnsi="Times New Roman"/>
          <w:b w:val="1"/>
          <w:sz w:val="22"/>
          <w:szCs w:val="22"/>
        </w:rPr>
      </w:pPr>
      <w:bookmarkStart w:colFirst="0" w:colLast="0" w:name="_mezj20sdrlnf" w:id="6"/>
      <w:bookmarkEnd w:id="6"/>
      <w:r w:rsidDel="00000000" w:rsidR="00000000" w:rsidRPr="00000000">
        <w:rPr>
          <w:rFonts w:ascii="Times New Roman" w:cs="Times New Roman" w:eastAsia="Times New Roman" w:hAnsi="Times New Roman"/>
          <w:b w:val="1"/>
          <w:sz w:val="22"/>
          <w:szCs w:val="22"/>
          <w:rtl w:val="0"/>
        </w:rPr>
        <w:t xml:space="preserve">2.3 CONSTRAINTS</w:t>
      </w:r>
    </w:p>
    <w:p w:rsidR="00000000" w:rsidDel="00000000" w:rsidP="00000000" w:rsidRDefault="00000000" w:rsidRPr="00000000" w14:paraId="0000008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This design proposal meets project constraints as shown in Table 2. </w:t>
      </w: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Table 2. Reasoning for design proposal meeting all constraints.</w:t>
      </w:r>
      <w:r w:rsidDel="00000000" w:rsidR="00000000" w:rsidRPr="00000000">
        <w:rPr>
          <w:rtl w:val="0"/>
        </w:rPr>
      </w:r>
    </w:p>
    <w:tbl>
      <w:tblPr>
        <w:tblStyle w:val="Table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5280"/>
        <w:gridCol w:w="825"/>
        <w:tblGridChange w:id="0">
          <w:tblGrid>
            <w:gridCol w:w="3270"/>
            <w:gridCol w:w="5280"/>
            <w:gridCol w:w="825"/>
          </w:tblGrid>
        </w:tblGridChange>
      </w:tblGrid>
      <w:tr>
        <w:trPr>
          <w:cantSplit w:val="0"/>
          <w:tblHeader w:val="0"/>
        </w:trPr>
        <w:tc>
          <w:tcPr>
            <w:vMerge w:val="restart"/>
            <w:tcBorders>
              <w:top w:color="000000" w:space="0" w:sz="0" w:val="nil"/>
              <w:left w:color="000000" w:space="0" w:sz="0" w:val="nil"/>
              <w:bottom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CONSTRAINT</w:t>
            </w:r>
          </w:p>
        </w:tc>
        <w:tc>
          <w:tcPr>
            <w:vMerge w:val="restart"/>
            <w:tcBorders>
              <w:top w:color="000000" w:space="0" w:sz="0" w:val="nil"/>
              <w:left w:color="000000" w:space="0" w:sz="0" w:val="nil"/>
              <w:bottom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PROJECT MEETS CONSTRAINTS BECAUSE: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SECTION</w:t>
            </w:r>
          </w:p>
        </w:tc>
      </w:tr>
      <w:tr>
        <w:trPr>
          <w:cantSplit w:val="0"/>
          <w:trHeight w:val="180" w:hRule="atLeast"/>
          <w:tblHeader w:val="0"/>
        </w:trPr>
        <w:tc>
          <w:tcPr>
            <w:vMerge w:val="continue"/>
            <w:tcBorders>
              <w:top w:color="000000" w:space="0" w:sz="0" w:val="nil"/>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b w:val="1"/>
                <w:sz w:val="18"/>
                <w:szCs w:val="18"/>
              </w:rPr>
            </w:pPr>
            <w:r w:rsidDel="00000000" w:rsidR="00000000" w:rsidRPr="00000000">
              <w:rPr>
                <w:rtl w:val="0"/>
              </w:rPr>
            </w:r>
          </w:p>
        </w:tc>
        <w:tc>
          <w:tcPr>
            <w:vMerge w:val="continue"/>
            <w:tcBorders>
              <w:top w:color="000000" w:space="0" w:sz="0" w:val="nil"/>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b w:val="1"/>
                <w:sz w:val="18"/>
                <w:szCs w:val="18"/>
              </w:rPr>
            </w:pPr>
            <w:r w:rsidDel="00000000" w:rsidR="00000000" w:rsidRPr="00000000">
              <w:rPr>
                <w:rtl w:val="0"/>
              </w:rPr>
            </w:r>
          </w:p>
        </w:tc>
        <w:tc>
          <w:tcPr>
            <w:vMerge w:val="continue"/>
            <w:tcBorders>
              <w:top w:color="000000" w:space="0" w:sz="0" w:val="nil"/>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sz w:val="18"/>
                <w:szCs w:val="18"/>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million budget</w:t>
            </w:r>
          </w:p>
        </w:tc>
        <w:tc>
          <w:tcPr>
            <w:tcBorders>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Proposed changes within budget (50-year NPV of $246K)</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w:t>
            </w:r>
          </w:p>
        </w:tc>
      </w:tr>
      <w:tr>
        <w:trPr>
          <w:cantSplit w:val="0"/>
          <w:trHeight w:val="45.96484375"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Reasonable timeline</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Project timeline estimated as 30 days (minimum)</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4.4</w:t>
            </w:r>
          </w:p>
        </w:tc>
      </w:tr>
      <w:tr>
        <w:trPr>
          <w:cantSplit w:val="0"/>
          <w:trHeight w:val="45.96484375"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interference with other infrastructure</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Aerators placed in reservoir, away from dam and spillway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45.96484375"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Manganese concentration below 0.05 mg/L</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Aerators expected to oxidize manganese level below 0.05 mg/L</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C.6</w:t>
            </w:r>
          </w:p>
        </w:tc>
      </w:tr>
      <w:tr>
        <w:trPr>
          <w:cantSplit w:val="0"/>
          <w:trHeight w:val="68.947265625"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Disinfection with 3-log </w:t>
            </w:r>
            <w:r w:rsidDel="00000000" w:rsidR="00000000" w:rsidRPr="00000000">
              <w:rPr>
                <w:rFonts w:ascii="Times New Roman" w:cs="Times New Roman" w:eastAsia="Times New Roman" w:hAnsi="Times New Roman"/>
                <w:i w:val="1"/>
                <w:sz w:val="18"/>
                <w:szCs w:val="18"/>
                <w:rtl w:val="0"/>
              </w:rPr>
              <w:t xml:space="preserve">Giardia</w:t>
            </w:r>
            <w:r w:rsidDel="00000000" w:rsidR="00000000" w:rsidRPr="00000000">
              <w:rPr>
                <w:rFonts w:ascii="Times New Roman" w:cs="Times New Roman" w:eastAsia="Times New Roman" w:hAnsi="Times New Roman"/>
                <w:sz w:val="18"/>
                <w:szCs w:val="18"/>
                <w:rtl w:val="0"/>
              </w:rPr>
              <w:t xml:space="preserve"> inactivation</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3-log inactivation with 62 mg-min/L sodium hypochlorite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C.1</w:t>
            </w:r>
          </w:p>
        </w:tc>
      </w:tr>
      <w:tr>
        <w:trPr>
          <w:cantSplit w:val="0"/>
          <w:trHeight w:val="45.96484375"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Chemical storage compliant with NFPA *</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Fire-rated prefabricated building includes fire suppression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Existing soil conditions</w:t>
            </w:r>
          </w:p>
        </w:tc>
        <w:tc>
          <w:tcPr>
            <w:gridSpan w:val="2"/>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Since manganese levels are acceptable in the winter, the soil chemistry will likely be appropriate for manganese immobilization if thermal stratification is eliminated.</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Existing topography</w:t>
            </w:r>
          </w:p>
        </w:tc>
        <w:tc>
          <w:tcPr>
            <w:gridSpan w:val="2"/>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Chemical storage building is downhill from the reservoir and uphill from the plant. Gravity can guide pipe flows with minimal pumping in the current topography.</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Site access</w:t>
            </w:r>
          </w:p>
        </w:tc>
        <w:tc>
          <w:tcPr>
            <w:gridSpan w:val="2"/>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prefabricated chemical storage building is selected to minimize the frequency of large deliveries needed to maneuver the suboptimal gravel roads leading to the site.</w:t>
            </w:r>
          </w:p>
        </w:tc>
      </w:tr>
    </w:tbl>
    <w:p w:rsidR="00000000" w:rsidDel="00000000" w:rsidP="00000000" w:rsidRDefault="00000000" w:rsidRPr="00000000" w14:paraId="000000A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NFPA refers to National Fire Protection Association regulations for fire suppression.</w:t>
      </w:r>
    </w:p>
    <w:p w:rsidR="00000000" w:rsidDel="00000000" w:rsidP="00000000" w:rsidRDefault="00000000" w:rsidRPr="00000000" w14:paraId="000000AF">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0">
      <w:pPr>
        <w:pStyle w:val="Heading2"/>
        <w:spacing w:after="0" w:before="0" w:line="240" w:lineRule="auto"/>
        <w:rPr>
          <w:rFonts w:ascii="Times New Roman" w:cs="Times New Roman" w:eastAsia="Times New Roman" w:hAnsi="Times New Roman"/>
          <w:b w:val="1"/>
          <w:sz w:val="22"/>
          <w:szCs w:val="22"/>
        </w:rPr>
      </w:pPr>
      <w:bookmarkStart w:colFirst="0" w:colLast="0" w:name="_j60ry4h99uu3" w:id="7"/>
      <w:bookmarkEnd w:id="7"/>
      <w:r w:rsidDel="00000000" w:rsidR="00000000" w:rsidRPr="00000000">
        <w:rPr>
          <w:rFonts w:ascii="Times New Roman" w:cs="Times New Roman" w:eastAsia="Times New Roman" w:hAnsi="Times New Roman"/>
          <w:b w:val="1"/>
          <w:sz w:val="22"/>
          <w:szCs w:val="22"/>
          <w:rtl w:val="0"/>
        </w:rPr>
        <w:t xml:space="preserve">2.4 COST ESTIMATE</w:t>
      </w:r>
    </w:p>
    <w:p w:rsidR="00000000" w:rsidDel="00000000" w:rsidP="00000000" w:rsidRDefault="00000000" w:rsidRPr="00000000" w14:paraId="000000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cost estimate for the proposed design is summarized in Table 3, with full calculations presented in Appendix G. Notably, the estimated 50-year net present value of the proposed upgrades, approximately 246 thousand dollars, is considerably lower than the $3 million budget.</w:t>
      </w:r>
    </w:p>
    <w:p w:rsidR="00000000" w:rsidDel="00000000" w:rsidP="00000000" w:rsidRDefault="00000000" w:rsidRPr="00000000" w14:paraId="000000B2">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3. Summary of proposed design cost estimate.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5"/>
        <w:gridCol w:w="2325"/>
        <w:tblGridChange w:id="0">
          <w:tblGrid>
            <w:gridCol w:w="7035"/>
            <w:gridCol w:w="2325"/>
          </w:tblGrid>
        </w:tblGridChange>
      </w:tblGrid>
      <w:tr>
        <w:trPr>
          <w:cantSplit w:val="0"/>
          <w:trHeight w:val="180" w:hRule="atLeast"/>
          <w:tblHeader w:val="0"/>
        </w:trPr>
        <w:tc>
          <w:tcPr>
            <w:tcBorders>
              <w:top w:color="000000"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CAPITAL COST</w:t>
            </w:r>
          </w:p>
        </w:tc>
        <w:tc>
          <w:tcPr>
            <w:tcBorders>
              <w:top w:color="000000"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5">
            <w:pPr>
              <w:widowControl w:val="0"/>
              <w:spacing w:line="240" w:lineRule="auto"/>
              <w:jc w:val="right"/>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Cost (one-time, at present)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6">
            <w:pPr>
              <w:widowControl w:val="0"/>
              <w:spacing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Component (1): Aeration in reservoir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7">
            <w:pPr>
              <w:widowControl w:val="0"/>
              <w:spacing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$34,787.42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8">
            <w:pPr>
              <w:widowControl w:val="0"/>
              <w:spacing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Component (2): Carrier water system</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9">
            <w:pPr>
              <w:widowControl w:val="0"/>
              <w:spacing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$83,841.45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A">
            <w:pPr>
              <w:widowControl w:val="0"/>
              <w:spacing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Component (3): Chemical storage building</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B">
            <w:pPr>
              <w:widowControl w:val="0"/>
              <w:spacing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$34,643.24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C">
            <w:pPr>
              <w:widowControl w:val="0"/>
              <w:spacing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Component (4): Clearwell baffles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D">
            <w:pPr>
              <w:widowControl w:val="0"/>
              <w:spacing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$2,264.21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E">
            <w:pPr>
              <w:widowControl w:val="0"/>
              <w:spacing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tax</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F">
            <w:pPr>
              <w:widowControl w:val="0"/>
              <w:spacing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$10,887.54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0">
            <w:pPr>
              <w:widowControl w:val="0"/>
              <w:spacing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 contingency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1">
            <w:pPr>
              <w:widowControl w:val="0"/>
              <w:spacing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$49,927.16</w:t>
            </w:r>
          </w:p>
        </w:tc>
      </w:tr>
      <w:tr>
        <w:trPr>
          <w:cantSplit w:val="0"/>
          <w:tblHeader w:val="0"/>
        </w:trPr>
        <w:tc>
          <w:tcPr>
            <w:tcBorders>
              <w:top w:color="000000" w:space="0" w:sz="0" w:val="nil"/>
              <w:left w:color="000000" w:space="0" w:sz="0" w:val="nil"/>
              <w:bottom w:color="000000"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2">
            <w:pPr>
              <w:widowControl w:val="0"/>
              <w:spacing w:line="240" w:lineRule="auto"/>
              <w:ind w:left="72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TOTAL CAPITAL COST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3">
            <w:pPr>
              <w:widowControl w:val="0"/>
              <w:spacing w:line="240" w:lineRule="auto"/>
              <w:jc w:val="right"/>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$216,351.02</w:t>
            </w:r>
          </w:p>
        </w:tc>
      </w:tr>
      <w:tr>
        <w:trPr>
          <w:cantSplit w:val="0"/>
          <w:tblHeader w:val="0"/>
        </w:trPr>
        <w:tc>
          <w:tcPr>
            <w:tcBorders>
              <w:top w:color="000000"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OPERATIONAL COST *</w:t>
            </w:r>
          </w:p>
        </w:tc>
        <w:tc>
          <w:tcPr>
            <w:tcBorders>
              <w:top w:color="000000"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5">
            <w:pPr>
              <w:widowControl w:val="0"/>
              <w:spacing w:line="240" w:lineRule="auto"/>
              <w:jc w:val="right"/>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Cost (annual)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6">
            <w:pPr>
              <w:widowControl w:val="0"/>
              <w:spacing w:line="240" w:lineRule="auto"/>
              <w:ind w:left="720" w:firstLine="0"/>
              <w:rPr>
                <w:rFonts w:ascii="Times New Roman" w:cs="Times New Roman" w:eastAsia="Times New Roman" w:hAnsi="Times New Roman"/>
                <w:color w:val="980000"/>
                <w:sz w:val="18"/>
                <w:szCs w:val="18"/>
              </w:rPr>
            </w:pPr>
            <w:r w:rsidDel="00000000" w:rsidR="00000000" w:rsidRPr="00000000">
              <w:rPr>
                <w:rFonts w:ascii="Times New Roman" w:cs="Times New Roman" w:eastAsia="Times New Roman" w:hAnsi="Times New Roman"/>
                <w:color w:val="980000"/>
                <w:sz w:val="18"/>
                <w:szCs w:val="18"/>
                <w:rtl w:val="0"/>
              </w:rPr>
              <w:t xml:space="preserve">Sodium hypochlorite (added to proposed system)</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7">
            <w:pPr>
              <w:widowControl w:val="0"/>
              <w:spacing w:line="240" w:lineRule="auto"/>
              <w:jc w:val="right"/>
              <w:rPr>
                <w:rFonts w:ascii="Times New Roman" w:cs="Times New Roman" w:eastAsia="Times New Roman" w:hAnsi="Times New Roman"/>
                <w:color w:val="980000"/>
                <w:sz w:val="18"/>
                <w:szCs w:val="18"/>
              </w:rPr>
            </w:pPr>
            <w:r w:rsidDel="00000000" w:rsidR="00000000" w:rsidRPr="00000000">
              <w:rPr>
                <w:rFonts w:ascii="Times New Roman" w:cs="Times New Roman" w:eastAsia="Times New Roman" w:hAnsi="Times New Roman"/>
                <w:color w:val="980000"/>
                <w:sz w:val="18"/>
                <w:szCs w:val="18"/>
                <w:rtl w:val="0"/>
              </w:rPr>
              <w:t xml:space="preserve">+$7,170.28/year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8">
            <w:pPr>
              <w:widowControl w:val="0"/>
              <w:spacing w:line="240" w:lineRule="auto"/>
              <w:ind w:left="720" w:firstLine="0"/>
              <w:rPr>
                <w:rFonts w:ascii="Times New Roman" w:cs="Times New Roman" w:eastAsia="Times New Roman" w:hAnsi="Times New Roman"/>
                <w:color w:val="274e13"/>
                <w:sz w:val="18"/>
                <w:szCs w:val="18"/>
              </w:rPr>
            </w:pPr>
            <w:r w:rsidDel="00000000" w:rsidR="00000000" w:rsidRPr="00000000">
              <w:rPr>
                <w:rFonts w:ascii="Times New Roman" w:cs="Times New Roman" w:eastAsia="Times New Roman" w:hAnsi="Times New Roman"/>
                <w:color w:val="274e13"/>
                <w:sz w:val="18"/>
                <w:szCs w:val="18"/>
                <w:rtl w:val="0"/>
              </w:rPr>
              <w:t xml:space="preserve">Chlorine gas (removed from existing system)</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9">
            <w:pPr>
              <w:widowControl w:val="0"/>
              <w:spacing w:line="240" w:lineRule="auto"/>
              <w:jc w:val="right"/>
              <w:rPr>
                <w:rFonts w:ascii="Times New Roman" w:cs="Times New Roman" w:eastAsia="Times New Roman" w:hAnsi="Times New Roman"/>
                <w:color w:val="274e13"/>
                <w:sz w:val="18"/>
                <w:szCs w:val="18"/>
              </w:rPr>
            </w:pPr>
            <w:r w:rsidDel="00000000" w:rsidR="00000000" w:rsidRPr="00000000">
              <w:rPr>
                <w:rFonts w:ascii="Times New Roman" w:cs="Times New Roman" w:eastAsia="Times New Roman" w:hAnsi="Times New Roman"/>
                <w:color w:val="274e13"/>
                <w:sz w:val="18"/>
                <w:szCs w:val="18"/>
                <w:rtl w:val="0"/>
              </w:rPr>
              <w:t xml:space="preserve">-$1,995.16/year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A">
            <w:pPr>
              <w:widowControl w:val="0"/>
              <w:spacing w:line="240" w:lineRule="auto"/>
              <w:ind w:left="720" w:firstLine="0"/>
              <w:rPr>
                <w:rFonts w:ascii="Times New Roman" w:cs="Times New Roman" w:eastAsia="Times New Roman" w:hAnsi="Times New Roman"/>
                <w:color w:val="274e13"/>
                <w:sz w:val="18"/>
                <w:szCs w:val="18"/>
              </w:rPr>
            </w:pPr>
            <w:r w:rsidDel="00000000" w:rsidR="00000000" w:rsidRPr="00000000">
              <w:rPr>
                <w:rFonts w:ascii="Times New Roman" w:cs="Times New Roman" w:eastAsia="Times New Roman" w:hAnsi="Times New Roman"/>
                <w:color w:val="274e13"/>
                <w:sz w:val="18"/>
                <w:szCs w:val="18"/>
                <w:rtl w:val="0"/>
              </w:rPr>
              <w:t xml:space="preserve">Sodium permanganate (removed from existing system)</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B">
            <w:pPr>
              <w:widowControl w:val="0"/>
              <w:spacing w:line="240" w:lineRule="auto"/>
              <w:jc w:val="right"/>
              <w:rPr>
                <w:rFonts w:ascii="Times New Roman" w:cs="Times New Roman" w:eastAsia="Times New Roman" w:hAnsi="Times New Roman"/>
                <w:color w:val="274e13"/>
                <w:sz w:val="18"/>
                <w:szCs w:val="18"/>
              </w:rPr>
            </w:pPr>
            <w:r w:rsidDel="00000000" w:rsidR="00000000" w:rsidRPr="00000000">
              <w:rPr>
                <w:rFonts w:ascii="Times New Roman" w:cs="Times New Roman" w:eastAsia="Times New Roman" w:hAnsi="Times New Roman"/>
                <w:color w:val="274e13"/>
                <w:sz w:val="18"/>
                <w:szCs w:val="18"/>
                <w:rtl w:val="0"/>
              </w:rPr>
              <w:t xml:space="preserve">-$3,045.04/year</w:t>
            </w:r>
          </w:p>
        </w:tc>
      </w:tr>
      <w:tr>
        <w:trPr>
          <w:cantSplit w:val="0"/>
          <w:tblHeader w:val="0"/>
        </w:trPr>
        <w:tc>
          <w:tcPr>
            <w:tcBorders>
              <w:top w:color="000000" w:space="0" w:sz="0" w:val="nil"/>
              <w:left w:color="000000" w:space="0" w:sz="0" w:val="nil"/>
              <w:bottom w:color="000000"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C">
            <w:pPr>
              <w:widowControl w:val="0"/>
              <w:spacing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TOTAL OPERATIONAL COST</w:t>
            </w:r>
            <w:r w:rsidDel="00000000" w:rsidR="00000000" w:rsidRPr="00000000">
              <w:rPr>
                <w:rFonts w:ascii="Times New Roman" w:cs="Times New Roman" w:eastAsia="Times New Roman" w:hAnsi="Times New Roman"/>
                <w:sz w:val="18"/>
                <w:szCs w:val="18"/>
                <w:rtl w:val="0"/>
              </w:rPr>
              <w:t xml:space="preserve"> (proposed system minus existing system)</w:t>
            </w:r>
          </w:p>
        </w:tc>
        <w:tc>
          <w:tcPr>
            <w:tcBorders>
              <w:top w:color="000000" w:space="0" w:sz="0" w:val="nil"/>
              <w:left w:color="000000" w:space="0" w:sz="0" w:val="nil"/>
              <w:bottom w:color="000000"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D">
            <w:pPr>
              <w:widowControl w:val="0"/>
              <w:spacing w:line="240" w:lineRule="auto"/>
              <w:jc w:val="right"/>
              <w:rPr>
                <w:rFonts w:ascii="Times New Roman" w:cs="Times New Roman" w:eastAsia="Times New Roman" w:hAnsi="Times New Roman"/>
                <w:b w:val="1"/>
                <w:color w:val="980000"/>
                <w:sz w:val="18"/>
                <w:szCs w:val="18"/>
              </w:rPr>
            </w:pPr>
            <w:r w:rsidDel="00000000" w:rsidR="00000000" w:rsidRPr="00000000">
              <w:rPr>
                <w:rFonts w:ascii="Times New Roman" w:cs="Times New Roman" w:eastAsia="Times New Roman" w:hAnsi="Times New Roman"/>
                <w:b w:val="1"/>
                <w:color w:val="980000"/>
                <w:sz w:val="18"/>
                <w:szCs w:val="18"/>
                <w:rtl w:val="0"/>
              </w:rPr>
              <w:t xml:space="preserve">+$2,130.08</w:t>
            </w:r>
          </w:p>
        </w:tc>
      </w:tr>
      <w:tr>
        <w:trPr>
          <w:cantSplit w:val="0"/>
          <w:tblHeader w:val="0"/>
        </w:trPr>
        <w:tc>
          <w:tcPr>
            <w:tcBorders>
              <w:top w:color="000000"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50-YEAR NET PRESENT VALUE</w:t>
            </w:r>
          </w:p>
        </w:tc>
        <w:tc>
          <w:tcPr>
            <w:tcBorders>
              <w:top w:color="000000"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F">
            <w:pPr>
              <w:widowControl w:val="0"/>
              <w:spacing w:line="240" w:lineRule="auto"/>
              <w:jc w:val="right"/>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$245,747.71</w:t>
            </w:r>
          </w:p>
        </w:tc>
      </w:tr>
    </w:tbl>
    <w:p w:rsidR="00000000" w:rsidDel="00000000" w:rsidP="00000000" w:rsidRDefault="00000000" w:rsidRPr="00000000" w14:paraId="000000D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Operational cost is defined as the difference between the operational cost of the proposed system and the operational cost of the current system. Hence, the annual operational cost is estimated as the cost of added chemicals minus the cost of removed chemicals. Operational costs that increase from the status quo (added to the proposed system) are in </w:t>
      </w:r>
      <w:r w:rsidDel="00000000" w:rsidR="00000000" w:rsidRPr="00000000">
        <w:rPr>
          <w:rFonts w:ascii="Times New Roman" w:cs="Times New Roman" w:eastAsia="Times New Roman" w:hAnsi="Times New Roman"/>
          <w:color w:val="980000"/>
          <w:sz w:val="18"/>
          <w:szCs w:val="18"/>
          <w:rtl w:val="0"/>
        </w:rPr>
        <w:t xml:space="preserve">red text</w:t>
      </w:r>
      <w:r w:rsidDel="00000000" w:rsidR="00000000" w:rsidRPr="00000000">
        <w:rPr>
          <w:rFonts w:ascii="Times New Roman" w:cs="Times New Roman" w:eastAsia="Times New Roman" w:hAnsi="Times New Roman"/>
          <w:sz w:val="18"/>
          <w:szCs w:val="18"/>
          <w:rtl w:val="0"/>
        </w:rPr>
        <w:t xml:space="preserve">. Operational costs that decrease from the status quo (removed from the existing system) are in </w:t>
      </w:r>
      <w:r w:rsidDel="00000000" w:rsidR="00000000" w:rsidRPr="00000000">
        <w:rPr>
          <w:rFonts w:ascii="Times New Roman" w:cs="Times New Roman" w:eastAsia="Times New Roman" w:hAnsi="Times New Roman"/>
          <w:color w:val="274e13"/>
          <w:sz w:val="18"/>
          <w:szCs w:val="18"/>
          <w:rtl w:val="0"/>
        </w:rPr>
        <w:t xml:space="preserve">green text</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pStyle w:val="Heading2"/>
        <w:spacing w:after="0" w:before="0" w:line="240" w:lineRule="auto"/>
        <w:rPr>
          <w:rFonts w:ascii="Times New Roman" w:cs="Times New Roman" w:eastAsia="Times New Roman" w:hAnsi="Times New Roman"/>
          <w:b w:val="1"/>
          <w:sz w:val="22"/>
          <w:szCs w:val="22"/>
        </w:rPr>
      </w:pPr>
      <w:bookmarkStart w:colFirst="0" w:colLast="0" w:name="_vqbukpo9lwmg" w:id="8"/>
      <w:bookmarkEnd w:id="8"/>
      <w:r w:rsidDel="00000000" w:rsidR="00000000" w:rsidRPr="00000000">
        <w:rPr>
          <w:rFonts w:ascii="Times New Roman" w:cs="Times New Roman" w:eastAsia="Times New Roman" w:hAnsi="Times New Roman"/>
          <w:b w:val="1"/>
          <w:sz w:val="22"/>
          <w:szCs w:val="22"/>
          <w:rtl w:val="0"/>
        </w:rPr>
        <w:t xml:space="preserve">2.5 ENVISION FRAMEWORK</w:t>
      </w:r>
    </w:p>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design achieves a Platinum Envision rating under the Envision Sustainable Infrastructure Framework, earning 659 out of 923 possible points (approximately 70% of possible points), through the distribution visualized in Figure 3. An in-depth evaluation of Envision performance is presented in Appendix A, while a breakdown of points awarded is shown in Appendix B. </w:t>
      </w:r>
    </w:p>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Envision framework promotes sustainability, equity, and resilience in the proposed design. For example, aerators are proposed as a metal oxidation solution primarily because of their relatively high sustainability performance, especially in the Quality of Life and Natural World categories. Solar-powered aerators are proposed to decrease the impacts of high operational energy consumption during aeration on the Resource Allocation category. Table 4 summarizes how key Envision credits promoted components of the proposed design that contribute to sustainability, equity, and resilience improvements.</w:t>
      </w:r>
    </w:p>
    <w:p w:rsidR="00000000" w:rsidDel="00000000" w:rsidP="00000000" w:rsidRDefault="00000000" w:rsidRPr="00000000" w14:paraId="000000D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9050" distT="19050" distL="19050" distR="19050">
            <wp:extent cx="5760505" cy="1776413"/>
            <wp:effectExtent b="0" l="0" r="0" t="0"/>
            <wp:docPr id="6" name="image2.png"/>
            <a:graphic>
              <a:graphicData uri="http://schemas.openxmlformats.org/drawingml/2006/picture">
                <pic:pic>
                  <pic:nvPicPr>
                    <pic:cNvPr id="0" name="image2.png"/>
                    <pic:cNvPicPr preferRelativeResize="0"/>
                  </pic:nvPicPr>
                  <pic:blipFill>
                    <a:blip r:embed="rId36"/>
                    <a:srcRect b="2980" l="1821" r="1821" t="6710"/>
                    <a:stretch>
                      <a:fillRect/>
                    </a:stretch>
                  </pic:blipFill>
                  <pic:spPr>
                    <a:xfrm>
                      <a:off x="0" y="0"/>
                      <a:ext cx="5760505" cy="1776413"/>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3. Envision points earned and not earned in each category for the proposed design.</w:t>
      </w:r>
    </w:p>
    <w:p w:rsidR="00000000" w:rsidDel="00000000" w:rsidP="00000000" w:rsidRDefault="00000000" w:rsidRPr="00000000" w14:paraId="000000D8">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4. Improvements to sustainability, equity, and resilience in the proposed design based on key Envision credits.</w:t>
      </w:r>
    </w:p>
    <w:tbl>
      <w:tblPr>
        <w:tblStyle w:val="Table4"/>
        <w:tblW w:w="93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860"/>
        <w:tblGridChange w:id="0">
          <w:tblGrid>
            <w:gridCol w:w="1860"/>
            <w:gridCol w:w="1860"/>
            <w:gridCol w:w="1860"/>
            <w:gridCol w:w="1860"/>
            <w:gridCol w:w="1860"/>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CREDIT</w:t>
            </w:r>
          </w:p>
        </w:tc>
        <w:tc>
          <w:tcPr>
            <w:tcBorders>
              <w:top w:color="000000" w:space="0" w:sz="0" w:val="nil"/>
              <w:left w:color="000000" w:space="0" w:sz="0" w:val="nil"/>
              <w:bottom w:color="000000" w:space="0" w:sz="4"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COMPONENT</w:t>
            </w:r>
          </w:p>
        </w:tc>
        <w:tc>
          <w:tcPr>
            <w:tcBorders>
              <w:top w:color="000000" w:space="0" w:sz="0" w:val="nil"/>
              <w:left w:color="000000" w:space="0" w:sz="0" w:val="nil"/>
              <w:bottom w:color="000000" w:space="0" w:sz="4"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SUSTAINABILITY</w:t>
            </w:r>
          </w:p>
        </w:tc>
        <w:tc>
          <w:tcPr>
            <w:tcBorders>
              <w:top w:color="000000" w:space="0" w:sz="0" w:val="nil"/>
              <w:left w:color="000000" w:space="0" w:sz="0" w:val="nil"/>
              <w:bottom w:color="000000" w:space="0" w:sz="4"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EQUITY</w:t>
            </w:r>
          </w:p>
        </w:tc>
        <w:tc>
          <w:tcPr>
            <w:tcBorders>
              <w:top w:color="000000" w:space="0" w:sz="0" w:val="nil"/>
              <w:left w:color="000000" w:space="0" w:sz="0" w:val="nil"/>
              <w:bottom w:color="000000" w:space="0" w:sz="4"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RESILIENCE</w:t>
            </w:r>
          </w:p>
        </w:tc>
      </w:tr>
      <w:tr>
        <w:trPr>
          <w:cantSplit w:val="0"/>
          <w:trHeight w:val="324" w:hRule="atLeast"/>
          <w:tblHeader w:val="0"/>
        </w:trPr>
        <w:tc>
          <w:tcPr>
            <w:tcBorders>
              <w:top w:color="000000" w:space="0" w:sz="4" w:val="single"/>
              <w:left w:color="000000" w:space="0" w:sz="4" w:val="single"/>
              <w:bottom w:color="cccccc"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DF">
            <w:pPr>
              <w:widowControl w:val="0"/>
              <w:spacing w:line="240" w:lineRule="auto"/>
              <w:rPr>
                <w:rFonts w:ascii="Times New Roman" w:cs="Times New Roman" w:eastAsia="Times New Roman" w:hAnsi="Times New Roman"/>
                <w:color w:val="e75429"/>
                <w:sz w:val="18"/>
                <w:szCs w:val="18"/>
              </w:rPr>
            </w:pPr>
            <w:r w:rsidDel="00000000" w:rsidR="00000000" w:rsidRPr="00000000">
              <w:rPr>
                <w:rFonts w:ascii="Times New Roman" w:cs="Times New Roman" w:eastAsia="Times New Roman" w:hAnsi="Times New Roman"/>
                <w:color w:val="e75429"/>
                <w:sz w:val="18"/>
                <w:szCs w:val="18"/>
                <w:rtl w:val="0"/>
              </w:rPr>
              <w:t xml:space="preserve">QL1.1 Improve community quality of life</w:t>
            </w:r>
          </w:p>
        </w:tc>
        <w:tc>
          <w:tcPr>
            <w:vMerge w:val="restart"/>
            <w:tcBorders>
              <w:top w:color="000000" w:space="0" w:sz="4" w:val="single"/>
              <w:left w:color="cccccc" w:space="0" w:sz="4" w:val="single"/>
              <w:bottom w:color="cccccc"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Lower chemical use and safer chemical storage decreases the risk of community chemical exposures, enhancing public health and safety.</w:t>
            </w:r>
          </w:p>
        </w:tc>
        <w:tc>
          <w:tcPr>
            <w:vMerge w:val="restart"/>
            <w:tcBorders>
              <w:top w:color="000000" w:space="0" w:sz="4" w:val="single"/>
              <w:left w:color="cccccc" w:space="0" w:sz="4" w:val="single"/>
              <w:bottom w:color="cccccc"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E1">
            <w:pPr>
              <w:widowControl w:val="0"/>
              <w:spacing w:after="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ᐧ Lower chemical use and safer chemical storage helps prevent environmental spills and contamination.</w:t>
            </w:r>
          </w:p>
          <w:p w:rsidR="00000000" w:rsidDel="00000000" w:rsidP="00000000" w:rsidRDefault="00000000" w:rsidRPr="00000000" w14:paraId="000000E2">
            <w:pPr>
              <w:widowControl w:val="0"/>
              <w:spacing w:after="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ᐧ Lower chemical use decreases the demand for resource-intensive chemicals.</w:t>
            </w:r>
          </w:p>
        </w:tc>
        <w:tc>
          <w:tcPr>
            <w:vMerge w:val="restart"/>
            <w:tcBorders>
              <w:top w:color="000000" w:space="0" w:sz="4" w:val="single"/>
              <w:left w:color="cccccc" w:space="0" w:sz="4" w:val="single"/>
              <w:bottom w:color="cccccc"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E3">
            <w:pPr>
              <w:widowControl w:val="0"/>
              <w:spacing w:after="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ᐧ Lower chemical use saves costs and avoids burdening low-income groups. </w:t>
            </w:r>
          </w:p>
          <w:p w:rsidR="00000000" w:rsidDel="00000000" w:rsidP="00000000" w:rsidRDefault="00000000" w:rsidRPr="00000000" w14:paraId="000000E4">
            <w:pPr>
              <w:widowControl w:val="0"/>
              <w:spacing w:after="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ᐧ Chemical exposure can disproportionately harm vulnerable groups.</w:t>
            </w:r>
          </w:p>
          <w:p w:rsidR="00000000" w:rsidDel="00000000" w:rsidP="00000000" w:rsidRDefault="00000000" w:rsidRPr="00000000" w14:paraId="000000E5">
            <w:pPr>
              <w:widowControl w:val="0"/>
              <w:spacing w:after="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ᐧ Lower chemical use and safer chemical storage can decrease occupational health risks to plant staff.</w:t>
            </w:r>
          </w:p>
        </w:tc>
        <w:tc>
          <w:tcPr>
            <w:vMerge w:val="restart"/>
            <w:tcBorders>
              <w:top w:color="000000" w:space="0" w:sz="4" w:val="single"/>
              <w:left w:color="cccccc" w:space="0" w:sz="4" w:val="single"/>
              <w:bottom w:color="cccccc" w:space="0" w:sz="4" w:val="single"/>
              <w:right w:color="000000"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E6">
            <w:pPr>
              <w:widowControl w:val="0"/>
              <w:spacing w:after="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ᐧ Lower chemical use and safer chemical storage strengthens ecosystem resilience through decreased chemical risks.</w:t>
            </w:r>
          </w:p>
          <w:p w:rsidR="00000000" w:rsidDel="00000000" w:rsidP="00000000" w:rsidRDefault="00000000" w:rsidRPr="00000000" w14:paraId="000000E7">
            <w:pPr>
              <w:widowControl w:val="0"/>
              <w:spacing w:after="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ᐧ Lower chemical use lowers dependence on external supplies, improving resilience to supply disruptions.</w:t>
            </w:r>
          </w:p>
        </w:tc>
      </w:tr>
      <w:tr>
        <w:trPr>
          <w:cantSplit w:val="0"/>
          <w:trHeight w:val="324" w:hRule="atLeast"/>
          <w:tblHeader w:val="0"/>
        </w:trPr>
        <w:tc>
          <w:tcPr>
            <w:tcBorders>
              <w:top w:color="cccccc" w:space="0" w:sz="4" w:val="single"/>
              <w:left w:color="000000" w:space="0" w:sz="4" w:val="single"/>
              <w:bottom w:color="cccccc"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e75429"/>
                <w:sz w:val="18"/>
                <w:szCs w:val="18"/>
                <w:rtl w:val="0"/>
              </w:rPr>
              <w:t xml:space="preserve">QL1.2 Enhance public health and safety</w:t>
            </w:r>
            <w:r w:rsidDel="00000000" w:rsidR="00000000" w:rsidRPr="00000000">
              <w:rPr>
                <w:rtl w:val="0"/>
              </w:rPr>
            </w:r>
          </w:p>
        </w:tc>
        <w:tc>
          <w:tcPr>
            <w:vMerge w:val="continue"/>
            <w:tcBorders>
              <w:top w:color="cccccc" w:space="0" w:sz="4" w:val="single"/>
              <w:left w:color="cccccc" w:space="0" w:sz="4" w:val="single"/>
              <w:bottom w:color="cccccc"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E9">
            <w:pPr>
              <w:widowControl w:val="0"/>
              <w:spacing w:line="240" w:lineRule="auto"/>
              <w:rPr>
                <w:rFonts w:ascii="Times New Roman" w:cs="Times New Roman" w:eastAsia="Times New Roman" w:hAnsi="Times New Roman"/>
                <w:color w:val="009647"/>
                <w:sz w:val="18"/>
                <w:szCs w:val="18"/>
              </w:rPr>
            </w:pPr>
            <w:r w:rsidDel="00000000" w:rsidR="00000000" w:rsidRPr="00000000">
              <w:rPr>
                <w:rtl w:val="0"/>
              </w:rPr>
            </w:r>
          </w:p>
        </w:tc>
        <w:tc>
          <w:tcPr>
            <w:vMerge w:val="continue"/>
            <w:tcBorders>
              <w:top w:color="cccccc" w:space="0" w:sz="4" w:val="single"/>
              <w:left w:color="cccccc" w:space="0" w:sz="4" w:val="single"/>
              <w:bottom w:color="cccccc"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vMerge w:val="continue"/>
            <w:tcBorders>
              <w:top w:color="cccccc" w:space="0" w:sz="4" w:val="single"/>
              <w:left w:color="cccccc" w:space="0" w:sz="4" w:val="single"/>
              <w:bottom w:color="cccccc"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vMerge w:val="continue"/>
            <w:tcBorders>
              <w:top w:color="cccccc" w:space="0" w:sz="4" w:val="single"/>
              <w:left w:color="cccccc" w:space="0" w:sz="4" w:val="single"/>
              <w:bottom w:color="cccccc" w:space="0" w:sz="4" w:val="single"/>
              <w:right w:color="000000"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180" w:hRule="atLeast"/>
          <w:tblHeader w:val="0"/>
        </w:trPr>
        <w:tc>
          <w:tcPr>
            <w:tcBorders>
              <w:top w:color="cccccc" w:space="0" w:sz="4" w:val="single"/>
              <w:left w:color="000000" w:space="0" w:sz="4" w:val="single"/>
              <w:bottom w:color="cccccc"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ED">
            <w:pPr>
              <w:widowControl w:val="0"/>
              <w:spacing w:line="240" w:lineRule="auto"/>
              <w:rPr>
                <w:rFonts w:ascii="Times New Roman" w:cs="Times New Roman" w:eastAsia="Times New Roman" w:hAnsi="Times New Roman"/>
                <w:color w:val="786e64"/>
                <w:sz w:val="18"/>
                <w:szCs w:val="18"/>
              </w:rPr>
            </w:pPr>
            <w:r w:rsidDel="00000000" w:rsidR="00000000" w:rsidRPr="00000000">
              <w:rPr>
                <w:rFonts w:ascii="Times New Roman" w:cs="Times New Roman" w:eastAsia="Times New Roman" w:hAnsi="Times New Roman"/>
                <w:color w:val="786e64"/>
                <w:sz w:val="18"/>
                <w:szCs w:val="18"/>
                <w:rtl w:val="0"/>
              </w:rPr>
              <w:t xml:space="preserve">LD1.3 Provide for stakeholder involvement</w:t>
            </w:r>
          </w:p>
        </w:tc>
        <w:tc>
          <w:tcPr>
            <w:tcBorders>
              <w:top w:color="cccccc" w:space="0" w:sz="4" w:val="single"/>
              <w:left w:color="cccccc" w:space="0" w:sz="4" w:val="single"/>
              <w:bottom w:color="cccccc"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EE">
            <w:pPr>
              <w:widowControl w:val="0"/>
              <w:spacing w:line="240" w:lineRule="auto"/>
              <w:rPr>
                <w:rFonts w:ascii="Times New Roman" w:cs="Times New Roman" w:eastAsia="Times New Roman" w:hAnsi="Times New Roman"/>
                <w:color w:val="ef3a47"/>
                <w:sz w:val="18"/>
                <w:szCs w:val="18"/>
              </w:rPr>
            </w:pPr>
            <w:r w:rsidDel="00000000" w:rsidR="00000000" w:rsidRPr="00000000">
              <w:rPr>
                <w:rFonts w:ascii="Times New Roman" w:cs="Times New Roman" w:eastAsia="Times New Roman" w:hAnsi="Times New Roman"/>
                <w:sz w:val="18"/>
                <w:szCs w:val="18"/>
                <w:rtl w:val="0"/>
              </w:rPr>
              <w:t xml:space="preserve">Community and expert feedback prioritized solutions that lower chemical use.</w:t>
            </w:r>
            <w:r w:rsidDel="00000000" w:rsidR="00000000" w:rsidRPr="00000000">
              <w:rPr>
                <w:rtl w:val="0"/>
              </w:rPr>
            </w:r>
          </w:p>
        </w:tc>
        <w:tc>
          <w:tcPr>
            <w:vMerge w:val="continue"/>
            <w:tcBorders>
              <w:top w:color="cccccc" w:space="0" w:sz="4" w:val="single"/>
              <w:left w:color="cccccc" w:space="0" w:sz="4" w:val="single"/>
              <w:bottom w:color="cccccc"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EF">
            <w:pPr>
              <w:widowControl w:val="0"/>
              <w:spacing w:after="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ᐧ </w:t>
            </w:r>
          </w:p>
        </w:tc>
        <w:tc>
          <w:tcPr>
            <w:vMerge w:val="continue"/>
            <w:tcBorders>
              <w:top w:color="cccccc" w:space="0" w:sz="4" w:val="single"/>
              <w:left w:color="cccccc" w:space="0" w:sz="4" w:val="single"/>
              <w:bottom w:color="cccccc"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vMerge w:val="continue"/>
            <w:tcBorders>
              <w:top w:color="cccccc" w:space="0" w:sz="4" w:val="single"/>
              <w:left w:color="cccccc" w:space="0" w:sz="4" w:val="single"/>
              <w:bottom w:color="cccccc" w:space="0" w:sz="4" w:val="single"/>
              <w:right w:color="000000"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180" w:hRule="atLeast"/>
          <w:tblHeader w:val="0"/>
        </w:trPr>
        <w:tc>
          <w:tcPr>
            <w:tcBorders>
              <w:top w:color="cccccc" w:space="0" w:sz="4" w:val="single"/>
              <w:left w:color="000000" w:space="0" w:sz="4" w:val="single"/>
              <w:bottom w:color="000000"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F2">
            <w:pPr>
              <w:widowControl w:val="0"/>
              <w:spacing w:line="240" w:lineRule="auto"/>
              <w:rPr>
                <w:rFonts w:ascii="Times New Roman" w:cs="Times New Roman" w:eastAsia="Times New Roman" w:hAnsi="Times New Roman"/>
                <w:color w:val="866040"/>
                <w:sz w:val="18"/>
                <w:szCs w:val="18"/>
              </w:rPr>
            </w:pPr>
            <w:r w:rsidDel="00000000" w:rsidR="00000000" w:rsidRPr="00000000">
              <w:rPr>
                <w:rFonts w:ascii="Times New Roman" w:cs="Times New Roman" w:eastAsia="Times New Roman" w:hAnsi="Times New Roman"/>
                <w:color w:val="589b31"/>
                <w:sz w:val="18"/>
                <w:szCs w:val="18"/>
                <w:rtl w:val="0"/>
              </w:rPr>
              <w:t xml:space="preserve">NW2.4 Protect surface &amp; groundwater quality</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Lower chemical use and safer storage decreases the risk of spills/leaks to surface and groundwater.</w:t>
            </w:r>
          </w:p>
        </w:tc>
        <w:tc>
          <w:tcPr>
            <w:vMerge w:val="continue"/>
            <w:tcBorders>
              <w:top w:color="cccccc" w:space="0" w:sz="4" w:val="single"/>
              <w:left w:color="cccccc" w:space="0" w:sz="4" w:val="single"/>
              <w:bottom w:color="000000"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324" w:hRule="atLeast"/>
          <w:tblHeader w:val="0"/>
        </w:trPr>
        <w:tc>
          <w:tcPr>
            <w:tcBorders>
              <w:top w:color="000000" w:space="0" w:sz="4" w:val="single"/>
              <w:left w:color="000000" w:space="0" w:sz="4" w:val="single"/>
              <w:bottom w:color="cccccc"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F7">
            <w:pPr>
              <w:widowControl w:val="0"/>
              <w:spacing w:line="240" w:lineRule="auto"/>
              <w:rPr>
                <w:rFonts w:ascii="Times New Roman" w:cs="Times New Roman" w:eastAsia="Times New Roman" w:hAnsi="Times New Roman"/>
                <w:color w:val="866040"/>
                <w:sz w:val="18"/>
                <w:szCs w:val="18"/>
              </w:rPr>
            </w:pPr>
            <w:r w:rsidDel="00000000" w:rsidR="00000000" w:rsidRPr="00000000">
              <w:rPr>
                <w:rFonts w:ascii="Times New Roman" w:cs="Times New Roman" w:eastAsia="Times New Roman" w:hAnsi="Times New Roman"/>
                <w:color w:val="866040"/>
                <w:sz w:val="18"/>
                <w:szCs w:val="18"/>
                <w:rtl w:val="0"/>
              </w:rPr>
              <w:t xml:space="preserve">RA2.1 Reduce operational energy consumption</w:t>
            </w:r>
          </w:p>
        </w:tc>
        <w:tc>
          <w:tcPr>
            <w:tcBorders>
              <w:top w:color="000000" w:space="0" w:sz="4" w:val="single"/>
              <w:left w:color="cccccc" w:space="0" w:sz="4" w:val="single"/>
              <w:bottom w:color="cccccc"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Real-time sensing and control decreases the aeration duration and reduces associated operational energy use.</w:t>
            </w:r>
          </w:p>
        </w:tc>
        <w:tc>
          <w:tcPr>
            <w:vMerge w:val="restart"/>
            <w:tcBorders>
              <w:top w:color="000000" w:space="0" w:sz="4" w:val="single"/>
              <w:left w:color="cccccc" w:space="0" w:sz="4" w:val="single"/>
              <w:bottom w:color="cccccc"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F9">
            <w:pPr>
              <w:widowControl w:val="0"/>
              <w:spacing w:after="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ᐧ Real-time sensing and control prevents over-aeration that might disrupt the aquatic ecosystem.</w:t>
            </w:r>
          </w:p>
          <w:p w:rsidR="00000000" w:rsidDel="00000000" w:rsidP="00000000" w:rsidRDefault="00000000" w:rsidRPr="00000000" w14:paraId="000000FA">
            <w:pPr>
              <w:widowControl w:val="0"/>
              <w:spacing w:after="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ᐧ Lower aerator runtime improves equipment longevity.</w:t>
            </w:r>
          </w:p>
        </w:tc>
        <w:tc>
          <w:tcPr>
            <w:vMerge w:val="restart"/>
            <w:tcBorders>
              <w:top w:color="000000" w:space="0" w:sz="4" w:val="single"/>
              <w:left w:color="cccccc" w:space="0" w:sz="4" w:val="single"/>
              <w:bottom w:color="cccccc"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FB">
            <w:pPr>
              <w:widowControl w:val="0"/>
              <w:spacing w:after="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ᐧ Lower aerator runtime lowers costs to avoid burdening low-income groups.</w:t>
            </w:r>
          </w:p>
          <w:p w:rsidR="00000000" w:rsidDel="00000000" w:rsidP="00000000" w:rsidRDefault="00000000" w:rsidRPr="00000000" w14:paraId="000000FC">
            <w:pPr>
              <w:widowControl w:val="0"/>
              <w:spacing w:after="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ᐧ Sharing sensor data  with the community can build transparency.</w:t>
            </w:r>
          </w:p>
        </w:tc>
        <w:tc>
          <w:tcPr>
            <w:vMerge w:val="restart"/>
            <w:tcBorders>
              <w:top w:color="000000" w:space="0" w:sz="4" w:val="single"/>
              <w:left w:color="cccccc" w:space="0" w:sz="4" w:val="single"/>
              <w:bottom w:color="cccccc" w:space="0" w:sz="4" w:val="single"/>
              <w:right w:color="000000"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FD">
            <w:pPr>
              <w:widowControl w:val="0"/>
              <w:spacing w:after="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ᐧ Real-time control adapts to changing reservoir chemistry.</w:t>
            </w:r>
          </w:p>
          <w:p w:rsidR="00000000" w:rsidDel="00000000" w:rsidP="00000000" w:rsidRDefault="00000000" w:rsidRPr="00000000" w14:paraId="000000FE">
            <w:pPr>
              <w:widowControl w:val="0"/>
              <w:spacing w:after="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ᐧ Locally connected sensors (not internet enabled) promotes resilience against cyberattacks and weather by isolating the system from external networks.</w:t>
            </w:r>
          </w:p>
        </w:tc>
      </w:tr>
      <w:tr>
        <w:trPr>
          <w:cantSplit w:val="0"/>
          <w:trHeight w:val="324" w:hRule="atLeast"/>
          <w:tblHeader w:val="0"/>
        </w:trPr>
        <w:tc>
          <w:tcPr>
            <w:tcBorders>
              <w:top w:color="cccccc" w:space="0" w:sz="4" w:val="single"/>
              <w:left w:color="000000" w:space="0" w:sz="4" w:val="single"/>
              <w:bottom w:color="000000"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0FF">
            <w:pPr>
              <w:widowControl w:val="0"/>
              <w:spacing w:line="240" w:lineRule="auto"/>
              <w:rPr>
                <w:rFonts w:ascii="Times New Roman" w:cs="Times New Roman" w:eastAsia="Times New Roman" w:hAnsi="Times New Roman"/>
                <w:color w:val="866040"/>
                <w:sz w:val="18"/>
                <w:szCs w:val="18"/>
              </w:rPr>
            </w:pPr>
            <w:r w:rsidDel="00000000" w:rsidR="00000000" w:rsidRPr="00000000">
              <w:rPr>
                <w:rFonts w:ascii="Times New Roman" w:cs="Times New Roman" w:eastAsia="Times New Roman" w:hAnsi="Times New Roman"/>
                <w:color w:val="007bc0"/>
                <w:sz w:val="18"/>
                <w:szCs w:val="18"/>
                <w:rtl w:val="0"/>
              </w:rPr>
              <w:t xml:space="preserve">CR2.5 Maximize resilience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Real-time sensing and control ensures system responsiveness to dynamically changing reservoir chemistry. </w:t>
            </w:r>
          </w:p>
        </w:tc>
        <w:tc>
          <w:tcPr>
            <w:vMerge w:val="continue"/>
            <w:tcBorders>
              <w:top w:color="cccccc" w:space="0" w:sz="4" w:val="single"/>
              <w:left w:color="cccccc" w:space="0" w:sz="4" w:val="single"/>
              <w:bottom w:color="000000"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104">
            <w:pPr>
              <w:widowControl w:val="0"/>
              <w:spacing w:line="240" w:lineRule="auto"/>
              <w:rPr>
                <w:rFonts w:ascii="Times New Roman" w:cs="Times New Roman" w:eastAsia="Times New Roman" w:hAnsi="Times New Roman"/>
                <w:color w:val="866040"/>
                <w:sz w:val="18"/>
                <w:szCs w:val="18"/>
              </w:rPr>
            </w:pPr>
            <w:r w:rsidDel="00000000" w:rsidR="00000000" w:rsidRPr="00000000">
              <w:rPr>
                <w:rFonts w:ascii="Times New Roman" w:cs="Times New Roman" w:eastAsia="Times New Roman" w:hAnsi="Times New Roman"/>
                <w:color w:val="866040"/>
                <w:sz w:val="18"/>
                <w:szCs w:val="18"/>
                <w:rtl w:val="0"/>
              </w:rPr>
              <w:t xml:space="preserve">RA2.3 Use renewable energy</w:t>
            </w:r>
          </w:p>
        </w:tc>
        <w:tc>
          <w:tcPr>
            <w:tcBorders>
              <w:top w:color="000000" w:space="0" w:sz="4" w:val="single"/>
              <w:left w:color="cccccc" w:space="0" w:sz="4" w:val="single"/>
              <w:bottom w:color="000000"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aerators are solar-powered and use renewable energy.</w:t>
            </w:r>
          </w:p>
        </w:tc>
        <w:tc>
          <w:tcPr>
            <w:tcBorders>
              <w:top w:color="000000" w:space="0" w:sz="4" w:val="single"/>
              <w:left w:color="cccccc" w:space="0" w:sz="4" w:val="single"/>
              <w:bottom w:color="000000"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106">
            <w:pPr>
              <w:widowControl w:val="0"/>
              <w:spacing w:after="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ᐧ Solar power provides a sustainable alternative to fossil fuels.</w:t>
            </w:r>
          </w:p>
        </w:tc>
        <w:tc>
          <w:tcPr>
            <w:tcBorders>
              <w:top w:color="000000" w:space="0" w:sz="4" w:val="single"/>
              <w:left w:color="cccccc" w:space="0" w:sz="4" w:val="single"/>
              <w:bottom w:color="000000"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107">
            <w:pPr>
              <w:widowControl w:val="0"/>
              <w:spacing w:after="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ᐧ Solar power eliminates aeration’s energy cost burden to low-income groups.</w:t>
            </w:r>
          </w:p>
        </w:tc>
        <w:tc>
          <w:tcPr>
            <w:tcBorders>
              <w:top w:color="000000" w:space="0" w:sz="4" w:val="single"/>
              <w:left w:color="cccccc" w:space="0" w:sz="4" w:val="single"/>
              <w:bottom w:color="000000" w:space="0" w:sz="4" w:val="single"/>
              <w:right w:color="000000"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108">
            <w:pPr>
              <w:widowControl w:val="0"/>
              <w:spacing w:after="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ᐧ Solar is resilient to power outages, giving uninterrupted access to manganese free water.</w:t>
            </w:r>
          </w:p>
        </w:tc>
      </w:tr>
      <w:tr>
        <w:trPr>
          <w:cantSplit w:val="0"/>
          <w:trHeight w:val="324" w:hRule="atLeast"/>
          <w:tblHeader w:val="0"/>
        </w:trPr>
        <w:tc>
          <w:tcPr>
            <w:tcBorders>
              <w:top w:color="000000" w:space="0" w:sz="4" w:val="single"/>
              <w:left w:color="000000" w:space="0" w:sz="4" w:val="single"/>
              <w:bottom w:color="cccccc"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109">
            <w:pPr>
              <w:widowControl w:val="0"/>
              <w:spacing w:line="240" w:lineRule="auto"/>
              <w:rPr>
                <w:rFonts w:ascii="Times New Roman" w:cs="Times New Roman" w:eastAsia="Times New Roman" w:hAnsi="Times New Roman"/>
                <w:color w:val="007bc0"/>
                <w:sz w:val="18"/>
                <w:szCs w:val="18"/>
              </w:rPr>
            </w:pPr>
            <w:r w:rsidDel="00000000" w:rsidR="00000000" w:rsidRPr="00000000">
              <w:rPr>
                <w:rFonts w:ascii="Times New Roman" w:cs="Times New Roman" w:eastAsia="Times New Roman" w:hAnsi="Times New Roman"/>
                <w:color w:val="589b31"/>
                <w:sz w:val="18"/>
                <w:szCs w:val="18"/>
                <w:rtl w:val="0"/>
              </w:rPr>
              <w:t xml:space="preserve">NW1.4 Preserve undeveloped land</w:t>
            </w:r>
            <w:r w:rsidDel="00000000" w:rsidR="00000000" w:rsidRPr="00000000">
              <w:rPr>
                <w:rtl w:val="0"/>
              </w:rPr>
            </w:r>
          </w:p>
        </w:tc>
        <w:tc>
          <w:tcPr>
            <w:tcBorders>
              <w:top w:color="000000" w:space="0" w:sz="4" w:val="single"/>
              <w:left w:color="cccccc" w:space="0" w:sz="4" w:val="single"/>
              <w:bottom w:color="cccccc"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 added components are within the extents of the existing plant.</w:t>
            </w:r>
          </w:p>
        </w:tc>
        <w:tc>
          <w:tcPr>
            <w:vMerge w:val="restart"/>
            <w:tcBorders>
              <w:top w:color="000000" w:space="0" w:sz="4" w:val="single"/>
              <w:left w:color="cccccc" w:space="0" w:sz="4" w:val="single"/>
              <w:bottom w:color="cccccc"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10B">
            <w:pPr>
              <w:widowControl w:val="0"/>
              <w:spacing w:after="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ᐧ Building on developed land preserves pristine environments.</w:t>
            </w:r>
          </w:p>
          <w:p w:rsidR="00000000" w:rsidDel="00000000" w:rsidP="00000000" w:rsidRDefault="00000000" w:rsidRPr="00000000" w14:paraId="0000010C">
            <w:pPr>
              <w:widowControl w:val="0"/>
              <w:spacing w:after="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ᐧ Reusing current structures removes the footprint of rebuilding.</w:t>
            </w:r>
          </w:p>
        </w:tc>
        <w:tc>
          <w:tcPr>
            <w:vMerge w:val="restart"/>
            <w:tcBorders>
              <w:top w:color="000000" w:space="0" w:sz="4" w:val="single"/>
              <w:left w:color="cccccc" w:space="0" w:sz="4" w:val="single"/>
              <w:bottom w:color="cccccc"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10D">
            <w:pPr>
              <w:widowControl w:val="0"/>
              <w:spacing w:after="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ᐧ Building within the plant extents avoids displacing low-income communities.</w:t>
            </w:r>
          </w:p>
          <w:p w:rsidR="00000000" w:rsidDel="00000000" w:rsidP="00000000" w:rsidRDefault="00000000" w:rsidRPr="00000000" w14:paraId="0000010E">
            <w:pPr>
              <w:widowControl w:val="0"/>
              <w:spacing w:after="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ᐧ Undeveloped land can provide affordable recreation.</w:t>
            </w:r>
          </w:p>
        </w:tc>
        <w:tc>
          <w:tcPr>
            <w:vMerge w:val="restart"/>
            <w:tcBorders>
              <w:top w:color="000000" w:space="0" w:sz="4" w:val="single"/>
              <w:left w:color="cccccc" w:space="0" w:sz="4" w:val="single"/>
              <w:bottom w:color="cccccc" w:space="0" w:sz="4" w:val="single"/>
              <w:right w:color="000000"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10F">
            <w:pPr>
              <w:widowControl w:val="0"/>
              <w:spacing w:after="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ᐧ Natural ecosystems can buffer against climate impacts, such as floods and heatwaves.</w:t>
            </w:r>
          </w:p>
        </w:tc>
      </w:tr>
      <w:tr>
        <w:trPr>
          <w:cantSplit w:val="0"/>
          <w:trHeight w:val="326.982421875" w:hRule="atLeast"/>
          <w:tblHeader w:val="0"/>
        </w:trPr>
        <w:tc>
          <w:tcPr>
            <w:tcBorders>
              <w:top w:color="cccccc" w:space="0" w:sz="4" w:val="single"/>
              <w:left w:color="000000" w:space="0" w:sz="4" w:val="single"/>
              <w:bottom w:color="000000"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110">
            <w:pPr>
              <w:widowControl w:val="0"/>
              <w:spacing w:line="240" w:lineRule="auto"/>
              <w:rPr>
                <w:rFonts w:ascii="Times New Roman" w:cs="Times New Roman" w:eastAsia="Times New Roman" w:hAnsi="Times New Roman"/>
                <w:color w:val="589b31"/>
                <w:sz w:val="18"/>
                <w:szCs w:val="18"/>
              </w:rPr>
            </w:pPr>
            <w:r w:rsidDel="00000000" w:rsidR="00000000" w:rsidRPr="00000000">
              <w:rPr>
                <w:rFonts w:ascii="Times New Roman" w:cs="Times New Roman" w:eastAsia="Times New Roman" w:hAnsi="Times New Roman"/>
                <w:color w:val="007bc0"/>
                <w:sz w:val="18"/>
                <w:szCs w:val="18"/>
                <w:rtl w:val="0"/>
              </w:rPr>
              <w:t xml:space="preserve">CR2.6 Improve infrastructure integration</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 added components are integrated into the existing treatment plant infrastructure.</w:t>
            </w:r>
          </w:p>
        </w:tc>
        <w:tc>
          <w:tcPr>
            <w:vMerge w:val="continue"/>
            <w:tcBorders>
              <w:top w:color="cccccc" w:space="0" w:sz="4" w:val="single"/>
              <w:left w:color="cccccc" w:space="0" w:sz="4" w:val="single"/>
              <w:bottom w:color="000000"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cccccc"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72.0" w:type="dxa"/>
              <w:left w:w="72.0" w:type="dxa"/>
              <w:bottom w:w="72.0" w:type="dxa"/>
              <w:right w:w="72.0" w:type="dxa"/>
            </w:tcMar>
            <w:vAlign w:val="center"/>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115">
      <w:pPr>
        <w:pStyle w:val="Heading1"/>
        <w:spacing w:after="0" w:before="0" w:line="240" w:lineRule="auto"/>
        <w:rPr>
          <w:rFonts w:ascii="Times New Roman" w:cs="Times New Roman" w:eastAsia="Times New Roman" w:hAnsi="Times New Roman"/>
          <w:b w:val="1"/>
          <w:sz w:val="22"/>
          <w:szCs w:val="22"/>
        </w:rPr>
      </w:pPr>
      <w:bookmarkStart w:colFirst="0" w:colLast="0" w:name="_gto08oo8xadm" w:id="9"/>
      <w:bookmarkEnd w:id="9"/>
      <w:r w:rsidDel="00000000" w:rsidR="00000000" w:rsidRPr="00000000">
        <w:rPr>
          <w:rFonts w:ascii="Times New Roman" w:cs="Times New Roman" w:eastAsia="Times New Roman" w:hAnsi="Times New Roman"/>
          <w:b w:val="1"/>
          <w:sz w:val="22"/>
          <w:szCs w:val="22"/>
          <w:rtl w:val="0"/>
        </w:rPr>
        <w:t xml:space="preserve">3.0 MAJOR CHANGES</w:t>
      </w:r>
    </w:p>
    <w:p w:rsidR="00000000" w:rsidDel="00000000" w:rsidP="00000000" w:rsidRDefault="00000000" w:rsidRPr="00000000" w14:paraId="00000116">
      <w:pPr>
        <w:pStyle w:val="Heading2"/>
        <w:spacing w:after="0" w:before="0" w:line="240" w:lineRule="auto"/>
        <w:rPr>
          <w:rFonts w:ascii="Times New Roman" w:cs="Times New Roman" w:eastAsia="Times New Roman" w:hAnsi="Times New Roman"/>
          <w:b w:val="1"/>
          <w:sz w:val="22"/>
          <w:szCs w:val="22"/>
        </w:rPr>
      </w:pPr>
      <w:bookmarkStart w:colFirst="0" w:colLast="0" w:name="_mm6futttb0db" w:id="10"/>
      <w:bookmarkEnd w:id="10"/>
      <w:r w:rsidDel="00000000" w:rsidR="00000000" w:rsidRPr="00000000">
        <w:rPr>
          <w:rFonts w:ascii="Times New Roman" w:cs="Times New Roman" w:eastAsia="Times New Roman" w:hAnsi="Times New Roman"/>
          <w:b w:val="1"/>
          <w:sz w:val="22"/>
          <w:szCs w:val="22"/>
          <w:rtl w:val="0"/>
        </w:rPr>
        <w:t xml:space="preserve">3.1 SOLAR-POWERED AERATORS</w:t>
      </w:r>
    </w:p>
    <w:p w:rsidR="00000000" w:rsidDel="00000000" w:rsidP="00000000" w:rsidRDefault="00000000" w:rsidRPr="00000000" w14:paraId="000001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Solar panels are added to the aerators to eliminate operational energy consumption during aeration and add renewable energy to the proposed design, improving Envision performance. Using local solar power for aeration can also eliminate the need to install a new electric line from the treatment plant to the reservoir, as the aerators can draw power from the solar panels at the reservoir. While implementing solar panels increased capital costs considerably, the availability of solar power eliminated the need for daily electricity costs during aerator operation and additional excavation to install an electricity connection back to the water treatment plant, leading to a lower 50-year net present value compared to a baseline of aeration without solar panels (ProLake 2024).</w:t>
      </w:r>
    </w:p>
    <w:p w:rsidR="00000000" w:rsidDel="00000000" w:rsidP="00000000" w:rsidRDefault="00000000" w:rsidRPr="00000000" w14:paraId="000001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4"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4. Schematic diagram of solar-powered aeration components and connections (ProLake 2024).</w:t>
      </w:r>
    </w:p>
    <w:p w:rsidR="00000000" w:rsidDel="00000000" w:rsidP="00000000" w:rsidRDefault="00000000" w:rsidRPr="00000000" w14:paraId="0000011A">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B">
      <w:pPr>
        <w:pStyle w:val="Heading2"/>
        <w:spacing w:after="0" w:before="0" w:line="240" w:lineRule="auto"/>
        <w:rPr>
          <w:rFonts w:ascii="Times New Roman" w:cs="Times New Roman" w:eastAsia="Times New Roman" w:hAnsi="Times New Roman"/>
          <w:b w:val="1"/>
          <w:sz w:val="22"/>
          <w:szCs w:val="22"/>
        </w:rPr>
      </w:pPr>
      <w:bookmarkStart w:colFirst="0" w:colLast="0" w:name="_np7gmwblb5mc" w:id="11"/>
      <w:bookmarkEnd w:id="11"/>
      <w:r w:rsidDel="00000000" w:rsidR="00000000" w:rsidRPr="00000000">
        <w:rPr>
          <w:rFonts w:ascii="Times New Roman" w:cs="Times New Roman" w:eastAsia="Times New Roman" w:hAnsi="Times New Roman"/>
          <w:b w:val="1"/>
          <w:sz w:val="22"/>
          <w:szCs w:val="22"/>
          <w:rtl w:val="0"/>
        </w:rPr>
        <w:t xml:space="preserve">3.2 INJECTION PIPE LOCATION</w:t>
      </w:r>
    </w:p>
    <w:p w:rsidR="00000000" w:rsidDel="00000000" w:rsidP="00000000" w:rsidRDefault="00000000" w:rsidRPr="00000000" w14:paraId="000001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injection pipe was initially designed to go uphill from the chemical storage building via the shortest pipe length to the potable water line, the injection pipe is repositioned to cover a downhill, albeit longer, distance to forego pumping. Figure 4 visualizes the changed orientation of the injection pipe.</w:t>
      </w:r>
    </w:p>
    <w:p w:rsidR="00000000" w:rsidDel="00000000" w:rsidP="00000000" w:rsidRDefault="00000000" w:rsidRPr="00000000" w14:paraId="000001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044700"/>
            <wp:effectExtent b="0" l="0" r="0" t="0"/>
            <wp:docPr id="1"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4. Change in proposed injection pipe location from preliminary (shown in red) to detailed design (shown in purple).</w:t>
      </w:r>
    </w:p>
    <w:p w:rsidR="00000000" w:rsidDel="00000000" w:rsidP="00000000" w:rsidRDefault="00000000" w:rsidRPr="00000000" w14:paraId="0000011F">
      <w:pPr>
        <w:pStyle w:val="Heading1"/>
        <w:spacing w:after="0" w:before="0" w:line="240" w:lineRule="auto"/>
        <w:rPr>
          <w:rFonts w:ascii="Times New Roman" w:cs="Times New Roman" w:eastAsia="Times New Roman" w:hAnsi="Times New Roman"/>
          <w:b w:val="1"/>
          <w:sz w:val="22"/>
          <w:szCs w:val="22"/>
        </w:rPr>
      </w:pPr>
      <w:bookmarkStart w:colFirst="0" w:colLast="0" w:name="_xmhdkdc83j2c" w:id="12"/>
      <w:bookmarkEnd w:id="12"/>
      <w:r w:rsidDel="00000000" w:rsidR="00000000" w:rsidRPr="00000000">
        <w:rPr>
          <w:rFonts w:ascii="Times New Roman" w:cs="Times New Roman" w:eastAsia="Times New Roman" w:hAnsi="Times New Roman"/>
          <w:b w:val="1"/>
          <w:sz w:val="22"/>
          <w:szCs w:val="22"/>
          <w:rtl w:val="0"/>
        </w:rPr>
        <w:t xml:space="preserve">4.0 CONSTRUCTION/FABRICATION PROCESS</w:t>
      </w:r>
    </w:p>
    <w:p w:rsidR="00000000" w:rsidDel="00000000" w:rsidP="00000000" w:rsidRDefault="00000000" w:rsidRPr="00000000" w14:paraId="000001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key components of the proposed upgrades require a detailed construction/fabrication process for their installation, namely: (1) aerators; (2) baffles in the clearwells; (3) the prefabricated chemical storage building; and (4) the carrier water system. Each component is discussed in detail in Appendix E.</w:t>
      </w:r>
    </w:p>
    <w:p w:rsidR="00000000" w:rsidDel="00000000" w:rsidP="00000000" w:rsidRDefault="00000000" w:rsidRPr="00000000" w14:paraId="00000121">
      <w:pPr>
        <w:pStyle w:val="Heading2"/>
        <w:spacing w:after="0" w:before="0" w:line="240" w:lineRule="auto"/>
        <w:rPr>
          <w:rFonts w:ascii="Times New Roman" w:cs="Times New Roman" w:eastAsia="Times New Roman" w:hAnsi="Times New Roman"/>
          <w:b w:val="1"/>
          <w:sz w:val="22"/>
          <w:szCs w:val="22"/>
        </w:rPr>
      </w:pPr>
      <w:bookmarkStart w:colFirst="0" w:colLast="0" w:name="_pjeowx1avt83" w:id="13"/>
      <w:bookmarkEnd w:id="13"/>
      <w:r w:rsidDel="00000000" w:rsidR="00000000" w:rsidRPr="00000000">
        <w:rPr>
          <w:rtl w:val="0"/>
        </w:rPr>
      </w:r>
    </w:p>
    <w:p w:rsidR="00000000" w:rsidDel="00000000" w:rsidP="00000000" w:rsidRDefault="00000000" w:rsidRPr="00000000" w14:paraId="00000122">
      <w:pPr>
        <w:pStyle w:val="Heading2"/>
        <w:spacing w:after="0" w:before="0" w:line="240" w:lineRule="auto"/>
        <w:rPr>
          <w:rFonts w:ascii="Times New Roman" w:cs="Times New Roman" w:eastAsia="Times New Roman" w:hAnsi="Times New Roman"/>
          <w:b w:val="1"/>
          <w:sz w:val="22"/>
          <w:szCs w:val="22"/>
        </w:rPr>
      </w:pPr>
      <w:bookmarkStart w:colFirst="0" w:colLast="0" w:name="_jqcrpagw6tiw" w:id="14"/>
      <w:bookmarkEnd w:id="14"/>
      <w:r w:rsidDel="00000000" w:rsidR="00000000" w:rsidRPr="00000000">
        <w:rPr>
          <w:rFonts w:ascii="Times New Roman" w:cs="Times New Roman" w:eastAsia="Times New Roman" w:hAnsi="Times New Roman"/>
          <w:b w:val="1"/>
          <w:sz w:val="22"/>
          <w:szCs w:val="22"/>
          <w:rtl w:val="0"/>
        </w:rPr>
        <w:t xml:space="preserve">4.1 EQUIPMENT</w:t>
      </w:r>
    </w:p>
    <w:p w:rsidR="00000000" w:rsidDel="00000000" w:rsidP="00000000" w:rsidRDefault="00000000" w:rsidRPr="00000000" w14:paraId="000001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Excavators and backhoes are required for site preparation in all four construction tasks; in particular, excavators are required for digging trenches to install underground pipes for the carrier water system. Floating work platforms or boats can help workers deploy aerators in the water. Installing the cast-in-place concrete baffles will require a concrete mixer and pump to prepare and pour concrete. A forklift is required for positioning the chemical storage unit on-site. Finally, installing the carrier water system will require excavators or trenchers to dig trenches for underground pipes and a side boom or pipe layer to align, lift, and lower pipes, with support from solvent welding tools, compactors, and laser levels.</w:t>
      </w:r>
    </w:p>
    <w:p w:rsidR="00000000" w:rsidDel="00000000" w:rsidP="00000000" w:rsidRDefault="00000000" w:rsidRPr="00000000" w14:paraId="00000124">
      <w:pPr>
        <w:pStyle w:val="Heading2"/>
        <w:spacing w:after="0" w:before="0" w:line="240" w:lineRule="auto"/>
        <w:rPr>
          <w:rFonts w:ascii="Times New Roman" w:cs="Times New Roman" w:eastAsia="Times New Roman" w:hAnsi="Times New Roman"/>
          <w:b w:val="1"/>
          <w:sz w:val="22"/>
          <w:szCs w:val="22"/>
        </w:rPr>
      </w:pPr>
      <w:bookmarkStart w:colFirst="0" w:colLast="0" w:name="_f1lggysl2eud" w:id="15"/>
      <w:bookmarkEnd w:id="15"/>
      <w:r w:rsidDel="00000000" w:rsidR="00000000" w:rsidRPr="00000000">
        <w:rPr>
          <w:rtl w:val="0"/>
        </w:rPr>
      </w:r>
    </w:p>
    <w:p w:rsidR="00000000" w:rsidDel="00000000" w:rsidP="00000000" w:rsidRDefault="00000000" w:rsidRPr="00000000" w14:paraId="00000125">
      <w:pPr>
        <w:pStyle w:val="Heading2"/>
        <w:spacing w:after="0" w:before="0" w:line="240" w:lineRule="auto"/>
        <w:rPr>
          <w:rFonts w:ascii="Times New Roman" w:cs="Times New Roman" w:eastAsia="Times New Roman" w:hAnsi="Times New Roman"/>
          <w:b w:val="1"/>
          <w:sz w:val="22"/>
          <w:szCs w:val="22"/>
        </w:rPr>
      </w:pPr>
      <w:bookmarkStart w:colFirst="0" w:colLast="0" w:name="_cb4firnipi23" w:id="16"/>
      <w:bookmarkEnd w:id="16"/>
      <w:r w:rsidDel="00000000" w:rsidR="00000000" w:rsidRPr="00000000">
        <w:rPr>
          <w:rFonts w:ascii="Times New Roman" w:cs="Times New Roman" w:eastAsia="Times New Roman" w:hAnsi="Times New Roman"/>
          <w:b w:val="1"/>
          <w:sz w:val="22"/>
          <w:szCs w:val="22"/>
          <w:rtl w:val="0"/>
        </w:rPr>
        <w:t xml:space="preserve">4.2 LABOR REQUIREMENTS</w:t>
      </w:r>
    </w:p>
    <w:p w:rsidR="00000000" w:rsidDel="00000000" w:rsidP="00000000" w:rsidRDefault="00000000" w:rsidRPr="00000000" w14:paraId="000001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Skilled equipment operators are necessary to operate excavators, backhoes, concrete mixers and pumps, lifting equipment, forklifts, pipe layers, and compactors. Divers can install aerators to the reservoir bed, and electricians can install electrical connections for aerators and sensors. Carpenters, formwork installers, and steelworkers can install and dismantle formwork and set up rebar for the concrete baffles.</w:t>
      </w:r>
    </w:p>
    <w:p w:rsidR="00000000" w:rsidDel="00000000" w:rsidP="00000000" w:rsidRDefault="00000000" w:rsidRPr="00000000" w14:paraId="00000127">
      <w:pPr>
        <w:pStyle w:val="Heading2"/>
        <w:spacing w:after="0" w:before="0" w:line="240" w:lineRule="auto"/>
        <w:rPr>
          <w:rFonts w:ascii="Times New Roman" w:cs="Times New Roman" w:eastAsia="Times New Roman" w:hAnsi="Times New Roman"/>
          <w:b w:val="1"/>
          <w:sz w:val="22"/>
          <w:szCs w:val="22"/>
        </w:rPr>
      </w:pPr>
      <w:bookmarkStart w:colFirst="0" w:colLast="0" w:name="_mmpa0mxig41l" w:id="17"/>
      <w:bookmarkEnd w:id="17"/>
      <w:r w:rsidDel="00000000" w:rsidR="00000000" w:rsidRPr="00000000">
        <w:rPr>
          <w:rtl w:val="0"/>
        </w:rPr>
      </w:r>
    </w:p>
    <w:p w:rsidR="00000000" w:rsidDel="00000000" w:rsidP="00000000" w:rsidRDefault="00000000" w:rsidRPr="00000000" w14:paraId="00000128">
      <w:pPr>
        <w:pStyle w:val="Heading2"/>
        <w:spacing w:after="0" w:before="0" w:line="240" w:lineRule="auto"/>
        <w:rPr>
          <w:rFonts w:ascii="Times New Roman" w:cs="Times New Roman" w:eastAsia="Times New Roman" w:hAnsi="Times New Roman"/>
          <w:b w:val="1"/>
          <w:sz w:val="22"/>
          <w:szCs w:val="22"/>
        </w:rPr>
      </w:pPr>
      <w:bookmarkStart w:colFirst="0" w:colLast="0" w:name="_b9t88d3xd13o" w:id="18"/>
      <w:bookmarkEnd w:id="18"/>
      <w:r w:rsidDel="00000000" w:rsidR="00000000" w:rsidRPr="00000000">
        <w:rPr>
          <w:rFonts w:ascii="Times New Roman" w:cs="Times New Roman" w:eastAsia="Times New Roman" w:hAnsi="Times New Roman"/>
          <w:b w:val="1"/>
          <w:sz w:val="22"/>
          <w:szCs w:val="22"/>
          <w:rtl w:val="0"/>
        </w:rPr>
        <w:t xml:space="preserve">4.3  CONSTRUCTION SEQUENCE</w:t>
      </w:r>
    </w:p>
    <w:p w:rsidR="00000000" w:rsidDel="00000000" w:rsidP="00000000" w:rsidRDefault="00000000" w:rsidRPr="00000000" w14:paraId="000001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construction process includes four key tasks, as follows:</w:t>
      </w:r>
    </w:p>
    <w:p w:rsidR="00000000" w:rsidDel="00000000" w:rsidP="00000000" w:rsidRDefault="00000000" w:rsidRPr="00000000" w14:paraId="0000012A">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Aerator installation.</w:t>
      </w:r>
      <w:r w:rsidDel="00000000" w:rsidR="00000000" w:rsidRPr="00000000">
        <w:rPr>
          <w:rFonts w:ascii="Times New Roman" w:cs="Times New Roman" w:eastAsia="Times New Roman" w:hAnsi="Times New Roman"/>
          <w:rtl w:val="0"/>
        </w:rPr>
        <w:t xml:space="preserve"> Aerator installation is not dependent on any of the other phases, occurring in a different location and with different equipment than the other tasks. However, aerator installation is coordinated with the dam team The estimated duration of aerator installation is 10 days, shown in Figure E1.</w:t>
      </w:r>
    </w:p>
    <w:p w:rsidR="00000000" w:rsidDel="00000000" w:rsidP="00000000" w:rsidRDefault="00000000" w:rsidRPr="00000000" w14:paraId="0000012B">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Clearwells baffles installation.</w:t>
      </w:r>
      <w:r w:rsidDel="00000000" w:rsidR="00000000" w:rsidRPr="00000000">
        <w:rPr>
          <w:rFonts w:ascii="Times New Roman" w:cs="Times New Roman" w:eastAsia="Times New Roman" w:hAnsi="Times New Roman"/>
          <w:rtl w:val="0"/>
        </w:rPr>
        <w:t xml:space="preserve"> Because only one clearwell can be offline at a time, the baffle installation must finish in one clearwell before installation can begin in the other. The estimated duration of baffles installation is 15 days per clearwell, or 30 days in total, shown in Figure E2.</w:t>
      </w:r>
    </w:p>
    <w:p w:rsidR="00000000" w:rsidDel="00000000" w:rsidP="00000000" w:rsidRDefault="00000000" w:rsidRPr="00000000" w14:paraId="0000012C">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Carrier water system installation.</w:t>
      </w:r>
      <w:r w:rsidDel="00000000" w:rsidR="00000000" w:rsidRPr="00000000">
        <w:rPr>
          <w:rFonts w:ascii="Times New Roman" w:cs="Times New Roman" w:eastAsia="Times New Roman" w:hAnsi="Times New Roman"/>
          <w:rtl w:val="0"/>
        </w:rPr>
        <w:t xml:space="preserve"> Carrier water system installation must occur before storage building installation because these activities are performed in a similar location, and the carrier water system runs under and connects to the proposed storage building. The estimated duration of storage building installation is 18 days, shown in Figure E3.</w:t>
      </w:r>
    </w:p>
    <w:p w:rsidR="00000000" w:rsidDel="00000000" w:rsidP="00000000" w:rsidRDefault="00000000" w:rsidRPr="00000000" w14:paraId="0000012D">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Storage building installation. </w:t>
      </w:r>
      <w:r w:rsidDel="00000000" w:rsidR="00000000" w:rsidRPr="00000000">
        <w:rPr>
          <w:rFonts w:ascii="Times New Roman" w:cs="Times New Roman" w:eastAsia="Times New Roman" w:hAnsi="Times New Roman"/>
          <w:rtl w:val="0"/>
        </w:rPr>
        <w:t xml:space="preserve">Storage building installation must occur after carrier water system installation. The estimated duration of storage building installation is 8 days, shown in Figure E4.</w:t>
      </w:r>
    </w:p>
    <w:p w:rsidR="00000000" w:rsidDel="00000000" w:rsidP="00000000" w:rsidRDefault="00000000" w:rsidRPr="00000000" w14:paraId="000001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construction sequence for each of these four phases are further detailed in Appendix E. </w:t>
      </w:r>
    </w:p>
    <w:p w:rsidR="00000000" w:rsidDel="00000000" w:rsidP="00000000" w:rsidRDefault="00000000" w:rsidRPr="00000000" w14:paraId="0000012F">
      <w:pPr>
        <w:pStyle w:val="Heading2"/>
        <w:spacing w:after="0" w:before="0" w:line="240" w:lineRule="auto"/>
        <w:rPr>
          <w:rFonts w:ascii="Times New Roman" w:cs="Times New Roman" w:eastAsia="Times New Roman" w:hAnsi="Times New Roman"/>
          <w:b w:val="1"/>
          <w:sz w:val="22"/>
          <w:szCs w:val="22"/>
        </w:rPr>
      </w:pPr>
      <w:bookmarkStart w:colFirst="0" w:colLast="0" w:name="_vqcj13n85hmw" w:id="19"/>
      <w:bookmarkEnd w:id="19"/>
      <w:r w:rsidDel="00000000" w:rsidR="00000000" w:rsidRPr="00000000">
        <w:rPr>
          <w:rtl w:val="0"/>
        </w:rPr>
      </w:r>
    </w:p>
    <w:p w:rsidR="00000000" w:rsidDel="00000000" w:rsidP="00000000" w:rsidRDefault="00000000" w:rsidRPr="00000000" w14:paraId="00000130">
      <w:pPr>
        <w:pStyle w:val="Heading2"/>
        <w:spacing w:after="0" w:before="0" w:line="240" w:lineRule="auto"/>
        <w:rPr>
          <w:rFonts w:ascii="Times New Roman" w:cs="Times New Roman" w:eastAsia="Times New Roman" w:hAnsi="Times New Roman"/>
          <w:b w:val="1"/>
          <w:sz w:val="22"/>
          <w:szCs w:val="22"/>
        </w:rPr>
      </w:pPr>
      <w:bookmarkStart w:colFirst="0" w:colLast="0" w:name="_rhyw8flvi1hw" w:id="20"/>
      <w:bookmarkEnd w:id="20"/>
      <w:r w:rsidDel="00000000" w:rsidR="00000000" w:rsidRPr="00000000">
        <w:rPr>
          <w:rFonts w:ascii="Times New Roman" w:cs="Times New Roman" w:eastAsia="Times New Roman" w:hAnsi="Times New Roman"/>
          <w:b w:val="1"/>
          <w:sz w:val="22"/>
          <w:szCs w:val="22"/>
          <w:rtl w:val="0"/>
        </w:rPr>
        <w:t xml:space="preserve">4.4 PROJECT TIMELINE</w:t>
      </w:r>
    </w:p>
    <w:p w:rsidR="00000000" w:rsidDel="00000000" w:rsidP="00000000" w:rsidRDefault="00000000" w:rsidRPr="00000000" w14:paraId="000001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sample timeline for the construction sequence is presented in the Gantt chart in Figure 2.</w:t>
      </w:r>
    </w:p>
    <w:p w:rsidR="00000000" w:rsidDel="00000000" w:rsidP="00000000" w:rsidRDefault="00000000" w:rsidRPr="00000000" w14:paraId="0000013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13249" cy="1097031"/>
            <wp:effectExtent b="0" l="0" r="0" t="0"/>
            <wp:docPr id="3"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713249" cy="1097031"/>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5. Gantt chart representing construction sequence for scheduling major proposed projects.</w:t>
      </w:r>
    </w:p>
    <w:p w:rsidR="00000000" w:rsidDel="00000000" w:rsidP="00000000" w:rsidRDefault="00000000" w:rsidRPr="00000000" w14:paraId="000001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visualized in Figure 5, the minimum duration of the project is estimated as approximately 30 days. The timeline for these tasks should be planned with consideration to other construction on-site. </w:t>
      </w:r>
    </w:p>
    <w:p w:rsidR="00000000" w:rsidDel="00000000" w:rsidP="00000000" w:rsidRDefault="00000000" w:rsidRPr="00000000" w14:paraId="00000135">
      <w:pPr>
        <w:pStyle w:val="Heading2"/>
        <w:spacing w:after="0" w:before="0" w:line="240" w:lineRule="auto"/>
        <w:rPr>
          <w:rFonts w:ascii="Times New Roman" w:cs="Times New Roman" w:eastAsia="Times New Roman" w:hAnsi="Times New Roman"/>
          <w:b w:val="1"/>
          <w:sz w:val="22"/>
          <w:szCs w:val="22"/>
        </w:rPr>
      </w:pPr>
      <w:bookmarkStart w:colFirst="0" w:colLast="0" w:name="_wxl4rv6hczl2" w:id="21"/>
      <w:bookmarkEnd w:id="21"/>
      <w:r w:rsidDel="00000000" w:rsidR="00000000" w:rsidRPr="00000000">
        <w:rPr>
          <w:rtl w:val="0"/>
        </w:rPr>
      </w:r>
    </w:p>
    <w:p w:rsidR="00000000" w:rsidDel="00000000" w:rsidP="00000000" w:rsidRDefault="00000000" w:rsidRPr="00000000" w14:paraId="00000136">
      <w:pPr>
        <w:pStyle w:val="Heading2"/>
        <w:spacing w:after="0" w:before="0" w:line="240" w:lineRule="auto"/>
        <w:rPr>
          <w:rFonts w:ascii="Times New Roman" w:cs="Times New Roman" w:eastAsia="Times New Roman" w:hAnsi="Times New Roman"/>
          <w:b w:val="1"/>
          <w:sz w:val="22"/>
          <w:szCs w:val="22"/>
        </w:rPr>
      </w:pPr>
      <w:bookmarkStart w:colFirst="0" w:colLast="0" w:name="_hl4harszofh8" w:id="22"/>
      <w:bookmarkEnd w:id="22"/>
      <w:r w:rsidDel="00000000" w:rsidR="00000000" w:rsidRPr="00000000">
        <w:rPr>
          <w:rFonts w:ascii="Times New Roman" w:cs="Times New Roman" w:eastAsia="Times New Roman" w:hAnsi="Times New Roman"/>
          <w:b w:val="1"/>
          <w:sz w:val="22"/>
          <w:szCs w:val="22"/>
          <w:rtl w:val="0"/>
        </w:rPr>
        <w:t xml:space="preserve">4.5 SAFETY CONSIDERATIONS</w:t>
      </w:r>
    </w:p>
    <w:p w:rsidR="00000000" w:rsidDel="00000000" w:rsidP="00000000" w:rsidRDefault="00000000" w:rsidRPr="00000000" w14:paraId="000001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activities will adhere to OSHA regulations and integrate robust safety measures. Personal protective equipment (PPE), including hard hats, steel-toed boots, high-visibility vests, gloves, safety goggles, and hearing protection, will be mandatory on-site. For excavation tasks, trenches will be properly sloped, benched, or supported using trench boxes to comply with OSHA standards, preventing cave-ins and safeguarding workers (OSHA 2015). A comprehensive worksite analysis will include a baseline survey and periodic inspections to identify hazards and implement control measures, such as safe operating procedures, self-inspection programs, a hazard reporting system, and a thorough investigation of incidents to mitigate future risks. Regular maintenance of equipment and safety gear, such as lockout/tagout systems and machine guards, will be enforced alongside immediate access to first aid and emergency care. Training programs will equip all team members with skills to identify, prevent, and control potential hazards, while managers and supervisors will receive additional instruction to ensure effective oversight. Thus, the project will maintain a safe environment and secure worker safety.</w:t>
      </w:r>
    </w:p>
    <w:p w:rsidR="00000000" w:rsidDel="00000000" w:rsidP="00000000" w:rsidRDefault="00000000" w:rsidRPr="00000000" w14:paraId="00000138">
      <w:pPr>
        <w:pStyle w:val="Heading2"/>
        <w:spacing w:after="0" w:before="0" w:line="240" w:lineRule="auto"/>
        <w:rPr>
          <w:rFonts w:ascii="Times New Roman" w:cs="Times New Roman" w:eastAsia="Times New Roman" w:hAnsi="Times New Roman"/>
          <w:b w:val="1"/>
          <w:sz w:val="22"/>
          <w:szCs w:val="22"/>
        </w:rPr>
      </w:pPr>
      <w:bookmarkStart w:colFirst="0" w:colLast="0" w:name="_dw9lxviwo133" w:id="23"/>
      <w:bookmarkEnd w:id="23"/>
      <w:r w:rsidDel="00000000" w:rsidR="00000000" w:rsidRPr="00000000">
        <w:rPr>
          <w:rtl w:val="0"/>
        </w:rPr>
      </w:r>
    </w:p>
    <w:p w:rsidR="00000000" w:rsidDel="00000000" w:rsidP="00000000" w:rsidRDefault="00000000" w:rsidRPr="00000000" w14:paraId="00000139">
      <w:pPr>
        <w:pStyle w:val="Heading2"/>
        <w:spacing w:after="0" w:before="0" w:line="240" w:lineRule="auto"/>
        <w:rPr>
          <w:rFonts w:ascii="Times New Roman" w:cs="Times New Roman" w:eastAsia="Times New Roman" w:hAnsi="Times New Roman"/>
          <w:b w:val="1"/>
          <w:sz w:val="22"/>
          <w:szCs w:val="22"/>
        </w:rPr>
      </w:pPr>
      <w:bookmarkStart w:colFirst="0" w:colLast="0" w:name="_xj7ptywi6ton" w:id="24"/>
      <w:bookmarkEnd w:id="24"/>
      <w:r w:rsidDel="00000000" w:rsidR="00000000" w:rsidRPr="00000000">
        <w:rPr>
          <w:rFonts w:ascii="Times New Roman" w:cs="Times New Roman" w:eastAsia="Times New Roman" w:hAnsi="Times New Roman"/>
          <w:b w:val="1"/>
          <w:sz w:val="22"/>
          <w:szCs w:val="22"/>
          <w:rtl w:val="0"/>
        </w:rPr>
        <w:t xml:space="preserve">4.6 FUTURE WORK</w:t>
      </w:r>
    </w:p>
    <w:p w:rsidR="00000000" w:rsidDel="00000000" w:rsidP="00000000" w:rsidRDefault="00000000" w:rsidRPr="00000000" w14:paraId="000001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construction documents will be completed by refining equipment staging zones, creating precise plans for aerator deployment, and developing cut-and-fill plans for excavation. Equipment staging zones will be strategically designated to minimize interference with active work areas and ensure efficient material and equipment flow. The aerator deployment plan will include detailed diagrams showing exact locations, anchoring methods, and electrical connections for sensors and power. Cut-and-fill calculations will balance excavation needs, optimizing soil use on-site to minimize material transport and associated costs. These additions will create an actionable set of documents for successful project execution.</w:t>
      </w:r>
    </w:p>
    <w:p w:rsidR="00000000" w:rsidDel="00000000" w:rsidP="00000000" w:rsidRDefault="00000000" w:rsidRPr="00000000" w14:paraId="0000013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as part of a proposed summer research project, sample aerators can be deployed in the Todd Spring Reservoir. Deployment is necessary to confirm feasibility due to the limited instances of prior implementation. The project will begin with a pilot-scale deployment, testing one or two aerators to assess factors such as oxygen diffusion efficiency, power consumption, and durability under operational conditions. Aerator placement will be guided by computational fluid dynamics (CFD) models to ensure even oxygen distribution and effective mixing across the reservoir. Field measurements will validate the CFD results and inform adjustments to the deployment strategy. The research will also evaluate the integration of sensors for real-time monitoring and control, enabling adaptive management of aeration to respond to changing reservoir conditions. Insights from this project will be used to refine the full-scale deployment plan and establish best practices for operation and maintenance.</w:t>
      </w: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spacing w:after="0" w:before="0" w:line="240" w:lineRule="auto"/>
        <w:rPr>
          <w:rFonts w:ascii="Times New Roman" w:cs="Times New Roman" w:eastAsia="Times New Roman" w:hAnsi="Times New Roman"/>
          <w:b w:val="1"/>
          <w:sz w:val="22"/>
          <w:szCs w:val="22"/>
        </w:rPr>
      </w:pPr>
      <w:bookmarkStart w:colFirst="0" w:colLast="0" w:name="_kxr2sbxmfkyw" w:id="25"/>
      <w:bookmarkEnd w:id="25"/>
      <w:r w:rsidDel="00000000" w:rsidR="00000000" w:rsidRPr="00000000">
        <w:rPr>
          <w:rFonts w:ascii="Times New Roman" w:cs="Times New Roman" w:eastAsia="Times New Roman" w:hAnsi="Times New Roman"/>
          <w:b w:val="1"/>
          <w:sz w:val="22"/>
          <w:szCs w:val="22"/>
          <w:rtl w:val="0"/>
        </w:rPr>
        <w:t xml:space="preserve">5.0 REFERENCES</w:t>
      </w:r>
    </w:p>
    <w:p w:rsidR="00000000" w:rsidDel="00000000" w:rsidP="00000000" w:rsidRDefault="00000000" w:rsidRPr="00000000" w14:paraId="0000013E">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Adafruit. 2024. “Flanged Weatherproof Enclosure With PG-7 Cable Glands.” </w:t>
      </w:r>
      <w:r w:rsidDel="00000000" w:rsidR="00000000" w:rsidRPr="00000000">
        <w:rPr>
          <w:rFonts w:ascii="Times New Roman" w:cs="Times New Roman" w:eastAsia="Times New Roman" w:hAnsi="Times New Roman"/>
          <w:i w:val="1"/>
          <w:rtl w:val="0"/>
        </w:rPr>
        <w:t xml:space="preserve">Adafruit.</w:t>
      </w:r>
      <w:r w:rsidDel="00000000" w:rsidR="00000000" w:rsidRPr="00000000">
        <w:rPr>
          <w:rFonts w:ascii="Times New Roman" w:cs="Times New Roman" w:eastAsia="Times New Roman" w:hAnsi="Times New Roman"/>
          <w:rtl w:val="0"/>
        </w:rPr>
        <w:t xml:space="preserve"> Accessed November 4, 2024. </w:t>
      </w:r>
      <w:hyperlink r:id="rId40">
        <w:r w:rsidDel="00000000" w:rsidR="00000000" w:rsidRPr="00000000">
          <w:rPr>
            <w:rFonts w:ascii="Times New Roman" w:cs="Times New Roman" w:eastAsia="Times New Roman" w:hAnsi="Times New Roman"/>
            <w:rtl w:val="0"/>
          </w:rPr>
          <w:t xml:space="preserve">https://www.adafruit.com/product/3931</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F">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2024. “Arduino Uno Rev3 [A000066].” </w:t>
      </w:r>
      <w:r w:rsidDel="00000000" w:rsidR="00000000" w:rsidRPr="00000000">
        <w:rPr>
          <w:rFonts w:ascii="Times New Roman" w:cs="Times New Roman" w:eastAsia="Times New Roman" w:hAnsi="Times New Roman"/>
          <w:i w:val="1"/>
          <w:rtl w:val="0"/>
        </w:rPr>
        <w:t xml:space="preserve">Amazon.</w:t>
      </w:r>
      <w:r w:rsidDel="00000000" w:rsidR="00000000" w:rsidRPr="00000000">
        <w:rPr>
          <w:rFonts w:ascii="Times New Roman" w:cs="Times New Roman" w:eastAsia="Times New Roman" w:hAnsi="Times New Roman"/>
          <w:rtl w:val="0"/>
        </w:rPr>
        <w:t xml:space="preserve"> Accessed November 6, 2024. </w:t>
      </w:r>
      <w:hyperlink r:id="rId41">
        <w:r w:rsidDel="00000000" w:rsidR="00000000" w:rsidRPr="00000000">
          <w:rPr>
            <w:rFonts w:ascii="Times New Roman" w:cs="Times New Roman" w:eastAsia="Times New Roman" w:hAnsi="Times New Roman"/>
            <w:rtl w:val="0"/>
          </w:rPr>
          <w:t xml:space="preserve">https://www.amazon.com/Arduino-A000066-ARDUINO-UNO-R3/</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0">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Autodesk. 2024. “A Guide to Excavation Costs.” </w:t>
      </w:r>
      <w:r w:rsidDel="00000000" w:rsidR="00000000" w:rsidRPr="00000000">
        <w:rPr>
          <w:rFonts w:ascii="Times New Roman" w:cs="Times New Roman" w:eastAsia="Times New Roman" w:hAnsi="Times New Roman"/>
          <w:i w:val="1"/>
          <w:rtl w:val="0"/>
        </w:rPr>
        <w:t xml:space="preserve">Autodesk. </w:t>
      </w:r>
      <w:r w:rsidDel="00000000" w:rsidR="00000000" w:rsidRPr="00000000">
        <w:rPr>
          <w:rFonts w:ascii="Times New Roman" w:cs="Times New Roman" w:eastAsia="Times New Roman" w:hAnsi="Times New Roman"/>
          <w:rtl w:val="0"/>
        </w:rPr>
        <w:t xml:space="preserve">Accessed November 8, 2024. </w:t>
      </w:r>
    </w:p>
    <w:p w:rsidR="00000000" w:rsidDel="00000000" w:rsidP="00000000" w:rsidRDefault="00000000" w:rsidRPr="00000000" w14:paraId="00000141">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Bagastyo, A. Y., E. Nurhayati, S. P. H. Manah, A. A. W. R. Iswari, A. Yulikasari, I. D. A. A. Warmadewanthi, and T.-F. Lin. 2023. “The role of aeration and pre-chlorination prior to coagulation-flocculation process in water treatment: A laboratory and field research in Indonesia.” </w:t>
      </w:r>
      <w:r w:rsidDel="00000000" w:rsidR="00000000" w:rsidRPr="00000000">
        <w:rPr>
          <w:rFonts w:ascii="Times New Roman" w:cs="Times New Roman" w:eastAsia="Times New Roman" w:hAnsi="Times New Roman"/>
          <w:i w:val="1"/>
          <w:rtl w:val="0"/>
        </w:rPr>
        <w:t xml:space="preserve">Case Studies in Chemical and Environmental Engineering</w:t>
      </w:r>
      <w:r w:rsidDel="00000000" w:rsidR="00000000" w:rsidRPr="00000000">
        <w:rPr>
          <w:rFonts w:ascii="Times New Roman" w:cs="Times New Roman" w:eastAsia="Times New Roman" w:hAnsi="Times New Roman"/>
          <w:rtl w:val="0"/>
        </w:rPr>
        <w:t xml:space="preserve">, 7. </w:t>
      </w:r>
      <w:hyperlink r:id="rId42">
        <w:r w:rsidDel="00000000" w:rsidR="00000000" w:rsidRPr="00000000">
          <w:rPr>
            <w:rFonts w:ascii="Times New Roman" w:cs="Times New Roman" w:eastAsia="Times New Roman" w:hAnsi="Times New Roman"/>
            <w:rtl w:val="0"/>
          </w:rPr>
          <w:t xml:space="preserve">https://doi.org/10.1016/j.cscee.2023.100352</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2">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Bedford Borough. 2024. “MABB - Water Discoloration - Bedford Borough</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Bedford Borough. </w:t>
      </w:r>
      <w:r w:rsidDel="00000000" w:rsidR="00000000" w:rsidRPr="00000000">
        <w:rPr>
          <w:rFonts w:ascii="Times New Roman" w:cs="Times New Roman" w:eastAsia="Times New Roman" w:hAnsi="Times New Roman"/>
          <w:rtl w:val="0"/>
        </w:rPr>
        <w:t xml:space="preserve">Accessed September 8, 2024. </w:t>
      </w:r>
      <w:hyperlink r:id="rId43">
        <w:r w:rsidDel="00000000" w:rsidR="00000000" w:rsidRPr="00000000">
          <w:rPr>
            <w:rFonts w:ascii="Times New Roman" w:cs="Times New Roman" w:eastAsia="Times New Roman" w:hAnsi="Times New Roman"/>
            <w:rtl w:val="0"/>
          </w:rPr>
          <w:t xml:space="preserve">https://www.bedboro.com/notices/mabb-water-discoloration/</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3">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Brezonik, P and Arnold, W. 2011. </w:t>
      </w:r>
      <w:r w:rsidDel="00000000" w:rsidR="00000000" w:rsidRPr="00000000">
        <w:rPr>
          <w:rFonts w:ascii="Times New Roman" w:cs="Times New Roman" w:eastAsia="Times New Roman" w:hAnsi="Times New Roman"/>
          <w:i w:val="1"/>
          <w:rtl w:val="0"/>
        </w:rPr>
        <w:t xml:space="preserve">Water Chemistry: An Introduction to the Chemistry of Natural and Engineered Aquatic Systems.</w:t>
      </w:r>
      <w:r w:rsidDel="00000000" w:rsidR="00000000" w:rsidRPr="00000000">
        <w:rPr>
          <w:rFonts w:ascii="Times New Roman" w:cs="Times New Roman" w:eastAsia="Times New Roman" w:hAnsi="Times New Roman"/>
          <w:rtl w:val="0"/>
        </w:rPr>
        <w:t xml:space="preserve"> Oxford, UK: Oxford University Press. </w:t>
      </w:r>
    </w:p>
    <w:p w:rsidR="00000000" w:rsidDel="00000000" w:rsidP="00000000" w:rsidRDefault="00000000" w:rsidRPr="00000000" w14:paraId="00000144">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CFR (Code of Federal Regulations). 1975. </w:t>
      </w:r>
      <w:r w:rsidDel="00000000" w:rsidR="00000000" w:rsidRPr="00000000">
        <w:rPr>
          <w:rFonts w:ascii="Times New Roman" w:cs="Times New Roman" w:eastAsia="Times New Roman" w:hAnsi="Times New Roman"/>
          <w:i w:val="1"/>
          <w:rtl w:val="0"/>
        </w:rPr>
        <w:t xml:space="preserve">National Primary Drinking Water Regulations</w:t>
      </w:r>
      <w:r w:rsidDel="00000000" w:rsidR="00000000" w:rsidRPr="00000000">
        <w:rPr>
          <w:rFonts w:ascii="Times New Roman" w:cs="Times New Roman" w:eastAsia="Times New Roman" w:hAnsi="Times New Roman"/>
          <w:rtl w:val="0"/>
        </w:rPr>
        <w:t xml:space="preserve">. CFR 141-143. Washington, D.C.: CFR.</w:t>
      </w:r>
    </w:p>
    <w:p w:rsidR="00000000" w:rsidDel="00000000" w:rsidP="00000000" w:rsidRDefault="00000000" w:rsidRPr="00000000" w14:paraId="00000145">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ChemWorld. 2024. “12.5% Sodium Hypochlorite - 55 Gallons.” </w:t>
      </w:r>
      <w:r w:rsidDel="00000000" w:rsidR="00000000" w:rsidRPr="00000000">
        <w:rPr>
          <w:rFonts w:ascii="Times New Roman" w:cs="Times New Roman" w:eastAsia="Times New Roman" w:hAnsi="Times New Roman"/>
          <w:i w:val="1"/>
          <w:rtl w:val="0"/>
        </w:rPr>
        <w:t xml:space="preserve">ChemWorld. </w:t>
      </w:r>
      <w:r w:rsidDel="00000000" w:rsidR="00000000" w:rsidRPr="00000000">
        <w:rPr>
          <w:rFonts w:ascii="Times New Roman" w:cs="Times New Roman" w:eastAsia="Times New Roman" w:hAnsi="Times New Roman"/>
          <w:rtl w:val="0"/>
        </w:rPr>
        <w:t xml:space="preserve">Accessed November 3, 2024. </w:t>
      </w:r>
      <w:hyperlink r:id="rId44">
        <w:r w:rsidDel="00000000" w:rsidR="00000000" w:rsidRPr="00000000">
          <w:rPr>
            <w:rFonts w:ascii="Times New Roman" w:cs="Times New Roman" w:eastAsia="Times New Roman" w:hAnsi="Times New Roman"/>
            <w:rtl w:val="0"/>
          </w:rPr>
          <w:t xml:space="preserve">https://www.chemworld.com/Sodium-HypoChlorite-p/cw56-55.htm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6">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Concrete Network. 2023. “Concrete Price Considerations - Cost of Concrete.” </w:t>
      </w:r>
      <w:r w:rsidDel="00000000" w:rsidR="00000000" w:rsidRPr="00000000">
        <w:rPr>
          <w:rFonts w:ascii="Times New Roman" w:cs="Times New Roman" w:eastAsia="Times New Roman" w:hAnsi="Times New Roman"/>
          <w:i w:val="1"/>
          <w:rtl w:val="0"/>
        </w:rPr>
        <w:t xml:space="preserve">Concrete Network. </w:t>
      </w:r>
      <w:r w:rsidDel="00000000" w:rsidR="00000000" w:rsidRPr="00000000">
        <w:rPr>
          <w:rFonts w:ascii="Times New Roman" w:cs="Times New Roman" w:eastAsia="Times New Roman" w:hAnsi="Times New Roman"/>
          <w:rtl w:val="0"/>
        </w:rPr>
        <w:t xml:space="preserve">Accessed November 6, 2024. </w:t>
      </w:r>
      <w:hyperlink r:id="rId45">
        <w:r w:rsidDel="00000000" w:rsidR="00000000" w:rsidRPr="00000000">
          <w:rPr>
            <w:rFonts w:ascii="Times New Roman" w:cs="Times New Roman" w:eastAsia="Times New Roman" w:hAnsi="Times New Roman"/>
            <w:rtl w:val="0"/>
          </w:rPr>
          <w:t xml:space="preserve">https://www.concretenetwork.com/concrete-prices.html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7">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CVSD (Castro Valley Sanitary District Code). 2024. </w:t>
      </w:r>
      <w:r w:rsidDel="00000000" w:rsidR="00000000" w:rsidRPr="00000000">
        <w:rPr>
          <w:rFonts w:ascii="Times New Roman" w:cs="Times New Roman" w:eastAsia="Times New Roman" w:hAnsi="Times New Roman"/>
          <w:i w:val="1"/>
          <w:rtl w:val="0"/>
        </w:rPr>
        <w:t xml:space="preserve">Construction Details. </w:t>
      </w:r>
      <w:r w:rsidDel="00000000" w:rsidR="00000000" w:rsidRPr="00000000">
        <w:rPr>
          <w:rFonts w:ascii="Times New Roman" w:cs="Times New Roman" w:eastAsia="Times New Roman" w:hAnsi="Times New Roman"/>
          <w:rtl w:val="0"/>
        </w:rPr>
        <w:t xml:space="preserve">Castro Valley, CA: CVSD. </w:t>
      </w:r>
    </w:p>
    <w:p w:rsidR="00000000" w:rsidDel="00000000" w:rsidP="00000000" w:rsidRDefault="00000000" w:rsidRPr="00000000" w14:paraId="00000148">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Drainage Solutions, Inc. 2024. “NDS 12” Round Grate - Gray (Each) 1260.” </w:t>
      </w:r>
      <w:r w:rsidDel="00000000" w:rsidR="00000000" w:rsidRPr="00000000">
        <w:rPr>
          <w:rFonts w:ascii="Times New Roman" w:cs="Times New Roman" w:eastAsia="Times New Roman" w:hAnsi="Times New Roman"/>
          <w:i w:val="1"/>
          <w:rtl w:val="0"/>
        </w:rPr>
        <w:t xml:space="preserve">Drainage Solutions, Inc. </w:t>
      </w:r>
      <w:r w:rsidDel="00000000" w:rsidR="00000000" w:rsidRPr="00000000">
        <w:rPr>
          <w:rFonts w:ascii="Times New Roman" w:cs="Times New Roman" w:eastAsia="Times New Roman" w:hAnsi="Times New Roman"/>
          <w:rtl w:val="0"/>
        </w:rPr>
        <w:t xml:space="preserve">Accessed November 6, 2024. </w:t>
      </w:r>
      <w:hyperlink r:id="rId46">
        <w:r w:rsidDel="00000000" w:rsidR="00000000" w:rsidRPr="00000000">
          <w:rPr>
            <w:rFonts w:ascii="Times New Roman" w:cs="Times New Roman" w:eastAsia="Times New Roman" w:hAnsi="Times New Roman"/>
            <w:rtl w:val="0"/>
          </w:rPr>
          <w:t xml:space="preserve">https://thedrainagesource.com/nds-12-round-grate-gray-each/</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9">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EPA. 2003. “EPA Guidance Manuals: CT Tables.” </w:t>
      </w:r>
      <w:r w:rsidDel="00000000" w:rsidR="00000000" w:rsidRPr="00000000">
        <w:rPr>
          <w:rFonts w:ascii="Times New Roman" w:cs="Times New Roman" w:eastAsia="Times New Roman" w:hAnsi="Times New Roman"/>
          <w:i w:val="1"/>
          <w:rtl w:val="0"/>
        </w:rPr>
        <w:t xml:space="preserve">EPA CT Tables. </w:t>
      </w:r>
      <w:r w:rsidDel="00000000" w:rsidR="00000000" w:rsidRPr="00000000">
        <w:rPr>
          <w:rFonts w:ascii="Times New Roman" w:cs="Times New Roman" w:eastAsia="Times New Roman" w:hAnsi="Times New Roman"/>
          <w:rtl w:val="0"/>
        </w:rPr>
        <w:t xml:space="preserve">Accessed November 3, 2024. </w:t>
      </w:r>
      <w:hyperlink r:id="rId47">
        <w:r w:rsidDel="00000000" w:rsidR="00000000" w:rsidRPr="00000000">
          <w:rPr>
            <w:rFonts w:ascii="Times New Roman" w:cs="Times New Roman" w:eastAsia="Times New Roman" w:hAnsi="Times New Roman"/>
            <w:rtl w:val="0"/>
          </w:rPr>
          <w:t xml:space="preserve">https://www.dbstephens.com/wp-content/uploads/2018/08/EPA-CT-Tables.pdf</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A">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Evans, J. 2002. “SternPAC Specifications.” </w:t>
      </w:r>
      <w:r w:rsidDel="00000000" w:rsidR="00000000" w:rsidRPr="00000000">
        <w:rPr>
          <w:rFonts w:ascii="Times New Roman" w:cs="Times New Roman" w:eastAsia="Times New Roman" w:hAnsi="Times New Roman"/>
          <w:i w:val="1"/>
          <w:rtl w:val="0"/>
        </w:rPr>
        <w:t xml:space="preserve">SternPAC. </w:t>
      </w:r>
      <w:r w:rsidDel="00000000" w:rsidR="00000000" w:rsidRPr="00000000">
        <w:rPr>
          <w:rFonts w:ascii="Times New Roman" w:cs="Times New Roman" w:eastAsia="Times New Roman" w:hAnsi="Times New Roman"/>
          <w:rtl w:val="0"/>
        </w:rPr>
        <w:t xml:space="preserve">Accessed November 4, 2024. </w:t>
      </w:r>
      <w:hyperlink r:id="rId48">
        <w:r w:rsidDel="00000000" w:rsidR="00000000" w:rsidRPr="00000000">
          <w:rPr>
            <w:rFonts w:ascii="Times New Roman" w:cs="Times New Roman" w:eastAsia="Times New Roman" w:hAnsi="Times New Roman"/>
            <w:rtl w:val="0"/>
          </w:rPr>
          <w:t xml:space="preserve">https://ehslegacy.unr.edu/msdsfiles/32489.pdf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B">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Gelera, G. 2021. “Bedford County, PA: Electric Rates From 60 Providers.” </w:t>
      </w:r>
      <w:r w:rsidDel="00000000" w:rsidR="00000000" w:rsidRPr="00000000">
        <w:rPr>
          <w:rFonts w:ascii="Times New Roman" w:cs="Times New Roman" w:eastAsia="Times New Roman" w:hAnsi="Times New Roman"/>
          <w:i w:val="1"/>
          <w:rtl w:val="0"/>
        </w:rPr>
        <w:t xml:space="preserve">Find Energy.</w:t>
      </w:r>
      <w:r w:rsidDel="00000000" w:rsidR="00000000" w:rsidRPr="00000000">
        <w:rPr>
          <w:rFonts w:ascii="Times New Roman" w:cs="Times New Roman" w:eastAsia="Times New Roman" w:hAnsi="Times New Roman"/>
          <w:rtl w:val="0"/>
        </w:rPr>
        <w:t xml:space="preserve"> Accessed October 7, 2024. </w:t>
      </w:r>
      <w:hyperlink r:id="rId49">
        <w:r w:rsidDel="00000000" w:rsidR="00000000" w:rsidRPr="00000000">
          <w:rPr>
            <w:rFonts w:ascii="Times New Roman" w:cs="Times New Roman" w:eastAsia="Times New Roman" w:hAnsi="Times New Roman"/>
            <w:rtl w:val="0"/>
          </w:rPr>
          <w:t xml:space="preserve">https://findenergy.com/pa/bedford-county-electricity/</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C">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Gilson. 2024. “MINIPULS 3 Peristaltic Pumps.” </w:t>
      </w:r>
      <w:r w:rsidDel="00000000" w:rsidR="00000000" w:rsidRPr="00000000">
        <w:rPr>
          <w:rFonts w:ascii="Times New Roman" w:cs="Times New Roman" w:eastAsia="Times New Roman" w:hAnsi="Times New Roman"/>
          <w:i w:val="1"/>
          <w:rtl w:val="0"/>
        </w:rPr>
        <w:t xml:space="preserve">Gilson. </w:t>
      </w:r>
      <w:r w:rsidDel="00000000" w:rsidR="00000000" w:rsidRPr="00000000">
        <w:rPr>
          <w:rFonts w:ascii="Times New Roman" w:cs="Times New Roman" w:eastAsia="Times New Roman" w:hAnsi="Times New Roman"/>
          <w:rtl w:val="0"/>
        </w:rPr>
        <w:t xml:space="preserve">Accessed November 4, 2024. </w:t>
      </w:r>
      <w:hyperlink r:id="rId50">
        <w:r w:rsidDel="00000000" w:rsidR="00000000" w:rsidRPr="00000000">
          <w:rPr>
            <w:rFonts w:ascii="Times New Roman" w:cs="Times New Roman" w:eastAsia="Times New Roman" w:hAnsi="Times New Roman"/>
            <w:rtl w:val="0"/>
          </w:rPr>
          <w:t xml:space="preserve">https://www.gilson.com/default/shop-products/minipuls-3-peristaltic-pumps.html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D">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Grainger. 2024. “General Catalog.” </w:t>
      </w:r>
      <w:r w:rsidDel="00000000" w:rsidR="00000000" w:rsidRPr="00000000">
        <w:rPr>
          <w:rFonts w:ascii="Times New Roman" w:cs="Times New Roman" w:eastAsia="Times New Roman" w:hAnsi="Times New Roman"/>
          <w:i w:val="1"/>
          <w:rtl w:val="0"/>
        </w:rPr>
        <w:t xml:space="preserve">Grainger. </w:t>
      </w:r>
      <w:r w:rsidDel="00000000" w:rsidR="00000000" w:rsidRPr="00000000">
        <w:rPr>
          <w:rFonts w:ascii="Times New Roman" w:cs="Times New Roman" w:eastAsia="Times New Roman" w:hAnsi="Times New Roman"/>
          <w:rtl w:val="0"/>
        </w:rPr>
        <w:t xml:space="preserve">Accessed November 6, 2024. </w:t>
      </w:r>
      <w:hyperlink r:id="rId51">
        <w:r w:rsidDel="00000000" w:rsidR="00000000" w:rsidRPr="00000000">
          <w:rPr>
            <w:rFonts w:ascii="Times New Roman" w:cs="Times New Roman" w:eastAsia="Times New Roman" w:hAnsi="Times New Roman"/>
            <w:rtl w:val="0"/>
          </w:rPr>
          <w:t xml:space="preserve">https://www.grainger.com/content/general-catalog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E">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Hanna Instruments. 2024. “Galvanic Dissolved Oxygen Probe for HI9147.” </w:t>
      </w:r>
      <w:r w:rsidDel="00000000" w:rsidR="00000000" w:rsidRPr="00000000">
        <w:rPr>
          <w:rFonts w:ascii="Times New Roman" w:cs="Times New Roman" w:eastAsia="Times New Roman" w:hAnsi="Times New Roman"/>
          <w:i w:val="1"/>
          <w:rtl w:val="0"/>
        </w:rPr>
        <w:t xml:space="preserve">Hanna Instruments. </w:t>
      </w:r>
      <w:r w:rsidDel="00000000" w:rsidR="00000000" w:rsidRPr="00000000">
        <w:rPr>
          <w:rFonts w:ascii="Times New Roman" w:cs="Times New Roman" w:eastAsia="Times New Roman" w:hAnsi="Times New Roman"/>
          <w:rtl w:val="0"/>
        </w:rPr>
        <w:t xml:space="preserve">Accessed November 4, 2024. </w:t>
      </w:r>
      <w:hyperlink r:id="rId52">
        <w:r w:rsidDel="00000000" w:rsidR="00000000" w:rsidRPr="00000000">
          <w:rPr>
            <w:rFonts w:ascii="Times New Roman" w:cs="Times New Roman" w:eastAsia="Times New Roman" w:hAnsi="Times New Roman"/>
            <w:rtl w:val="0"/>
          </w:rPr>
          <w:t xml:space="preserve">https://www.hannainst.com/galvanic-dissolved-oxygen-probe-hi76409.html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F">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Depot. 2024. “2-Wire Submersible Wiring Kit.” </w:t>
      </w:r>
      <w:r w:rsidDel="00000000" w:rsidR="00000000" w:rsidRPr="00000000">
        <w:rPr>
          <w:rFonts w:ascii="Times New Roman" w:cs="Times New Roman" w:eastAsia="Times New Roman" w:hAnsi="Times New Roman"/>
          <w:i w:val="1"/>
          <w:rtl w:val="0"/>
        </w:rPr>
        <w:t xml:space="preserve">Home Depot. </w:t>
      </w:r>
      <w:r w:rsidDel="00000000" w:rsidR="00000000" w:rsidRPr="00000000">
        <w:rPr>
          <w:rFonts w:ascii="Times New Roman" w:cs="Times New Roman" w:eastAsia="Times New Roman" w:hAnsi="Times New Roman"/>
          <w:rtl w:val="0"/>
        </w:rPr>
        <w:t xml:space="preserve">Accessed November 4, 2024. </w:t>
      </w:r>
      <w:hyperlink r:id="rId53">
        <w:r w:rsidDel="00000000" w:rsidR="00000000" w:rsidRPr="00000000">
          <w:rPr>
            <w:rFonts w:ascii="Times New Roman" w:cs="Times New Roman" w:eastAsia="Times New Roman" w:hAnsi="Times New Roman"/>
            <w:rtl w:val="0"/>
          </w:rPr>
          <w:t xml:space="preserve">https://www.homedepot.com/pep/Everbilt-2-Wire-Submersible-Wiring-Kit-EBSWK-2/205617989</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0">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ICC (International Code Council). 2015. </w:t>
      </w:r>
      <w:r w:rsidDel="00000000" w:rsidR="00000000" w:rsidRPr="00000000">
        <w:rPr>
          <w:rFonts w:ascii="Times New Roman" w:cs="Times New Roman" w:eastAsia="Times New Roman" w:hAnsi="Times New Roman"/>
          <w:i w:val="1"/>
          <w:rtl w:val="0"/>
        </w:rPr>
        <w:t xml:space="preserve">International Plumbing Code.</w:t>
      </w:r>
      <w:r w:rsidDel="00000000" w:rsidR="00000000" w:rsidRPr="00000000">
        <w:rPr>
          <w:rFonts w:ascii="Times New Roman" w:cs="Times New Roman" w:eastAsia="Times New Roman" w:hAnsi="Times New Roman"/>
          <w:rtl w:val="0"/>
        </w:rPr>
        <w:t xml:space="preserve"> ICC 305.4. Washington, D.C.: ICC.</w:t>
      </w:r>
    </w:p>
    <w:p w:rsidR="00000000" w:rsidDel="00000000" w:rsidP="00000000" w:rsidRDefault="00000000" w:rsidRPr="00000000" w14:paraId="00000151">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Kalita, I. Kamilaris, A. Havinga, P. Reva, I. 2024. “Assessing the Health Impact of Disinfection Byproducts in Drinking Water.” American Chemical Society, 4(4): 1564-1578. https://pmc.ncbi.nlm.nih.gov/articles/PMC11019713/. </w:t>
      </w:r>
    </w:p>
    <w:p w:rsidR="00000000" w:rsidDel="00000000" w:rsidP="00000000" w:rsidRDefault="00000000" w:rsidRPr="00000000" w14:paraId="00000152">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N. Huang, T. Mao X. Zhang, H. Li, K. Wen, G. Lv X. Deng, L. 2019. “Controlling reduced iron and manganese in a drinking water reservoir by hypolimnetic aeration and artificial destratification.” Science of The Total Environment, 685: 497–507. </w:t>
      </w:r>
      <w:hyperlink r:id="rId54">
        <w:r w:rsidDel="00000000" w:rsidR="00000000" w:rsidRPr="00000000">
          <w:rPr>
            <w:rFonts w:ascii="Times New Roman" w:cs="Times New Roman" w:eastAsia="Times New Roman" w:hAnsi="Times New Roman"/>
            <w:rtl w:val="0"/>
          </w:rPr>
          <w:t xml:space="preserve">https://doi.org/10.1016/j.scitotenv.2019.05.445</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3">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Moore, R. 2023. “Which discount rate should I use?” </w:t>
      </w:r>
      <w:r w:rsidDel="00000000" w:rsidR="00000000" w:rsidRPr="00000000">
        <w:rPr>
          <w:rFonts w:ascii="Times New Roman" w:cs="Times New Roman" w:eastAsia="Times New Roman" w:hAnsi="Times New Roman"/>
          <w:i w:val="1"/>
          <w:rtl w:val="0"/>
        </w:rPr>
        <w:t xml:space="preserve">Scioto Analysis. </w:t>
      </w:r>
      <w:r w:rsidDel="00000000" w:rsidR="00000000" w:rsidRPr="00000000">
        <w:rPr>
          <w:rFonts w:ascii="Times New Roman" w:cs="Times New Roman" w:eastAsia="Times New Roman" w:hAnsi="Times New Roman"/>
          <w:rtl w:val="0"/>
        </w:rPr>
        <w:t xml:space="preserve">Accessed November 6, 2024. </w:t>
      </w:r>
      <w:hyperlink r:id="rId55">
        <w:r w:rsidDel="00000000" w:rsidR="00000000" w:rsidRPr="00000000">
          <w:rPr>
            <w:rFonts w:ascii="Times New Roman" w:cs="Times New Roman" w:eastAsia="Times New Roman" w:hAnsi="Times New Roman"/>
            <w:rtl w:val="0"/>
          </w:rPr>
          <w:t xml:space="preserve">https://www.sciotoanalysis.com/news/2023/1/24/which-discount-rate-should-i-use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4">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Murphy, S. 2007. “General Information on Alkalinity.” </w:t>
      </w:r>
      <w:r w:rsidDel="00000000" w:rsidR="00000000" w:rsidRPr="00000000">
        <w:rPr>
          <w:rFonts w:ascii="Times New Roman" w:cs="Times New Roman" w:eastAsia="Times New Roman" w:hAnsi="Times New Roman"/>
          <w:i w:val="1"/>
          <w:rtl w:val="0"/>
        </w:rPr>
        <w:t xml:space="preserve">City of Boulder. </w:t>
      </w:r>
      <w:r w:rsidDel="00000000" w:rsidR="00000000" w:rsidRPr="00000000">
        <w:rPr>
          <w:rFonts w:ascii="Times New Roman" w:cs="Times New Roman" w:eastAsia="Times New Roman" w:hAnsi="Times New Roman"/>
          <w:rtl w:val="0"/>
        </w:rPr>
        <w:t xml:space="preserve">Accessed November 3, 2024. </w:t>
      </w:r>
      <w:hyperlink r:id="rId56">
        <w:r w:rsidDel="00000000" w:rsidR="00000000" w:rsidRPr="00000000">
          <w:rPr>
            <w:rFonts w:ascii="Times New Roman" w:cs="Times New Roman" w:eastAsia="Times New Roman" w:hAnsi="Times New Roman"/>
            <w:rtl w:val="0"/>
          </w:rPr>
          <w:t xml:space="preserve">https://bcn.boulder.co.us/basin/data/NEW/info/Alk.html</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5">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Koenders Water Solutions. 2019. “Bottom Up Aeration VS Surface Aeration.” </w:t>
      </w:r>
      <w:r w:rsidDel="00000000" w:rsidR="00000000" w:rsidRPr="00000000">
        <w:rPr>
          <w:rFonts w:ascii="Times New Roman" w:cs="Times New Roman" w:eastAsia="Times New Roman" w:hAnsi="Times New Roman"/>
          <w:i w:val="1"/>
          <w:rtl w:val="0"/>
        </w:rPr>
        <w:t xml:space="preserve">Koenders Water Solutions Inc. </w:t>
      </w:r>
      <w:r w:rsidDel="00000000" w:rsidR="00000000" w:rsidRPr="00000000">
        <w:rPr>
          <w:rFonts w:ascii="Times New Roman" w:cs="Times New Roman" w:eastAsia="Times New Roman" w:hAnsi="Times New Roman"/>
          <w:rtl w:val="0"/>
        </w:rPr>
        <w:t xml:space="preserve">Accessed November 6, 2024. </w:t>
      </w:r>
      <w:hyperlink r:id="rId57">
        <w:r w:rsidDel="00000000" w:rsidR="00000000" w:rsidRPr="00000000">
          <w:rPr>
            <w:rFonts w:ascii="Times New Roman" w:cs="Times New Roman" w:eastAsia="Times New Roman" w:hAnsi="Times New Roman"/>
            <w:rtl w:val="0"/>
          </w:rPr>
          <w:t xml:space="preserve">https://www.koenderswatersolutions.com/blog/the-importance-of-bottom-up-aeration-vs-surface-aeration.html</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6">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OSHA. 2015. “Trenching and Excavation Safety.” </w:t>
      </w:r>
      <w:r w:rsidDel="00000000" w:rsidR="00000000" w:rsidRPr="00000000">
        <w:rPr>
          <w:rFonts w:ascii="Times New Roman" w:cs="Times New Roman" w:eastAsia="Times New Roman" w:hAnsi="Times New Roman"/>
          <w:i w:val="1"/>
          <w:rtl w:val="0"/>
        </w:rPr>
        <w:t xml:space="preserve">US Department of Labor.</w:t>
      </w:r>
      <w:r w:rsidDel="00000000" w:rsidR="00000000" w:rsidRPr="00000000">
        <w:rPr>
          <w:rFonts w:ascii="Times New Roman" w:cs="Times New Roman" w:eastAsia="Times New Roman" w:hAnsi="Times New Roman"/>
          <w:rtl w:val="0"/>
        </w:rPr>
        <w:t xml:space="preserve"> Accessed December 8, 2024. https://www.osha.gov/sites/default/files/publications/osha2226.pdf. </w:t>
      </w:r>
    </w:p>
    <w:p w:rsidR="00000000" w:rsidDel="00000000" w:rsidP="00000000" w:rsidRDefault="00000000" w:rsidRPr="00000000" w14:paraId="00000157">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Pennsylvania Code &amp; Bulletin (PA Code). 1971. </w:t>
      </w:r>
      <w:r w:rsidDel="00000000" w:rsidR="00000000" w:rsidRPr="00000000">
        <w:rPr>
          <w:rFonts w:ascii="Times New Roman" w:cs="Times New Roman" w:eastAsia="Times New Roman" w:hAnsi="Times New Roman"/>
          <w:i w:val="1"/>
          <w:rtl w:val="0"/>
        </w:rPr>
        <w:t xml:space="preserve">Safe Drinking Water</w:t>
      </w:r>
      <w:r w:rsidDel="00000000" w:rsidR="00000000" w:rsidRPr="00000000">
        <w:rPr>
          <w:rFonts w:ascii="Times New Roman" w:cs="Times New Roman" w:eastAsia="Times New Roman" w:hAnsi="Times New Roman"/>
          <w:rtl w:val="0"/>
        </w:rPr>
        <w:t xml:space="preserve">. Pennsylvania Code Chapter 109 Subchapter B. Harrisburg, PA: PA Code.</w:t>
      </w:r>
    </w:p>
    <w:p w:rsidR="00000000" w:rsidDel="00000000" w:rsidP="00000000" w:rsidRDefault="00000000" w:rsidRPr="00000000" w14:paraId="00000158">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Pennsylvania Department of Environmental Protection (PA DEP). 2015. “Demonstration of 4-Log Treatment of Viruses for Groundwater Sources.” </w:t>
      </w:r>
      <w:r w:rsidDel="00000000" w:rsidR="00000000" w:rsidRPr="00000000">
        <w:rPr>
          <w:rFonts w:ascii="Times New Roman" w:cs="Times New Roman" w:eastAsia="Times New Roman" w:hAnsi="Times New Roman"/>
          <w:i w:val="1"/>
          <w:rtl w:val="0"/>
        </w:rPr>
        <w:t xml:space="preserve">PA DEP. </w:t>
      </w:r>
      <w:r w:rsidDel="00000000" w:rsidR="00000000" w:rsidRPr="00000000">
        <w:rPr>
          <w:rFonts w:ascii="Times New Roman" w:cs="Times New Roman" w:eastAsia="Times New Roman" w:hAnsi="Times New Roman"/>
          <w:rtl w:val="0"/>
        </w:rPr>
        <w:t xml:space="preserve">Accessed November 4, 2024. </w:t>
      </w:r>
      <w:hyperlink r:id="rId58">
        <w:r w:rsidDel="00000000" w:rsidR="00000000" w:rsidRPr="00000000">
          <w:rPr>
            <w:rFonts w:ascii="Times New Roman" w:cs="Times New Roman" w:eastAsia="Times New Roman" w:hAnsi="Times New Roman"/>
            <w:rtl w:val="0"/>
          </w:rPr>
          <w:t xml:space="preserve">https://greenport.pa.gov/elibrary/GetFolder?FolderID=3219</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9">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Pennsylvania Department of Environmental Protection (PA DEP). 2018. “Filter Plant Performance Evaluation: Bedford Borough Water Authority.” </w:t>
      </w:r>
      <w:r w:rsidDel="00000000" w:rsidR="00000000" w:rsidRPr="00000000">
        <w:rPr>
          <w:rFonts w:ascii="Times New Roman" w:cs="Times New Roman" w:eastAsia="Times New Roman" w:hAnsi="Times New Roman"/>
          <w:i w:val="1"/>
          <w:rtl w:val="0"/>
        </w:rPr>
        <w:t xml:space="preserve">PA DEP. </w:t>
      </w:r>
      <w:r w:rsidDel="00000000" w:rsidR="00000000" w:rsidRPr="00000000">
        <w:rPr>
          <w:rFonts w:ascii="Times New Roman" w:cs="Times New Roman" w:eastAsia="Times New Roman" w:hAnsi="Times New Roman"/>
          <w:rtl w:val="0"/>
        </w:rPr>
        <w:t xml:space="preserve">Accessed November 4, 2024. </w:t>
      </w:r>
      <w:hyperlink r:id="rId59">
        <w:r w:rsidDel="00000000" w:rsidR="00000000" w:rsidRPr="00000000">
          <w:rPr>
            <w:rFonts w:ascii="Times New Roman" w:cs="Times New Roman" w:eastAsia="Times New Roman" w:hAnsi="Times New Roman"/>
            <w:rtl w:val="0"/>
          </w:rPr>
          <w:t xml:space="preserve">https://www.dep.pa.gov/Citizens/My-Water/PrivateWells/Waterborne-Diseases/Waterborne-Diseases-PA/Pages/Filter-Plant-Performance-Evaluation.aspx</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A">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ProLake. 2024. “Solar Pond Aeration for Ponds &amp; Lakes Up To 2 Acres.” </w:t>
      </w:r>
      <w:r w:rsidDel="00000000" w:rsidR="00000000" w:rsidRPr="00000000">
        <w:rPr>
          <w:rFonts w:ascii="Times New Roman" w:cs="Times New Roman" w:eastAsia="Times New Roman" w:hAnsi="Times New Roman"/>
          <w:i w:val="1"/>
          <w:rtl w:val="0"/>
        </w:rPr>
        <w:t xml:space="preserve">ProLake.</w:t>
      </w:r>
      <w:r w:rsidDel="00000000" w:rsidR="00000000" w:rsidRPr="00000000">
        <w:rPr>
          <w:rFonts w:ascii="Times New Roman" w:cs="Times New Roman" w:eastAsia="Times New Roman" w:hAnsi="Times New Roman"/>
          <w:rtl w:val="0"/>
        </w:rPr>
        <w:t xml:space="preserve"> Accessed December 11, 2024. https://prolake.com/solar-aeration/solaer-1-2-solar-lake-bed-aeration-for-ponds-lakes-up-to-2-acres/. </w:t>
      </w:r>
    </w:p>
    <w:p w:rsidR="00000000" w:rsidDel="00000000" w:rsidP="00000000" w:rsidRDefault="00000000" w:rsidRPr="00000000" w14:paraId="0000015B">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Roman, G. 1993. “Bedford Borough Water Authority As-Built.” </w:t>
      </w:r>
      <w:r w:rsidDel="00000000" w:rsidR="00000000" w:rsidRPr="00000000">
        <w:rPr>
          <w:rFonts w:ascii="Times New Roman" w:cs="Times New Roman" w:eastAsia="Times New Roman" w:hAnsi="Times New Roman"/>
          <w:i w:val="1"/>
          <w:rtl w:val="0"/>
        </w:rPr>
        <w:t xml:space="preserve">Google Drive. </w:t>
      </w:r>
      <w:r w:rsidDel="00000000" w:rsidR="00000000" w:rsidRPr="00000000">
        <w:rPr>
          <w:rFonts w:ascii="Times New Roman" w:cs="Times New Roman" w:eastAsia="Times New Roman" w:hAnsi="Times New Roman"/>
          <w:rtl w:val="0"/>
        </w:rPr>
        <w:t xml:space="preserve">Accessed November 6, 2024. </w:t>
      </w:r>
      <w:hyperlink r:id="rId60">
        <w:r w:rsidDel="00000000" w:rsidR="00000000" w:rsidRPr="00000000">
          <w:rPr>
            <w:rFonts w:ascii="Times New Roman" w:cs="Times New Roman" w:eastAsia="Times New Roman" w:hAnsi="Times New Roman"/>
            <w:rtl w:val="0"/>
          </w:rPr>
          <w:t xml:space="preserve">https://drive.google.com/file/d/16FDl7SUeDxSA_Ot6OsYf63QzOzPF8sFW/view?usp=sharing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C">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Roth, C. 2024. “Safety Data Sheet: DABCO.” </w:t>
      </w:r>
      <w:r w:rsidDel="00000000" w:rsidR="00000000" w:rsidRPr="00000000">
        <w:rPr>
          <w:rFonts w:ascii="Times New Roman" w:cs="Times New Roman" w:eastAsia="Times New Roman" w:hAnsi="Times New Roman"/>
          <w:i w:val="1"/>
          <w:rtl w:val="0"/>
        </w:rPr>
        <w:t xml:space="preserve">Carl Roth. </w:t>
      </w:r>
      <w:r w:rsidDel="00000000" w:rsidR="00000000" w:rsidRPr="00000000">
        <w:rPr>
          <w:rFonts w:ascii="Times New Roman" w:cs="Times New Roman" w:eastAsia="Times New Roman" w:hAnsi="Times New Roman"/>
          <w:rtl w:val="0"/>
        </w:rPr>
        <w:t xml:space="preserve">Accessed November 3, 2024. </w:t>
      </w:r>
      <w:hyperlink r:id="rId61">
        <w:r w:rsidDel="00000000" w:rsidR="00000000" w:rsidRPr="00000000">
          <w:rPr>
            <w:rFonts w:ascii="Times New Roman" w:cs="Times New Roman" w:eastAsia="Times New Roman" w:hAnsi="Times New Roman"/>
            <w:rtl w:val="0"/>
          </w:rPr>
          <w:t xml:space="preserve">https://www.carlroth.com/medias/SDB-0718-MT-EN.pdf</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D">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Ramaswami, A. Milford, J. Small, M. 2005. </w:t>
      </w:r>
      <w:r w:rsidDel="00000000" w:rsidR="00000000" w:rsidRPr="00000000">
        <w:rPr>
          <w:rFonts w:ascii="Times New Roman" w:cs="Times New Roman" w:eastAsia="Times New Roman" w:hAnsi="Times New Roman"/>
          <w:i w:val="1"/>
          <w:rtl w:val="0"/>
        </w:rPr>
        <w:t xml:space="preserve">Integrated Environmental Modeling: Pollutant Transport, Fate, and Risk in the Environment. </w:t>
      </w:r>
      <w:r w:rsidDel="00000000" w:rsidR="00000000" w:rsidRPr="00000000">
        <w:rPr>
          <w:rFonts w:ascii="Times New Roman" w:cs="Times New Roman" w:eastAsia="Times New Roman" w:hAnsi="Times New Roman"/>
          <w:rtl w:val="0"/>
        </w:rPr>
        <w:t xml:space="preserve">Hoboken, NJ: Wiley. </w:t>
      </w:r>
    </w:p>
    <w:p w:rsidR="00000000" w:rsidDel="00000000" w:rsidP="00000000" w:rsidRDefault="00000000" w:rsidRPr="00000000" w14:paraId="0000015E">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Shah, J., and N. Qureshi. 2008. “Chlorine Gas vs. Sodium Hypochlorite: What’s the Best Option?” Opflow, 34 (7): 24–27.</w:t>
      </w:r>
    </w:p>
    <w:p w:rsidR="00000000" w:rsidDel="00000000" w:rsidP="00000000" w:rsidRDefault="00000000" w:rsidRPr="00000000" w14:paraId="0000015F">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Stratford Landscape Supply. 2024. “#57 Gravel - By the Cubic Yard.” </w:t>
      </w:r>
      <w:r w:rsidDel="00000000" w:rsidR="00000000" w:rsidRPr="00000000">
        <w:rPr>
          <w:rFonts w:ascii="Times New Roman" w:cs="Times New Roman" w:eastAsia="Times New Roman" w:hAnsi="Times New Roman"/>
          <w:i w:val="1"/>
          <w:rtl w:val="0"/>
        </w:rPr>
        <w:t xml:space="preserve">Stratford Landscape Supply. </w:t>
      </w:r>
      <w:r w:rsidDel="00000000" w:rsidR="00000000" w:rsidRPr="00000000">
        <w:rPr>
          <w:rFonts w:ascii="Times New Roman" w:cs="Times New Roman" w:eastAsia="Times New Roman" w:hAnsi="Times New Roman"/>
          <w:rtl w:val="0"/>
        </w:rPr>
        <w:t xml:space="preserve">Accessed December 8, 2024. https://www.stratfordlandscapesupply.com/bulkmaterials/gravel.</w:t>
      </w:r>
    </w:p>
    <w:p w:rsidR="00000000" w:rsidDel="00000000" w:rsidP="00000000" w:rsidRDefault="00000000" w:rsidRPr="00000000" w14:paraId="00000160">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Superior Gas Chlorinators. 2017. “Chemical Injection Technologies.” </w:t>
      </w:r>
      <w:r w:rsidDel="00000000" w:rsidR="00000000" w:rsidRPr="00000000">
        <w:rPr>
          <w:rFonts w:ascii="Times New Roman" w:cs="Times New Roman" w:eastAsia="Times New Roman" w:hAnsi="Times New Roman"/>
          <w:i w:val="1"/>
          <w:rtl w:val="0"/>
        </w:rPr>
        <w:t xml:space="preserve">Chlorinators. </w:t>
      </w:r>
      <w:r w:rsidDel="00000000" w:rsidR="00000000" w:rsidRPr="00000000">
        <w:rPr>
          <w:rFonts w:ascii="Times New Roman" w:cs="Times New Roman" w:eastAsia="Times New Roman" w:hAnsi="Times New Roman"/>
          <w:rtl w:val="0"/>
        </w:rPr>
        <w:t xml:space="preserve">Accessed November 6, 2024. </w:t>
      </w:r>
      <w:hyperlink r:id="rId62">
        <w:r w:rsidDel="00000000" w:rsidR="00000000" w:rsidRPr="00000000">
          <w:rPr>
            <w:rFonts w:ascii="Times New Roman" w:cs="Times New Roman" w:eastAsia="Times New Roman" w:hAnsi="Times New Roman"/>
            <w:highlight w:val="white"/>
            <w:rtl w:val="0"/>
          </w:rPr>
          <w:t xml:space="preserve">https://chlorinators.com/wp-content/uploads/2017/01/Bulletin3001CostComparisonCl2GasvsHypo2cRev1-10042010.pdf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1">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ULINE. 2024. “2 Drum Spill Containment Pallet with Drain.” </w:t>
      </w:r>
      <w:r w:rsidDel="00000000" w:rsidR="00000000" w:rsidRPr="00000000">
        <w:rPr>
          <w:rFonts w:ascii="Times New Roman" w:cs="Times New Roman" w:eastAsia="Times New Roman" w:hAnsi="Times New Roman"/>
          <w:i w:val="1"/>
          <w:rtl w:val="0"/>
        </w:rPr>
        <w:t xml:space="preserve">ULINE. </w:t>
      </w:r>
      <w:r w:rsidDel="00000000" w:rsidR="00000000" w:rsidRPr="00000000">
        <w:rPr>
          <w:rFonts w:ascii="Times New Roman" w:cs="Times New Roman" w:eastAsia="Times New Roman" w:hAnsi="Times New Roman"/>
          <w:rtl w:val="0"/>
        </w:rPr>
        <w:t xml:space="preserve">Accessed November 6, 2024. </w:t>
      </w:r>
      <w:hyperlink r:id="rId63">
        <w:r w:rsidDel="00000000" w:rsidR="00000000" w:rsidRPr="00000000">
          <w:rPr>
            <w:rFonts w:ascii="Times New Roman" w:cs="Times New Roman" w:eastAsia="Times New Roman" w:hAnsi="Times New Roman"/>
            <w:rtl w:val="0"/>
          </w:rPr>
          <w:t xml:space="preserve">https://www.uline.com/Product/Detail/H-4033/Spill-Containment/2-Drum-Spill-Containment-Pallet-with-Drain</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2">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States Plastic Corp. 2024. “4” PVC Wafer Check Valve with EPDM Seals &amp; SS Spring.” </w:t>
      </w:r>
      <w:r w:rsidDel="00000000" w:rsidR="00000000" w:rsidRPr="00000000">
        <w:rPr>
          <w:rFonts w:ascii="Times New Roman" w:cs="Times New Roman" w:eastAsia="Times New Roman" w:hAnsi="Times New Roman"/>
          <w:i w:val="1"/>
          <w:rtl w:val="0"/>
        </w:rPr>
        <w:t xml:space="preserve">USP. </w:t>
      </w:r>
      <w:r w:rsidDel="00000000" w:rsidR="00000000" w:rsidRPr="00000000">
        <w:rPr>
          <w:rFonts w:ascii="Times New Roman" w:cs="Times New Roman" w:eastAsia="Times New Roman" w:hAnsi="Times New Roman"/>
          <w:rtl w:val="0"/>
        </w:rPr>
        <w:t xml:space="preserve">Accessed November 6, 2024. </w:t>
      </w:r>
      <w:hyperlink r:id="rId64">
        <w:r w:rsidDel="00000000" w:rsidR="00000000" w:rsidRPr="00000000">
          <w:rPr>
            <w:rFonts w:ascii="Times New Roman" w:cs="Times New Roman" w:eastAsia="Times New Roman" w:hAnsi="Times New Roman"/>
            <w:rtl w:val="0"/>
          </w:rPr>
          <w:t xml:space="preserve">https://www.usplastic.com/catalog/item.aspx?itemid=97990&amp;clickid=related-slider</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3">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 Safety. 2024. “55-Gallon Drum x 12 - Hazmat/Chemical/Flammable Liquids - Non-Combustible - Outdoor Chemical Storage Locker.” </w:t>
      </w:r>
      <w:r w:rsidDel="00000000" w:rsidR="00000000" w:rsidRPr="00000000">
        <w:rPr>
          <w:rFonts w:ascii="Times New Roman" w:cs="Times New Roman" w:eastAsia="Times New Roman" w:hAnsi="Times New Roman"/>
          <w:i w:val="1"/>
          <w:rtl w:val="0"/>
        </w:rPr>
        <w:t xml:space="preserve">USA Safety. </w:t>
      </w:r>
      <w:r w:rsidDel="00000000" w:rsidR="00000000" w:rsidRPr="00000000">
        <w:rPr>
          <w:rFonts w:ascii="Times New Roman" w:cs="Times New Roman" w:eastAsia="Times New Roman" w:hAnsi="Times New Roman"/>
          <w:rtl w:val="0"/>
        </w:rPr>
        <w:t xml:space="preserve">Accessed November 6, 2024. </w:t>
      </w:r>
      <w:hyperlink r:id="rId65">
        <w:r w:rsidDel="00000000" w:rsidR="00000000" w:rsidRPr="00000000">
          <w:rPr>
            <w:rFonts w:ascii="Times New Roman" w:cs="Times New Roman" w:eastAsia="Times New Roman" w:hAnsi="Times New Roman"/>
            <w:rtl w:val="0"/>
          </w:rPr>
          <w:t xml:space="preserve">https://www.usasafety.com/55-gallon-drum-x-12-hazmat-chemical-flammable-liquids-non-combustible-outdoor-chemical-storage-locker.html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4">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EPA. 2015. “Drinking Water Regulations and Contaminants.” </w:t>
      </w:r>
      <w:r w:rsidDel="00000000" w:rsidR="00000000" w:rsidRPr="00000000">
        <w:rPr>
          <w:rFonts w:ascii="Times New Roman" w:cs="Times New Roman" w:eastAsia="Times New Roman" w:hAnsi="Times New Roman"/>
          <w:i w:val="1"/>
          <w:rtl w:val="0"/>
        </w:rPr>
        <w:t xml:space="preserve">US EPA. </w:t>
      </w:r>
      <w:r w:rsidDel="00000000" w:rsidR="00000000" w:rsidRPr="00000000">
        <w:rPr>
          <w:rFonts w:ascii="Times New Roman" w:cs="Times New Roman" w:eastAsia="Times New Roman" w:hAnsi="Times New Roman"/>
          <w:rtl w:val="0"/>
        </w:rPr>
        <w:t xml:space="preserve">Accessed September 9, 2024. </w:t>
      </w:r>
      <w:hyperlink r:id="rId66">
        <w:r w:rsidDel="00000000" w:rsidR="00000000" w:rsidRPr="00000000">
          <w:rPr>
            <w:rFonts w:ascii="Times New Roman" w:cs="Times New Roman" w:eastAsia="Times New Roman" w:hAnsi="Times New Roman"/>
            <w:rtl w:val="0"/>
          </w:rPr>
          <w:t xml:space="preserve">https://www.epa.gov/sdwa/drinking-water-regulations-and-contaminants</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5">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Valworx. 2024. “4” Electric Actuated PVC Butterfly Valve 24-240V.” </w:t>
      </w:r>
      <w:r w:rsidDel="00000000" w:rsidR="00000000" w:rsidRPr="00000000">
        <w:rPr>
          <w:rFonts w:ascii="Times New Roman" w:cs="Times New Roman" w:eastAsia="Times New Roman" w:hAnsi="Times New Roman"/>
          <w:i w:val="1"/>
          <w:rtl w:val="0"/>
        </w:rPr>
        <w:t xml:space="preserve">Valworx. </w:t>
      </w:r>
      <w:r w:rsidDel="00000000" w:rsidR="00000000" w:rsidRPr="00000000">
        <w:rPr>
          <w:rFonts w:ascii="Times New Roman" w:cs="Times New Roman" w:eastAsia="Times New Roman" w:hAnsi="Times New Roman"/>
          <w:rtl w:val="0"/>
        </w:rPr>
        <w:t xml:space="preserve">Accessed November 6, 2024. </w:t>
      </w:r>
      <w:hyperlink r:id="rId67">
        <w:r w:rsidDel="00000000" w:rsidR="00000000" w:rsidRPr="00000000">
          <w:rPr>
            <w:rFonts w:ascii="Times New Roman" w:cs="Times New Roman" w:eastAsia="Times New Roman" w:hAnsi="Times New Roman"/>
            <w:rtl w:val="0"/>
          </w:rPr>
          <w:t xml:space="preserve">https://www.valworx.com/product/pvc-butterfly-valve-4-24-240v</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6">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Vevor. 2024. “VEVOR Aerator, 550W Power 5.2CFM for Up to 3 Acre 50’ Includes 3/4 HP Compressor &amp; Timer &amp; Valves, Air Compressor for Deep Water Oxygen Circulation, for Pond, Lake, No Diffuser, Black.” </w:t>
      </w:r>
      <w:r w:rsidDel="00000000" w:rsidR="00000000" w:rsidRPr="00000000">
        <w:rPr>
          <w:rFonts w:ascii="Times New Roman" w:cs="Times New Roman" w:eastAsia="Times New Roman" w:hAnsi="Times New Roman"/>
          <w:i w:val="1"/>
          <w:rtl w:val="0"/>
        </w:rPr>
        <w:t xml:space="preserve">Vevor.</w:t>
      </w:r>
      <w:r w:rsidDel="00000000" w:rsidR="00000000" w:rsidRPr="00000000">
        <w:rPr>
          <w:rFonts w:ascii="Times New Roman" w:cs="Times New Roman" w:eastAsia="Times New Roman" w:hAnsi="Times New Roman"/>
          <w:rtl w:val="0"/>
        </w:rPr>
        <w:t xml:space="preserve"> Accessed November 4, 2024. </w:t>
      </w:r>
      <w:hyperlink r:id="rId68">
        <w:r w:rsidDel="00000000" w:rsidR="00000000" w:rsidRPr="00000000">
          <w:rPr>
            <w:rFonts w:ascii="Times New Roman" w:cs="Times New Roman" w:eastAsia="Times New Roman" w:hAnsi="Times New Roman"/>
            <w:rtl w:val="0"/>
          </w:rPr>
          <w:t xml:space="preserve">https://www.vevor.com/pond-lake-aeration-system-c_10259/vevor-pond-aerator-lake-pond-aeration-kit-3-4-hp-550w-5-2cfm-for-up-to-3-acre-p_010688443893</w:t>
        </w:r>
      </w:hyperlink>
      <w:r w:rsidDel="00000000" w:rsidR="00000000" w:rsidRPr="00000000">
        <w:rPr>
          <w:rtl w:val="0"/>
        </w:rPr>
      </w:r>
    </w:p>
    <w:p w:rsidR="00000000" w:rsidDel="00000000" w:rsidP="00000000" w:rsidRDefault="00000000" w:rsidRPr="00000000" w14:paraId="00000167">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Wintersun Chemical. 2024. “Sodium Permanganate [NaMnO4] [CA_10101-50-5] 40% Purple Red Liquid (2850 Lb Tote).” </w:t>
      </w:r>
      <w:r w:rsidDel="00000000" w:rsidR="00000000" w:rsidRPr="00000000">
        <w:rPr>
          <w:rFonts w:ascii="Times New Roman" w:cs="Times New Roman" w:eastAsia="Times New Roman" w:hAnsi="Times New Roman"/>
          <w:i w:val="1"/>
          <w:rtl w:val="0"/>
        </w:rPr>
        <w:t xml:space="preserve">Wintersun Chemical. </w:t>
      </w:r>
      <w:r w:rsidDel="00000000" w:rsidR="00000000" w:rsidRPr="00000000">
        <w:rPr>
          <w:rFonts w:ascii="Times New Roman" w:cs="Times New Roman" w:eastAsia="Times New Roman" w:hAnsi="Times New Roman"/>
          <w:rtl w:val="0"/>
        </w:rPr>
        <w:t xml:space="preserve">Accessed October 7, 2024. </w:t>
      </w:r>
      <w:hyperlink r:id="rId69">
        <w:r w:rsidDel="00000000" w:rsidR="00000000" w:rsidRPr="00000000">
          <w:rPr>
            <w:rFonts w:ascii="Times New Roman" w:cs="Times New Roman" w:eastAsia="Times New Roman" w:hAnsi="Times New Roman"/>
            <w:rtl w:val="0"/>
          </w:rPr>
          <w:t xml:space="preserve">https://www.wintersunchemical.com/products/sodium-permanganate-40-nsf-certified-tote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8">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Population Review. 2024. “Frost lines by state.” </w:t>
      </w:r>
      <w:r w:rsidDel="00000000" w:rsidR="00000000" w:rsidRPr="00000000">
        <w:rPr>
          <w:rFonts w:ascii="Times New Roman" w:cs="Times New Roman" w:eastAsia="Times New Roman" w:hAnsi="Times New Roman"/>
          <w:i w:val="1"/>
          <w:rtl w:val="0"/>
        </w:rPr>
        <w:t xml:space="preserve">World Population Review.</w:t>
      </w:r>
      <w:r w:rsidDel="00000000" w:rsidR="00000000" w:rsidRPr="00000000">
        <w:rPr>
          <w:rFonts w:ascii="Times New Roman" w:cs="Times New Roman" w:eastAsia="Times New Roman" w:hAnsi="Times New Roman"/>
          <w:rtl w:val="0"/>
        </w:rPr>
        <w:t xml:space="preserve"> Accessed November 8, 2024. </w:t>
      </w:r>
      <w:hyperlink r:id="rId70">
        <w:r w:rsidDel="00000000" w:rsidR="00000000" w:rsidRPr="00000000">
          <w:rPr>
            <w:rFonts w:ascii="Times New Roman" w:cs="Times New Roman" w:eastAsia="Times New Roman" w:hAnsi="Times New Roman"/>
            <w:rtl w:val="0"/>
          </w:rPr>
          <w:t xml:space="preserve">https://worldpopulationreview.com/state-rankings/frost-lines-by-state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9">
      <w:pPr>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Young, D. Munson, B. Okiishi, T. Huebsch, W. 2015. </w:t>
      </w:r>
      <w:r w:rsidDel="00000000" w:rsidR="00000000" w:rsidRPr="00000000">
        <w:rPr>
          <w:rFonts w:ascii="Times New Roman" w:cs="Times New Roman" w:eastAsia="Times New Roman" w:hAnsi="Times New Roman"/>
          <w:i w:val="1"/>
          <w:rtl w:val="0"/>
        </w:rPr>
        <w:t xml:space="preserve">A Brief Introduction to Fluid Mechanics, </w:t>
      </w:r>
      <w:r w:rsidDel="00000000" w:rsidR="00000000" w:rsidRPr="00000000">
        <w:rPr>
          <w:rFonts w:ascii="Times New Roman" w:cs="Times New Roman" w:eastAsia="Times New Roman" w:hAnsi="Times New Roman"/>
          <w:rtl w:val="0"/>
        </w:rPr>
        <w:t xml:space="preserve">5th Ed., Wiley, New York. </w:t>
      </w:r>
    </w:p>
    <w:p w:rsidR="00000000" w:rsidDel="00000000" w:rsidP="00000000" w:rsidRDefault="00000000" w:rsidRPr="00000000" w14:paraId="0000016A">
      <w:pPr>
        <w:rPr/>
      </w:pPr>
      <w:r w:rsidDel="00000000" w:rsidR="00000000" w:rsidRPr="00000000">
        <w:rPr>
          <w:rtl w:val="0"/>
        </w:rPr>
      </w:r>
    </w:p>
    <w:sectPr>
      <w:footerReference r:id="rId71" w:type="default"/>
      <w:footerReference r:id="rId72"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dafruit.com/product/3931?gad_source=1&amp;gclid=CjwKCAjw68K4BhAuEiwAylp3kh5vSDontG9rWZz1p_2beQISg0R0uc6ueSoQnEn2PCtsYbVWdmzCmxoChCkQAvD_BwE" TargetMode="External"/><Relationship Id="rId42" Type="http://schemas.openxmlformats.org/officeDocument/2006/relationships/hyperlink" Target="https://doi.org/10.1016/j.cscee.2023.100352" TargetMode="External"/><Relationship Id="rId41" Type="http://schemas.openxmlformats.org/officeDocument/2006/relationships/hyperlink" Target="https://www.amazon.com/Arduino-A000066-ARDUINO-UNO-R3/dp/B008GRTSV6/ref=asc_df_B008GRTSV6/?hvadid=693421862574&amp;hvdev=c&amp;hvdvcmdl=undefined&amp;hvlocint=undefined&amp;hvlocphy=9005925&amp;hvnetw=g&amp;hvpone=undefined&amp;hvpos=undefined&amp;hvptwo=undefined&amp;hvqmt=undefined&amp;hvrand=15265577344208540637&amp;hvtargid=pla-457497319401&amp;linkCode=df0&amp;mcid=8d4415853f19330eb6cb8c1e7f18a8ed&amp;tag=hyprod-20&amp;th=1" TargetMode="External"/><Relationship Id="rId44" Type="http://schemas.openxmlformats.org/officeDocument/2006/relationships/hyperlink" Target="https://www.chemworld.com/Sodium-HypoChlorite-p/cw56-55.htm" TargetMode="External"/><Relationship Id="rId43" Type="http://schemas.openxmlformats.org/officeDocument/2006/relationships/hyperlink" Target="https://www.bedboro.com/notices/mabb-water-discoloration/" TargetMode="External"/><Relationship Id="rId46" Type="http://schemas.openxmlformats.org/officeDocument/2006/relationships/hyperlink" Target="https://thedrainagesource.com/nds-12-round-grate-gray-each/?srsltid=AfmBOopk6oElHLjF90bSC-FvQST9admunPG_vRJeajL813XkcecbmuhSL04" TargetMode="External"/><Relationship Id="rId45" Type="http://schemas.openxmlformats.org/officeDocument/2006/relationships/hyperlink" Target="https://www.concretenetwork.com/concrete-price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oD2okqQkk3TCK3tTDlMjJqt0xP2cjiiKThbNZ2IwKqw/edit?tab=t.0#heading=h.zd1inq7ltptk" TargetMode="External"/><Relationship Id="rId48" Type="http://schemas.openxmlformats.org/officeDocument/2006/relationships/hyperlink" Target="https://ehslegacy.unr.edu/msdsfiles/32489.pdf" TargetMode="External"/><Relationship Id="rId47" Type="http://schemas.openxmlformats.org/officeDocument/2006/relationships/hyperlink" Target="https://www.dbstephens.com/wp-content/uploads/2018/08/EPA-CT-Tables.pdf" TargetMode="External"/><Relationship Id="rId49" Type="http://schemas.openxmlformats.org/officeDocument/2006/relationships/hyperlink" Target="https://findenergy.com/pa/bedford-county-electricity/" TargetMode="External"/><Relationship Id="rId5" Type="http://schemas.openxmlformats.org/officeDocument/2006/relationships/styles" Target="styles.xml"/><Relationship Id="rId6" Type="http://schemas.openxmlformats.org/officeDocument/2006/relationships/hyperlink" Target="https://drive.google.com/file/d/1OTRDwMnBh5g_e-s-_SYq1YWD9y0utY0I/view?usp=sharing" TargetMode="External"/><Relationship Id="rId7" Type="http://schemas.openxmlformats.org/officeDocument/2006/relationships/hyperlink" Target="https://docs.google.com/document/d/1oD2okqQkk3TCK3tTDlMjJqt0xP2cjiiKThbNZ2IwKqw/edit?tab=t.0#heading=h.xidyes35uud7" TargetMode="External"/><Relationship Id="rId8" Type="http://schemas.openxmlformats.org/officeDocument/2006/relationships/hyperlink" Target="https://docs.google.com/document/d/1oD2okqQkk3TCK3tTDlMjJqt0xP2cjiiKThbNZ2IwKqw/edit?tab=t.0#heading=h.wmrj9e87a48x" TargetMode="External"/><Relationship Id="rId72" Type="http://schemas.openxmlformats.org/officeDocument/2006/relationships/footer" Target="footer1.xml"/><Relationship Id="rId31" Type="http://schemas.openxmlformats.org/officeDocument/2006/relationships/hyperlink" Target="https://docs.google.com/document/d/1oD2okqQkk3TCK3tTDlMjJqt0xP2cjiiKThbNZ2IwKqw/edit?tab=t.0#heading=h.6011yvlxv5q5" TargetMode="External"/><Relationship Id="rId30" Type="http://schemas.openxmlformats.org/officeDocument/2006/relationships/hyperlink" Target="https://docs.google.com/document/d/1oD2okqQkk3TCK3tTDlMjJqt0xP2cjiiKThbNZ2IwKqw/edit?tab=t.0#heading=h.z79xzc38zy39" TargetMode="External"/><Relationship Id="rId33" Type="http://schemas.openxmlformats.org/officeDocument/2006/relationships/hyperlink" Target="https://docs.google.com/document/d/1oD2okqQkk3TCK3tTDlMjJqt0xP2cjiiKThbNZ2IwKqw/edit?tab=t.0#heading=h.574erhgz6f69" TargetMode="External"/><Relationship Id="rId32" Type="http://schemas.openxmlformats.org/officeDocument/2006/relationships/hyperlink" Target="https://docs.google.com/document/d/1oD2okqQkk3TCK3tTDlMjJqt0xP2cjiiKThbNZ2IwKqw/edit?tab=t.0#heading=h.z1d9ifkmrsr9" TargetMode="External"/><Relationship Id="rId35" Type="http://schemas.openxmlformats.org/officeDocument/2006/relationships/image" Target="media/image4.png"/><Relationship Id="rId34" Type="http://schemas.openxmlformats.org/officeDocument/2006/relationships/image" Target="media/image6.png"/><Relationship Id="rId71" Type="http://schemas.openxmlformats.org/officeDocument/2006/relationships/footer" Target="footer2.xml"/><Relationship Id="rId70" Type="http://schemas.openxmlformats.org/officeDocument/2006/relationships/hyperlink" Target="https://worldpopulationreview.com/state-rankings/frost-lines-by-state" TargetMode="External"/><Relationship Id="rId37" Type="http://schemas.openxmlformats.org/officeDocument/2006/relationships/image" Target="media/image3.png"/><Relationship Id="rId36" Type="http://schemas.openxmlformats.org/officeDocument/2006/relationships/image" Target="media/image2.png"/><Relationship Id="rId39" Type="http://schemas.openxmlformats.org/officeDocument/2006/relationships/image" Target="media/image5.png"/><Relationship Id="rId38" Type="http://schemas.openxmlformats.org/officeDocument/2006/relationships/image" Target="media/image1.png"/><Relationship Id="rId62" Type="http://schemas.openxmlformats.org/officeDocument/2006/relationships/hyperlink" Target="https://chlorinators.com/wp-content/uploads/2017/01/Bulletin3001CostComparisonCl2GasvsHypo2cRev1-10042010.pdf" TargetMode="External"/><Relationship Id="rId61" Type="http://schemas.openxmlformats.org/officeDocument/2006/relationships/hyperlink" Target="https://www.carlroth.com/medias/SDB-0718-MT-EN.pdf?context=bWFzdGVyfHNlY3VyaXR5RGF0YXNoZWV0c3wyODUwNTl8YXBwbGljYXRpb24vcGRmfGgwYi9oMmUvOTE0MzI1NDkwODk1OC9TREJfMDcxOF9NVF9FTi5wZGZ8ZTM0MDk3MjFiN2Q0Yzc0MjgwZmFjNDg0ODI5ZWYxNWUyY2RiMDg3OWZmNTBiZThmMDA5MTc3M2EyNjBhZTMzYw" TargetMode="External"/><Relationship Id="rId20" Type="http://schemas.openxmlformats.org/officeDocument/2006/relationships/hyperlink" Target="https://docs.google.com/document/d/1oD2okqQkk3TCK3tTDlMjJqt0xP2cjiiKThbNZ2IwKqw/edit?tab=t.0#heading=h.2cmnxtwufkqv" TargetMode="External"/><Relationship Id="rId64" Type="http://schemas.openxmlformats.org/officeDocument/2006/relationships/hyperlink" Target="https://www.usplastic.com/catalog/item.aspx?itemid=97990&amp;clickid=related-slider" TargetMode="External"/><Relationship Id="rId63" Type="http://schemas.openxmlformats.org/officeDocument/2006/relationships/hyperlink" Target="https://www.uline.com/Product/Detail/H-4033/Spill-Containment/2-Drum-Spill-Containment-Pallet-with-Drain?pricode=WA9653&amp;gadtype=pla&amp;id=H-4033&amp;gad_source=1&amp;gclid=Cj0KCQjwvpy5BhDTARIsAHSilykHADU2Zyp0kgUfYk3MxFdDDWxpkDTUFc7xHBTwusLqAUR4JY6SfYgaAgSwEALw_wcB" TargetMode="External"/><Relationship Id="rId22" Type="http://schemas.openxmlformats.org/officeDocument/2006/relationships/hyperlink" Target="https://docs.google.com/document/d/1oD2okqQkk3TCK3tTDlMjJqt0xP2cjiiKThbNZ2IwKqw/edit?tab=t.0#heading=h.rlye2wp755il" TargetMode="External"/><Relationship Id="rId66" Type="http://schemas.openxmlformats.org/officeDocument/2006/relationships/hyperlink" Target="https://www.epa.gov/sdwa/drinking-water-regulations-and-contaminants" TargetMode="External"/><Relationship Id="rId21" Type="http://schemas.openxmlformats.org/officeDocument/2006/relationships/hyperlink" Target="https://docs.google.com/document/d/1oD2okqQkk3TCK3tTDlMjJqt0xP2cjiiKThbNZ2IwKqw/edit?tab=t.0#heading=h.ffn7yk2z68kv" TargetMode="External"/><Relationship Id="rId65" Type="http://schemas.openxmlformats.org/officeDocument/2006/relationships/hyperlink" Target="https://www.usasafety.com/55-gallon-drum-x-12-hazmat-chemical-flammable-liquids-non-combustible-outdoor-chemical-storage-locker.html" TargetMode="External"/><Relationship Id="rId24" Type="http://schemas.openxmlformats.org/officeDocument/2006/relationships/hyperlink" Target="https://docs.google.com/document/d/1oD2okqQkk3TCK3tTDlMjJqt0xP2cjiiKThbNZ2IwKqw/edit?tab=t.0#heading=h.pxeuo4t4gcof" TargetMode="External"/><Relationship Id="rId68" Type="http://schemas.openxmlformats.org/officeDocument/2006/relationships/hyperlink" Target="https://www.vevor.com/pond-lake-aeration-system-c_10259/vevor-pond-aerator-lake-pond-aeration-kit-3-4-hp-550w-5-2cfm-for-up-to-3-acre-p_010688443893" TargetMode="External"/><Relationship Id="rId23" Type="http://schemas.openxmlformats.org/officeDocument/2006/relationships/hyperlink" Target="https://docs.google.com/document/d/1oD2okqQkk3TCK3tTDlMjJqt0xP2cjiiKThbNZ2IwKqw/edit?tab=t.0#heading=h.i4dbnt9h9uke" TargetMode="External"/><Relationship Id="rId67" Type="http://schemas.openxmlformats.org/officeDocument/2006/relationships/hyperlink" Target="https://www.valworx.com/product/pvc-butterfly-valve-4-24-240v" TargetMode="External"/><Relationship Id="rId60" Type="http://schemas.openxmlformats.org/officeDocument/2006/relationships/hyperlink" Target="https://drive.google.com/file/d/16FDl7SUeDxSA_Ot6OsYf63QzOzPF8sFW/view?usp=sharing" TargetMode="External"/><Relationship Id="rId26" Type="http://schemas.openxmlformats.org/officeDocument/2006/relationships/hyperlink" Target="https://docs.google.com/document/d/1oD2okqQkk3TCK3tTDlMjJqt0xP2cjiiKThbNZ2IwKqw/edit?tab=t.0#heading=h.svgk7c4t5zza" TargetMode="External"/><Relationship Id="rId25" Type="http://schemas.openxmlformats.org/officeDocument/2006/relationships/hyperlink" Target="https://docs.google.com/document/d/1oD2okqQkk3TCK3tTDlMjJqt0xP2cjiiKThbNZ2IwKqw/edit?tab=t.0#heading=h.sowg0etj0hn0" TargetMode="External"/><Relationship Id="rId69" Type="http://schemas.openxmlformats.org/officeDocument/2006/relationships/hyperlink" Target="https://www.wintersunchemical.com/products/sodium-permanganate-40-nsf-certified-tote" TargetMode="External"/><Relationship Id="rId28" Type="http://schemas.openxmlformats.org/officeDocument/2006/relationships/hyperlink" Target="https://docs.google.com/document/d/1oD2okqQkk3TCK3tTDlMjJqt0xP2cjiiKThbNZ2IwKqw/edit?tab=t.0#heading=h.eigcwt6me2l" TargetMode="External"/><Relationship Id="rId27" Type="http://schemas.openxmlformats.org/officeDocument/2006/relationships/hyperlink" Target="https://docs.google.com/document/d/1oD2okqQkk3TCK3tTDlMjJqt0xP2cjiiKThbNZ2IwKqw/edit?tab=t.0#heading=h.4vibyvos1v3l" TargetMode="External"/><Relationship Id="rId29" Type="http://schemas.openxmlformats.org/officeDocument/2006/relationships/hyperlink" Target="https://docs.google.com/document/d/1oD2okqQkk3TCK3tTDlMjJqt0xP2cjiiKThbNZ2IwKqw/edit?tab=t.0#heading=h.ubpn68hja0uz" TargetMode="External"/><Relationship Id="rId51" Type="http://schemas.openxmlformats.org/officeDocument/2006/relationships/hyperlink" Target="https://www.grainger.com/content/general-catalog" TargetMode="External"/><Relationship Id="rId50" Type="http://schemas.openxmlformats.org/officeDocument/2006/relationships/hyperlink" Target="https://www.gilson.com/default/shop-products/minipuls-3-peristaltic-pumps.html" TargetMode="External"/><Relationship Id="rId53" Type="http://schemas.openxmlformats.org/officeDocument/2006/relationships/hyperlink" Target="https://www.homedepot.com/pep/Everbilt-2-Wire-Submersible-Wiring-Kit-EBSWK-2/205617989" TargetMode="External"/><Relationship Id="rId52" Type="http://schemas.openxmlformats.org/officeDocument/2006/relationships/hyperlink" Target="https://www.hannainst.com/galvanic-dissolved-oxygen-probe-hi76409.html" TargetMode="External"/><Relationship Id="rId11" Type="http://schemas.openxmlformats.org/officeDocument/2006/relationships/hyperlink" Target="https://docs.google.com/document/d/1oD2okqQkk3TCK3tTDlMjJqt0xP2cjiiKThbNZ2IwKqw/edit?tab=t.0#heading=h.54m6mg8dnvze" TargetMode="External"/><Relationship Id="rId55" Type="http://schemas.openxmlformats.org/officeDocument/2006/relationships/hyperlink" Target="https://www.sciotoanalysis.com/news/2023/1/24/which-discount-rate-should-i-use" TargetMode="External"/><Relationship Id="rId10" Type="http://schemas.openxmlformats.org/officeDocument/2006/relationships/hyperlink" Target="https://docs.google.com/document/d/1oD2okqQkk3TCK3tTDlMjJqt0xP2cjiiKThbNZ2IwKqw/edit?tab=t.0#heading=h.gjh5adyl1t0i" TargetMode="External"/><Relationship Id="rId54" Type="http://schemas.openxmlformats.org/officeDocument/2006/relationships/hyperlink" Target="https://doi.org/10.1016/j.scitotenv.2019.05.445" TargetMode="External"/><Relationship Id="rId13" Type="http://schemas.openxmlformats.org/officeDocument/2006/relationships/hyperlink" Target="https://docs.google.com/document/d/1oD2okqQkk3TCK3tTDlMjJqt0xP2cjiiKThbNZ2IwKqw/edit?tab=t.0#heading=h.ldqr5wop44w" TargetMode="External"/><Relationship Id="rId57" Type="http://schemas.openxmlformats.org/officeDocument/2006/relationships/hyperlink" Target="https://www.koenderswatersolutions.com/blog/the-importance-of-bottom-up-aeration-vs-surface-aeration.html" TargetMode="External"/><Relationship Id="rId12" Type="http://schemas.openxmlformats.org/officeDocument/2006/relationships/hyperlink" Target="https://docs.google.com/document/d/1oD2okqQkk3TCK3tTDlMjJqt0xP2cjiiKThbNZ2IwKqw/edit?tab=t.0#heading=h.uqg6fovaatz8" TargetMode="External"/><Relationship Id="rId56" Type="http://schemas.openxmlformats.org/officeDocument/2006/relationships/hyperlink" Target="https://bcn.boulder.co.us/basin/data/NEW/info/Alk.html" TargetMode="External"/><Relationship Id="rId15" Type="http://schemas.openxmlformats.org/officeDocument/2006/relationships/hyperlink" Target="https://docs.google.com/document/d/1oD2okqQkk3TCK3tTDlMjJqt0xP2cjiiKThbNZ2IwKqw/edit?tab=t.0#heading=h.jlc3kdafax8d" TargetMode="External"/><Relationship Id="rId59" Type="http://schemas.openxmlformats.org/officeDocument/2006/relationships/hyperlink" Target="https://www.dep.pa.gov/Citizens/My-Water/PrivateWells/Waterborne-Diseases/Waterborne-Diseases-PA/Pages/Filter-Plant-Performance-Evaluation.aspx" TargetMode="External"/><Relationship Id="rId14" Type="http://schemas.openxmlformats.org/officeDocument/2006/relationships/hyperlink" Target="https://docs.google.com/document/d/1oD2okqQkk3TCK3tTDlMjJqt0xP2cjiiKThbNZ2IwKqw/edit?tab=t.0#heading=h.uvc73yadif1v" TargetMode="External"/><Relationship Id="rId58" Type="http://schemas.openxmlformats.org/officeDocument/2006/relationships/hyperlink" Target="https://greenport.pa.gov/elibrary/GetFolder?FolderID=3219" TargetMode="External"/><Relationship Id="rId17" Type="http://schemas.openxmlformats.org/officeDocument/2006/relationships/hyperlink" Target="https://docs.google.com/document/d/1oD2okqQkk3TCK3tTDlMjJqt0xP2cjiiKThbNZ2IwKqw/edit?tab=t.0#heading=h.bzhql4i150t5" TargetMode="External"/><Relationship Id="rId16" Type="http://schemas.openxmlformats.org/officeDocument/2006/relationships/hyperlink" Target="https://docs.google.com/document/d/1oD2okqQkk3TCK3tTDlMjJqt0xP2cjiiKThbNZ2IwKqw/edit?tab=t.0#heading=h.vy99i3kzcrsv" TargetMode="External"/><Relationship Id="rId19" Type="http://schemas.openxmlformats.org/officeDocument/2006/relationships/hyperlink" Target="https://docs.google.com/document/d/1oD2okqQkk3TCK3tTDlMjJqt0xP2cjiiKThbNZ2IwKqw/edit?tab=t.0#heading=h.o2jmt3faq39h" TargetMode="External"/><Relationship Id="rId18" Type="http://schemas.openxmlformats.org/officeDocument/2006/relationships/hyperlink" Target="https://docs.google.com/document/d/1oD2okqQkk3TCK3tTDlMjJqt0xP2cjiiKThbNZ2IwKqw/edit?tab=t.0#heading=h.qgd62g9oda4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