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ascii="Arial" w:hAnsi="Arial"/>
          <w:sz w:val="24"/>
        </w:rPr>
        <w:t xml:space="preserve">2024</w:t>
      </w:r>
      <w:r>
        <w:rPr>
          <w:rFonts w:ascii="Arial" w:hAnsi="Arial"/>
          <w:sz w:val="24"/>
        </w:rPr>
        <w:t xml:space="preserve"> </w:t>
      </w:r>
      <w:r>
        <w:rPr>
          <w:rFonts w:ascii="Arial" w:hAnsi="Arial"/>
          <w:sz w:val="24"/>
        </w:rPr>
        <w:t xml:space="preserve">Human</w:t>
      </w:r>
      <w:r>
        <w:rPr>
          <w:rFonts w:ascii="Arial" w:hAnsi="Arial"/>
          <w:sz w:val="24"/>
        </w:rPr>
        <w:t xml:space="preserve"> </w:t>
      </w:r>
      <w:r>
        <w:rPr>
          <w:rFonts w:ascii="Arial" w:hAnsi="Arial"/>
          <w:sz w:val="24"/>
        </w:rPr>
        <w:t xml:space="preserve">Resources</w:t>
      </w:r>
      <w:r>
        <w:rPr>
          <w:rFonts w:ascii="Arial" w:hAnsi="Arial"/>
          <w:sz w:val="24"/>
        </w:rPr>
        <w:t xml:space="preserve"> </w:t>
      </w:r>
      <w:r>
        <w:rPr>
          <w:rFonts w:ascii="Arial" w:hAnsi="Arial"/>
          <w:sz w:val="24"/>
        </w:rPr>
        <w:t xml:space="preserve">Report</w:t>
      </w:r>
      <w:r>
        <w:rPr>
          <w:rFonts w:ascii="Arial" w:hAnsi="Arial"/>
          <w:sz w:val="24"/>
        </w:rPr>
        <w:t xml:space="preserve"> </w:t>
      </w:r>
      <w:r>
        <w:rPr>
          <w:rFonts w:ascii="Arial" w:hAnsi="Arial"/>
          <w:sz w:val="24"/>
        </w:rPr>
        <w:t xml:space="preserve">-</w:t>
      </w:r>
      <w:r>
        <w:rPr>
          <w:rFonts w:ascii="Arial" w:hAnsi="Arial"/>
          <w:sz w:val="24"/>
        </w:rPr>
        <w:t xml:space="preserve"> </w:t>
      </w:r>
      <w:r>
        <w:rPr>
          <w:rFonts w:ascii="Arial" w:hAnsi="Arial"/>
          <w:sz w:val="24"/>
        </w:rPr>
        <w:t xml:space="preserve">VNext</w:t>
      </w:r>
      <w:r>
        <w:rPr>
          <w:rFonts w:ascii="Arial" w:hAnsi="Arial"/>
          <w:sz w:val="24"/>
        </w:rPr>
        <w:t xml:space="preserve"> </w:t>
      </w:r>
      <w:r>
        <w:rPr>
          <w:rFonts w:ascii="Arial" w:hAnsi="Arial"/>
          <w:sz w:val="24"/>
        </w:rPr>
        <w:t xml:space="preserve">Technologies</w:t>
      </w:r>
      <w:r>
        <w:rPr>
          <w:rFonts w:ascii="Arial" w:hAnsi="Arial"/>
          <w:sz w:val="24"/>
        </w:rPr>
        <w:t xml:space="preserve"> </w:t>
      </w:r>
      <w:r>
        <w:rPr>
          <w:rFonts w:ascii="Arial" w:hAnsi="Arial"/>
          <w:sz w:val="24"/>
        </w:rPr>
        <w:t xml:space="preserve">JSC</w:t>
      </w:r>
    </w:p>
    <w:bookmarkStart w:id="33" w:name="X3cad172c869cff954315b91f8adefdc78523daf"/>
    <w:p>
      <w:pPr>
        <w:pStyle w:val="Heading1"/>
      </w:pPr>
      <w:r>
        <w:rPr>
          <w:rFonts w:ascii="Arial" w:hAnsi="Arial"/>
          <w:sz w:val="48"/>
        </w:rPr>
        <w:t xml:space="preserve">2024 Human Resources Report</w:t>
      </w:r>
      <w:r>
        <w:rPr>
          <w:rFonts w:ascii="Arial" w:hAnsi="Arial"/>
          <w:sz w:val="48"/>
        </w:rPr>
        <w:br/>
      </w:r>
      <w:r>
        <w:rPr>
          <w:rFonts w:ascii="Arial" w:hAnsi="Arial"/>
          <w:sz w:val="48"/>
        </w:rPr>
        <w:t xml:space="preserve">VNext Technologies JSC</w:t>
      </w:r>
    </w:p>
    <w:bookmarkStart w:id="20" w:name="executive-summary"/>
    <w:p>
      <w:pPr>
        <w:pStyle w:val="Heading2"/>
      </w:pPr>
      <w:r>
        <w:rPr>
          <w:rFonts w:ascii="Arial" w:hAnsi="Arial"/>
          <w:sz w:val="40"/>
        </w:rPr>
        <w:t xml:space="preserve">1. Executive Summary</w:t>
      </w:r>
    </w:p>
    <w:p>
      <w:pPr>
        <w:pStyle w:val="FirstParagraph"/>
      </w:pPr>
      <w:r>
        <w:rPr>
          <w:rFonts w:ascii="Arial" w:hAnsi="Arial"/>
          <w:sz w:val="24"/>
        </w:rPr>
        <w:t xml:space="preserve">This 2024 Human Resources Report provides an overview of the human capital landscape at VNext Technologies JSC, a leading innovator in Artificial Intelligence. As a company dedicated to pushing the boundaries of AI, our workforce is our most valuable asset. This report highlights key HR metrics, workforce demographics, employee development initiatives, and our strategic approach to talent management that underpins our technological advancements and market leadership.</w:t>
      </w:r>
    </w:p>
    <w:p>
      <w:pPr>
        <w:pStyle w:val="BodyText"/>
      </w:pPr>
      <w:r>
        <w:rPr>
          <w:rFonts w:ascii="Arial" w:hAnsi="Arial"/>
          <w:sz w:val="24"/>
        </w:rPr>
        <w:t xml:space="preserve">In 2024, VNext Technologies continued its robust growth trajectory, expanding its talent pool to meet the increasing demand for sophisticated AI solutions. We maintained a focus on attracting top-tier AI researchers, software engineers, data scientists, and project managers, while also investing significantly in the upskilling and reskilling of our existing employees. The data presented herein reflects our commitment to fostering a dynamic, inclusive, and high-performance culture.</w:t>
      </w:r>
    </w:p>
    <w:p>
      <w:pPr>
        <w:pStyle w:val="BodyText"/>
      </w:pPr>
      <w:r>
        <w:rPr>
          <w:rFonts w:ascii="Arial" w:hAnsi="Arial"/>
          <w:sz w:val="24"/>
        </w:rPr>
        <w:t xml:space="preserve">Key figures for the year include a total employee count of</w:t>
      </w:r>
      <w:r>
        <w:rPr>
          <w:rFonts w:ascii="Arial" w:hAnsi="Arial"/>
          <w:sz w:val="24"/>
        </w:rPr>
        <w:t xml:space="preserve"> </w:t>
      </w:r>
      <w:r>
        <w:rPr>
          <w:bCs/>
          <w:rFonts w:ascii="Arial" w:hAnsi="Arial"/>
          <w:b/>
          <w:sz w:val="24"/>
        </w:rPr>
        <w:t xml:space="preserve">215</w:t>
      </w:r>
      <w:r>
        <w:rPr>
          <w:rFonts w:ascii="Arial" w:hAnsi="Arial"/>
          <w:sz w:val="24"/>
        </w:rPr>
        <w:t xml:space="preserve">, an increase of</w:t>
      </w:r>
      <w:r>
        <w:rPr>
          <w:rFonts w:ascii="Arial" w:hAnsi="Arial"/>
          <w:sz w:val="24"/>
        </w:rPr>
        <w:t xml:space="preserve"> </w:t>
      </w:r>
      <w:r>
        <w:rPr>
          <w:bCs/>
          <w:rFonts w:ascii="Arial" w:hAnsi="Arial"/>
          <w:b/>
          <w:sz w:val="24"/>
        </w:rPr>
        <w:t xml:space="preserve">18%</w:t>
      </w:r>
      <w:r>
        <w:rPr>
          <w:rFonts w:ascii="Arial" w:hAnsi="Arial"/>
          <w:sz w:val="24"/>
        </w:rPr>
        <w:t xml:space="preserve"> </w:t>
      </w:r>
      <w:r>
        <w:rPr>
          <w:rFonts w:ascii="Arial" w:hAnsi="Arial"/>
          <w:sz w:val="24"/>
        </w:rPr>
        <w:t xml:space="preserve">from the previous year, demonstrating significant expansion. Our new hire retention rate within the first year stands at</w:t>
      </w:r>
      <w:r>
        <w:rPr>
          <w:rFonts w:ascii="Arial" w:hAnsi="Arial"/>
          <w:sz w:val="24"/>
        </w:rPr>
        <w:t xml:space="preserve"> </w:t>
      </w:r>
      <w:r>
        <w:rPr>
          <w:bCs/>
          <w:rFonts w:ascii="Arial" w:hAnsi="Arial"/>
          <w:b/>
          <w:sz w:val="24"/>
        </w:rPr>
        <w:t xml:space="preserve">92%</w:t>
      </w:r>
      <w:r>
        <w:rPr>
          <w:rFonts w:ascii="Arial" w:hAnsi="Arial"/>
          <w:sz w:val="24"/>
        </w:rPr>
        <w:t xml:space="preserve">, a testament to effective onboarding and integration programs. Employee engagement scores averaged</w:t>
      </w:r>
      <w:r>
        <w:rPr>
          <w:rFonts w:ascii="Arial" w:hAnsi="Arial"/>
          <w:sz w:val="24"/>
        </w:rPr>
        <w:t xml:space="preserve"> </w:t>
      </w:r>
      <w:r>
        <w:rPr>
          <w:bCs/>
          <w:rFonts w:ascii="Arial" w:hAnsi="Arial"/>
          <w:b/>
          <w:sz w:val="24"/>
        </w:rPr>
        <w:t xml:space="preserve">4.2 out of 5</w:t>
      </w:r>
      <w:r>
        <w:rPr>
          <w:rFonts w:ascii="Arial" w:hAnsi="Arial"/>
          <w:sz w:val="24"/>
        </w:rPr>
        <w:t xml:space="preserve">, indicating a highly motivated workforce. We completed</w:t>
      </w:r>
      <w:r>
        <w:rPr>
          <w:rFonts w:ascii="Arial" w:hAnsi="Arial"/>
          <w:sz w:val="24"/>
        </w:rPr>
        <w:t xml:space="preserve"> </w:t>
      </w:r>
      <w:r>
        <w:rPr>
          <w:bCs/>
          <w:rFonts w:ascii="Arial" w:hAnsi="Arial"/>
          <w:b/>
          <w:sz w:val="24"/>
        </w:rPr>
        <w:t xml:space="preserve">8500</w:t>
      </w:r>
      <w:r>
        <w:rPr>
          <w:rFonts w:ascii="Arial" w:hAnsi="Arial"/>
          <w:sz w:val="24"/>
        </w:rPr>
        <w:t xml:space="preserve"> </w:t>
      </w:r>
      <w:r>
        <w:rPr>
          <w:rFonts w:ascii="Arial" w:hAnsi="Arial"/>
          <w:sz w:val="24"/>
        </w:rPr>
        <w:t xml:space="preserve">hours of professional development training across all departments, emphasizing continuous learning and adaptation to new AI paradigms. Our strategic HR initiatives are designed not only to support our current operational needs but also to anticipate future challenges and opportunities in the rapidly evolving AI sector.</w:t>
      </w:r>
    </w:p>
    <w:bookmarkEnd w:id="20"/>
    <w:bookmarkStart w:id="21" w:name="workforce-demographics-and-growth"/>
    <w:p>
      <w:pPr>
        <w:pStyle w:val="Heading2"/>
      </w:pPr>
      <w:r>
        <w:rPr>
          <w:rFonts w:ascii="Arial" w:hAnsi="Arial"/>
          <w:sz w:val="40"/>
        </w:rPr>
        <w:t xml:space="preserve">2. Workforce Demographics and Growth</w:t>
      </w:r>
    </w:p>
    <w:p>
      <w:pPr>
        <w:pStyle w:val="FirstParagraph"/>
      </w:pPr>
      <w:r>
        <w:rPr>
          <w:rFonts w:ascii="Arial" w:hAnsi="Arial"/>
          <w:sz w:val="24"/>
        </w:rPr>
        <w:t xml:space="preserve">VNext Technologies JSC's workforce is characterized by its diversity and expertise, crucial elements for innovative AI development. Our growth strategy in 2024 focused on targeted recruitment in core AI research and development areas, alongside bolstering our operational and support functions to maintain scalability and efficiency.</w:t>
      </w:r>
    </w:p>
    <w:p>
      <w:pPr>
        <w:numPr>
          <w:ilvl w:val="0"/>
          <w:numId w:val="1001"/>
        </w:numPr>
        <w:pStyle w:val="Compact"/>
      </w:pPr>
      <w:r>
        <w:rPr>
          <w:bCs/>
          <w:rFonts w:ascii="Arial" w:hAnsi="Arial"/>
          <w:b/>
          <w:sz w:val="24"/>
        </w:rPr>
        <w:t xml:space="preserve">Total Employees:</w:t>
      </w:r>
      <w:r>
        <w:rPr>
          <w:rFonts w:ascii="Arial" w:hAnsi="Arial"/>
          <w:sz w:val="24"/>
        </w:rPr>
        <w:t xml:space="preserve"> </w:t>
      </w:r>
      <w:r>
        <w:rPr>
          <w:rFonts w:ascii="Arial" w:hAnsi="Arial"/>
          <w:sz w:val="24"/>
        </w:rPr>
        <w:t xml:space="preserve">215</w:t>
      </w:r>
    </w:p>
    <w:p>
      <w:pPr>
        <w:numPr>
          <w:ilvl w:val="0"/>
          <w:numId w:val="1001"/>
        </w:numPr>
        <w:pStyle w:val="Compact"/>
      </w:pPr>
      <w:r>
        <w:rPr>
          <w:bCs/>
          <w:rFonts w:ascii="Arial" w:hAnsi="Arial"/>
          <w:b/>
          <w:sz w:val="24"/>
        </w:rPr>
        <w:t xml:space="preserve">Gender Distribution:</w:t>
      </w:r>
      <w:r>
        <w:rPr>
          <w:rFonts w:ascii="Arial" w:hAnsi="Arial"/>
          <w:sz w:val="24"/>
        </w:rPr>
        <w:t xml:space="preserve"> </w:t>
      </w:r>
      <w:r>
        <w:rPr>
          <w:rFonts w:ascii="Arial" w:hAnsi="Arial"/>
          <w:sz w:val="24"/>
        </w:rPr>
        <w:t xml:space="preserve">55% Male, 45% Female</w:t>
      </w:r>
    </w:p>
    <w:p>
      <w:pPr>
        <w:numPr>
          <w:ilvl w:val="0"/>
          <w:numId w:val="1001"/>
        </w:numPr>
        <w:pStyle w:val="Compact"/>
      </w:pPr>
      <w:r>
        <w:rPr>
          <w:bCs/>
          <w:rFonts w:ascii="Arial" w:hAnsi="Arial"/>
          <w:b/>
          <w:sz w:val="24"/>
        </w:rPr>
        <w:t xml:space="preserve">Average Age:</w:t>
      </w:r>
      <w:r>
        <w:rPr>
          <w:rFonts w:ascii="Arial" w:hAnsi="Arial"/>
          <w:sz w:val="24"/>
        </w:rPr>
        <w:t xml:space="preserve"> </w:t>
      </w:r>
      <w:r>
        <w:rPr>
          <w:rFonts w:ascii="Arial" w:hAnsi="Arial"/>
          <w:sz w:val="24"/>
        </w:rPr>
        <w:t xml:space="preserve">33.5 years</w:t>
      </w:r>
    </w:p>
    <w:p>
      <w:pPr>
        <w:numPr>
          <w:ilvl w:val="0"/>
          <w:numId w:val="1001"/>
        </w:numPr>
        <w:pStyle w:val="Compact"/>
      </w:pPr>
      <w:r>
        <w:rPr>
          <w:bCs/>
          <w:rFonts w:ascii="Arial" w:hAnsi="Arial"/>
          <w:b/>
          <w:sz w:val="24"/>
        </w:rPr>
        <w:t xml:space="preserve">New Hires in 2024:</w:t>
      </w:r>
      <w:r>
        <w:rPr>
          <w:rFonts w:ascii="Arial" w:hAnsi="Arial"/>
          <w:sz w:val="24"/>
        </w:rPr>
        <w:t xml:space="preserve"> </w:t>
      </w:r>
      <w:r>
        <w:rPr>
          <w:rFonts w:ascii="Arial" w:hAnsi="Arial"/>
          <w:sz w:val="24"/>
        </w:rPr>
        <w:t xml:space="preserve">35</w:t>
      </w:r>
    </w:p>
    <w:p>
      <w:pPr>
        <w:numPr>
          <w:ilvl w:val="0"/>
          <w:numId w:val="1001"/>
        </w:numPr>
        <w:pStyle w:val="Compact"/>
      </w:pPr>
      <w:r>
        <w:rPr>
          <w:bCs/>
          <w:rFonts w:ascii="Arial" w:hAnsi="Arial"/>
          <w:b/>
          <w:sz w:val="24"/>
        </w:rPr>
        <w:t xml:space="preserve">Voluntary Turnover Rate:</w:t>
      </w:r>
      <w:r>
        <w:rPr>
          <w:rFonts w:ascii="Arial" w:hAnsi="Arial"/>
          <w:sz w:val="24"/>
        </w:rPr>
        <w:t xml:space="preserve"> </w:t>
      </w:r>
      <w:r>
        <w:rPr>
          <w:rFonts w:ascii="Arial" w:hAnsi="Arial"/>
          <w:sz w:val="24"/>
        </w:rPr>
        <w:t xml:space="preserve">7%</w:t>
      </w:r>
    </w:p>
    <w:p>
      <w:pPr>
        <w:numPr>
          <w:ilvl w:val="0"/>
          <w:numId w:val="1001"/>
        </w:numPr>
        <w:pStyle w:val="Compact"/>
      </w:pPr>
      <w:r>
        <w:rPr>
          <w:bCs/>
          <w:rFonts w:ascii="Arial" w:hAnsi="Arial"/>
          <w:b/>
          <w:sz w:val="24"/>
        </w:rPr>
        <w:t xml:space="preserve">Departments:</w:t>
      </w:r>
    </w:p>
    <w:p>
      <w:pPr>
        <w:numPr>
          <w:ilvl w:val="1"/>
          <w:numId w:val="1002"/>
        </w:numPr>
        <w:pStyle w:val="Compact"/>
      </w:pPr>
      <w:r>
        <w:rPr>
          <w:rFonts w:ascii="Arial" w:hAnsi="Arial"/>
          <w:sz w:val="24"/>
        </w:rPr>
        <w:t xml:space="preserve">AI Research &amp; Development: 95 employees</w:t>
      </w:r>
    </w:p>
    <w:p>
      <w:pPr>
        <w:numPr>
          <w:ilvl w:val="1"/>
          <w:numId w:val="1002"/>
        </w:numPr>
        <w:pStyle w:val="Compact"/>
      </w:pPr>
      <w:r>
        <w:rPr>
          <w:rFonts w:ascii="Arial" w:hAnsi="Arial"/>
          <w:sz w:val="24"/>
        </w:rPr>
        <w:t xml:space="preserve">Software Engineering: 60 employees</w:t>
      </w:r>
    </w:p>
    <w:p>
      <w:pPr>
        <w:numPr>
          <w:ilvl w:val="1"/>
          <w:numId w:val="1002"/>
        </w:numPr>
        <w:pStyle w:val="Compact"/>
      </w:pPr>
      <w:r>
        <w:rPr>
          <w:rFonts w:ascii="Arial" w:hAnsi="Arial"/>
          <w:sz w:val="24"/>
        </w:rPr>
        <w:t xml:space="preserve">Data Science &amp; Analytics: 30 employees</w:t>
      </w:r>
    </w:p>
    <w:p>
      <w:pPr>
        <w:numPr>
          <w:ilvl w:val="1"/>
          <w:numId w:val="1002"/>
        </w:numPr>
        <w:pStyle w:val="Compact"/>
      </w:pPr>
      <w:r>
        <w:rPr>
          <w:rFonts w:ascii="Arial" w:hAnsi="Arial"/>
          <w:sz w:val="24"/>
        </w:rPr>
        <w:t xml:space="preserve">Product Management: 15 employees</w:t>
      </w:r>
    </w:p>
    <w:p>
      <w:pPr>
        <w:numPr>
          <w:ilvl w:val="1"/>
          <w:numId w:val="1002"/>
        </w:numPr>
        <w:pStyle w:val="Compact"/>
      </w:pPr>
      <w:r>
        <w:rPr>
          <w:rFonts w:ascii="Arial" w:hAnsi="Arial"/>
          <w:sz w:val="24"/>
        </w:rPr>
        <w:t xml:space="preserve">Operations &amp; Support: 15 employees</w:t>
      </w:r>
    </w:p>
    <w:p>
      <w:pPr>
        <w:pStyle w:val="FirstParagraph"/>
      </w:pPr>
      <w:r>
        <w:rPr>
          <w:rFonts w:ascii="Arial" w:hAnsi="Arial"/>
          <w:sz w:val="24"/>
        </w:rPr>
        <w:t xml:space="preserve">The strategic expansion into new AI domains, particularly in explainable AI and ethical AI development, necessitated the creation of specialized roles and the recruitment of individuals with niche skills. This growth has been managed carefully to ensure cultural integration and maintain our strong collaborative environment. Our internal mobility programs have also seen a</w:t>
      </w:r>
      <w:r>
        <w:rPr>
          <w:rFonts w:ascii="Arial" w:hAnsi="Arial"/>
          <w:sz w:val="24"/>
        </w:rPr>
        <w:t xml:space="preserve"> </w:t>
      </w:r>
      <w:r>
        <w:rPr>
          <w:bCs/>
          <w:rFonts w:ascii="Arial" w:hAnsi="Arial"/>
          <w:b/>
          <w:sz w:val="24"/>
        </w:rPr>
        <w:t xml:space="preserve">15%</w:t>
      </w:r>
      <w:r>
        <w:rPr>
          <w:rFonts w:ascii="Arial" w:hAnsi="Arial"/>
          <w:sz w:val="24"/>
        </w:rPr>
        <w:t xml:space="preserve"> </w:t>
      </w:r>
      <w:r>
        <w:rPr>
          <w:rFonts w:ascii="Arial" w:hAnsi="Arial"/>
          <w:sz w:val="24"/>
        </w:rPr>
        <w:t xml:space="preserve">increase in employee transitions to new roles or departments, fostering internal career development and knowledge transfer.</w:t>
      </w:r>
    </w:p>
    <w:bookmarkEnd w:id="21"/>
    <w:bookmarkStart w:id="22" w:name="talent-acquisition-and-onboarding"/>
    <w:p>
      <w:pPr>
        <w:pStyle w:val="Heading2"/>
      </w:pPr>
      <w:r>
        <w:rPr>
          <w:rFonts w:ascii="Arial" w:hAnsi="Arial"/>
          <w:sz w:val="40"/>
        </w:rPr>
        <w:t xml:space="preserve">3. Talent Acquisition and Onboarding</w:t>
      </w:r>
    </w:p>
    <w:p>
      <w:pPr>
        <w:pStyle w:val="FirstParagraph"/>
      </w:pPr>
      <w:r>
        <w:rPr>
          <w:rFonts w:ascii="Arial" w:hAnsi="Arial"/>
          <w:sz w:val="24"/>
        </w:rPr>
        <w:t xml:space="preserve">Our talent acquisition strategy in 2024 was highly proactive, leveraging a mix of direct sourcing, academic partnerships, and specialized recruitment agencies to secure top-tier AI talent globally. Given the competitive landscape for AI professionals, we refined our employer branding to highlight VNext Technologies' cutting-edge projects, collaborative culture, and commitment to innovation.</w:t>
      </w:r>
    </w:p>
    <w:p>
      <w:pPr>
        <w:numPr>
          <w:ilvl w:val="0"/>
          <w:numId w:val="1003"/>
        </w:numPr>
        <w:pStyle w:val="Compact"/>
      </w:pPr>
      <w:r>
        <w:rPr>
          <w:bCs/>
          <w:rFonts w:ascii="Arial" w:hAnsi="Arial"/>
          <w:b/>
          <w:sz w:val="24"/>
        </w:rPr>
        <w:t xml:space="preserve">Average Time to Hire:</w:t>
      </w:r>
      <w:r>
        <w:rPr>
          <w:rFonts w:ascii="Arial" w:hAnsi="Arial"/>
          <w:sz w:val="24"/>
        </w:rPr>
        <w:t xml:space="preserve"> </w:t>
      </w:r>
      <w:r>
        <w:rPr>
          <w:rFonts w:ascii="Arial" w:hAnsi="Arial"/>
          <w:sz w:val="24"/>
        </w:rPr>
        <w:t xml:space="preserve">45 days</w:t>
      </w:r>
    </w:p>
    <w:p>
      <w:pPr>
        <w:numPr>
          <w:ilvl w:val="0"/>
          <w:numId w:val="1003"/>
        </w:numPr>
        <w:pStyle w:val="Compact"/>
      </w:pPr>
      <w:r>
        <w:rPr>
          <w:bCs/>
          <w:rFonts w:ascii="Arial" w:hAnsi="Arial"/>
          <w:b/>
          <w:sz w:val="24"/>
        </w:rPr>
        <w:t xml:space="preserve">Source of Hire Breakdown:</w:t>
      </w:r>
    </w:p>
    <w:p>
      <w:pPr>
        <w:numPr>
          <w:ilvl w:val="1"/>
          <w:numId w:val="1004"/>
        </w:numPr>
        <w:pStyle w:val="Compact"/>
      </w:pPr>
      <w:r>
        <w:rPr>
          <w:rFonts w:ascii="Arial" w:hAnsi="Arial"/>
          <w:sz w:val="24"/>
        </w:rPr>
        <w:t xml:space="preserve">Referrals: 30%</w:t>
      </w:r>
    </w:p>
    <w:p>
      <w:pPr>
        <w:numPr>
          <w:ilvl w:val="1"/>
          <w:numId w:val="1004"/>
        </w:numPr>
        <w:pStyle w:val="Compact"/>
      </w:pPr>
      <w:r>
        <w:rPr>
          <w:rFonts w:ascii="Arial" w:hAnsi="Arial"/>
          <w:sz w:val="24"/>
        </w:rPr>
        <w:t xml:space="preserve">Online Job Boards: 25%</w:t>
      </w:r>
    </w:p>
    <w:p>
      <w:pPr>
        <w:numPr>
          <w:ilvl w:val="1"/>
          <w:numId w:val="1004"/>
        </w:numPr>
        <w:pStyle w:val="Compact"/>
      </w:pPr>
      <w:r>
        <w:rPr>
          <w:rFonts w:ascii="Arial" w:hAnsi="Arial"/>
          <w:sz w:val="24"/>
        </w:rPr>
        <w:t xml:space="preserve">University Partnerships: 20%</w:t>
      </w:r>
    </w:p>
    <w:p>
      <w:pPr>
        <w:numPr>
          <w:ilvl w:val="1"/>
          <w:numId w:val="1004"/>
        </w:numPr>
        <w:pStyle w:val="Compact"/>
      </w:pPr>
      <w:r>
        <w:rPr>
          <w:rFonts w:ascii="Arial" w:hAnsi="Arial"/>
          <w:sz w:val="24"/>
        </w:rPr>
        <w:t xml:space="preserve">Recruitment Agencies: 15%</w:t>
      </w:r>
    </w:p>
    <w:p>
      <w:pPr>
        <w:numPr>
          <w:ilvl w:val="1"/>
          <w:numId w:val="1004"/>
        </w:numPr>
        <w:pStyle w:val="Compact"/>
      </w:pPr>
      <w:r>
        <w:rPr>
          <w:rFonts w:ascii="Arial" w:hAnsi="Arial"/>
          <w:sz w:val="24"/>
        </w:rPr>
        <w:t xml:space="preserve">Direct Applications: 10%</w:t>
      </w:r>
    </w:p>
    <w:p>
      <w:pPr>
        <w:pStyle w:val="FirstParagraph"/>
      </w:pPr>
      <w:r>
        <w:rPr>
          <w:rFonts w:ascii="Arial" w:hAnsi="Arial"/>
          <w:sz w:val="24"/>
        </w:rPr>
        <w:t xml:space="preserve">The onboarding process for new hires at VNext Technologies is comprehensive, designed to integrate individuals quickly and effectively into their roles and our company culture. Our program includes a structured 30-60-90 day plan, mentorship pairing, and cross-functional team introductions. This rigorous approach contributes significantly to our high new hire retention rates and ensures that new team members are productive contributors from an early stage. Feedback from new hires indicates a</w:t>
      </w:r>
      <w:r>
        <w:rPr>
          <w:rFonts w:ascii="Arial" w:hAnsi="Arial"/>
          <w:sz w:val="24"/>
        </w:rPr>
        <w:t xml:space="preserve"> </w:t>
      </w:r>
      <w:r>
        <w:rPr>
          <w:bCs/>
          <w:rFonts w:ascii="Arial" w:hAnsi="Arial"/>
          <w:b/>
          <w:sz w:val="24"/>
        </w:rPr>
        <w:t xml:space="preserve">90%</w:t>
      </w:r>
      <w:r>
        <w:rPr>
          <w:rFonts w:ascii="Arial" w:hAnsi="Arial"/>
          <w:sz w:val="24"/>
        </w:rPr>
        <w:t xml:space="preserve"> </w:t>
      </w:r>
      <w:r>
        <w:rPr>
          <w:rFonts w:ascii="Arial" w:hAnsi="Arial"/>
          <w:sz w:val="24"/>
        </w:rPr>
        <w:t xml:space="preserve">satisfaction rate with the onboarding experience, reflecting its effectiveness in setting employees up for success.</w:t>
      </w:r>
    </w:p>
    <w:bookmarkEnd w:id="22"/>
    <w:bookmarkStart w:id="23" w:name="learning-and-development-initiatives"/>
    <w:p>
      <w:pPr>
        <w:pStyle w:val="Heading2"/>
      </w:pPr>
      <w:r>
        <w:rPr>
          <w:rFonts w:ascii="Arial" w:hAnsi="Arial"/>
          <w:sz w:val="40"/>
        </w:rPr>
        <w:t xml:space="preserve">4. Learning and Development Initiatives</w:t>
      </w:r>
    </w:p>
    <w:p>
      <w:pPr>
        <w:pStyle w:val="FirstParagraph"/>
      </w:pPr>
      <w:r>
        <w:rPr>
          <w:rFonts w:ascii="Arial" w:hAnsi="Arial"/>
          <w:sz w:val="24"/>
        </w:rPr>
        <w:t xml:space="preserve">VNext Technologies places immense value on continuous learning and professional development, recognizing that the AI landscape evolves at an unprecedented pace. Our L&amp;D programs in 2024 were designed to keep our employees at the forefront of AI innovation, enhancing both technical prowess and soft skills.</w:t>
      </w:r>
    </w:p>
    <w:p>
      <w:pPr>
        <w:numPr>
          <w:ilvl w:val="0"/>
          <w:numId w:val="1005"/>
        </w:numPr>
        <w:pStyle w:val="Compact"/>
      </w:pPr>
      <w:r>
        <w:rPr>
          <w:bCs/>
          <w:rFonts w:ascii="Arial" w:hAnsi="Arial"/>
          <w:b/>
          <w:sz w:val="24"/>
        </w:rPr>
        <w:t xml:space="preserve">Training Hours per Employee:</w:t>
      </w:r>
      <w:r>
        <w:rPr>
          <w:rFonts w:ascii="Arial" w:hAnsi="Arial"/>
          <w:sz w:val="24"/>
        </w:rPr>
        <w:t xml:space="preserve"> </w:t>
      </w:r>
      <w:r>
        <w:rPr>
          <w:rFonts w:ascii="Arial" w:hAnsi="Arial"/>
          <w:sz w:val="24"/>
        </w:rPr>
        <w:t xml:space="preserve">Average 39.5 hours</w:t>
      </w:r>
    </w:p>
    <w:p>
      <w:pPr>
        <w:numPr>
          <w:ilvl w:val="0"/>
          <w:numId w:val="1005"/>
        </w:numPr>
        <w:pStyle w:val="Compact"/>
      </w:pPr>
      <w:r>
        <w:rPr>
          <w:bCs/>
          <w:rFonts w:ascii="Arial" w:hAnsi="Arial"/>
          <w:b/>
          <w:sz w:val="24"/>
        </w:rPr>
        <w:t xml:space="preserve">Popular Training Areas:</w:t>
      </w:r>
    </w:p>
    <w:p>
      <w:pPr>
        <w:numPr>
          <w:ilvl w:val="1"/>
          <w:numId w:val="1006"/>
        </w:numPr>
        <w:pStyle w:val="Compact"/>
      </w:pPr>
      <w:r>
        <w:rPr>
          <w:rFonts w:ascii="Arial" w:hAnsi="Arial"/>
          <w:sz w:val="24"/>
        </w:rPr>
        <w:t xml:space="preserve">Advanced Machine Learning Algorithms</w:t>
      </w:r>
    </w:p>
    <w:p>
      <w:pPr>
        <w:numPr>
          <w:ilvl w:val="1"/>
          <w:numId w:val="1006"/>
        </w:numPr>
        <w:pStyle w:val="Compact"/>
      </w:pPr>
      <w:r>
        <w:rPr>
          <w:rFonts w:ascii="Arial" w:hAnsi="Arial"/>
          <w:sz w:val="24"/>
        </w:rPr>
        <w:t xml:space="preserve">Deep Learning Architectures</w:t>
      </w:r>
    </w:p>
    <w:p>
      <w:pPr>
        <w:numPr>
          <w:ilvl w:val="1"/>
          <w:numId w:val="1006"/>
        </w:numPr>
        <w:pStyle w:val="Compact"/>
      </w:pPr>
      <w:r>
        <w:rPr>
          <w:rFonts w:ascii="Arial" w:hAnsi="Arial"/>
          <w:sz w:val="24"/>
        </w:rPr>
        <w:t xml:space="preserve">Cloud AI Platforms (AWS, Azure, GCP)</w:t>
      </w:r>
    </w:p>
    <w:p>
      <w:pPr>
        <w:numPr>
          <w:ilvl w:val="1"/>
          <w:numId w:val="1006"/>
        </w:numPr>
        <w:pStyle w:val="Compact"/>
      </w:pPr>
      <w:r>
        <w:rPr>
          <w:rFonts w:ascii="Arial" w:hAnsi="Arial"/>
          <w:sz w:val="24"/>
        </w:rPr>
        <w:t xml:space="preserve">Ethical AI &amp; Responsible AI Development</w:t>
      </w:r>
    </w:p>
    <w:p>
      <w:pPr>
        <w:numPr>
          <w:ilvl w:val="1"/>
          <w:numId w:val="1006"/>
        </w:numPr>
        <w:pStyle w:val="Compact"/>
      </w:pPr>
      <w:r>
        <w:rPr>
          <w:rFonts w:ascii="Arial" w:hAnsi="Arial"/>
          <w:sz w:val="24"/>
        </w:rPr>
        <w:t xml:space="preserve">Project Management for Agile AI Teams</w:t>
      </w:r>
    </w:p>
    <w:p>
      <w:pPr>
        <w:numPr>
          <w:ilvl w:val="1"/>
          <w:numId w:val="1006"/>
        </w:numPr>
        <w:pStyle w:val="Compact"/>
      </w:pPr>
      <w:r>
        <w:rPr>
          <w:rFonts w:ascii="Arial" w:hAnsi="Arial"/>
          <w:sz w:val="24"/>
        </w:rPr>
        <w:t xml:space="preserve">Leadership &amp; Communication Skills</w:t>
      </w:r>
    </w:p>
    <w:p>
      <w:pPr>
        <w:numPr>
          <w:ilvl w:val="0"/>
          <w:numId w:val="1005"/>
        </w:numPr>
        <w:pStyle w:val="Compact"/>
      </w:pPr>
      <w:r>
        <w:rPr>
          <w:bCs/>
          <w:rFonts w:ascii="Arial" w:hAnsi="Arial"/>
          <w:b/>
          <w:sz w:val="24"/>
        </w:rPr>
        <w:t xml:space="preserve">Participation in External Conferences/Workshops:</w:t>
      </w:r>
      <w:r>
        <w:rPr>
          <w:rFonts w:ascii="Arial" w:hAnsi="Arial"/>
          <w:sz w:val="24"/>
        </w:rPr>
        <w:t xml:space="preserve"> </w:t>
      </w:r>
      <w:r>
        <w:rPr>
          <w:rFonts w:ascii="Arial" w:hAnsi="Arial"/>
          <w:sz w:val="24"/>
        </w:rPr>
        <w:t xml:space="preserve">75 employees attended major industry events.</w:t>
      </w:r>
    </w:p>
    <w:p>
      <w:pPr>
        <w:numPr>
          <w:ilvl w:val="0"/>
          <w:numId w:val="1005"/>
        </w:numPr>
        <w:pStyle w:val="Compact"/>
      </w:pPr>
      <w:r>
        <w:rPr>
          <w:bCs/>
          <w:rFonts w:ascii="Arial" w:hAnsi="Arial"/>
          <w:b/>
          <w:sz w:val="24"/>
        </w:rPr>
        <w:t xml:space="preserve">Internal Knowledge Sharing Sessions:</w:t>
      </w:r>
      <w:r>
        <w:rPr>
          <w:rFonts w:ascii="Arial" w:hAnsi="Arial"/>
          <w:sz w:val="24"/>
        </w:rPr>
        <w:t xml:space="preserve"> </w:t>
      </w:r>
      <w:r>
        <w:rPr>
          <w:rFonts w:ascii="Arial" w:hAnsi="Arial"/>
          <w:sz w:val="24"/>
        </w:rPr>
        <w:t xml:space="preserve">120 sessions conducted throughout the year.</w:t>
      </w:r>
    </w:p>
    <w:p>
      <w:pPr>
        <w:pStyle w:val="FirstParagraph"/>
      </w:pPr>
      <w:r>
        <w:rPr>
          <w:rFonts w:ascii="Arial" w:hAnsi="Arial"/>
          <w:sz w:val="24"/>
        </w:rPr>
        <w:t xml:space="preserve">We invested</w:t>
      </w:r>
      <w:r>
        <w:rPr>
          <w:rFonts w:ascii="Arial" w:hAnsi="Arial"/>
          <w:sz w:val="24"/>
        </w:rPr>
        <w:t xml:space="preserve"> </w:t>
      </w:r>
      <w:r>
        <w:rPr>
          <w:bCs/>
          <w:rFonts w:ascii="Arial" w:hAnsi="Arial"/>
          <w:b/>
          <w:sz w:val="24"/>
        </w:rPr>
        <w:t xml:space="preserve">$500,000</w:t>
      </w:r>
      <w:r>
        <w:rPr>
          <w:rFonts w:ascii="Arial" w:hAnsi="Arial"/>
          <w:sz w:val="24"/>
        </w:rPr>
        <w:t xml:space="preserve"> </w:t>
      </w:r>
      <w:r>
        <w:rPr>
          <w:rFonts w:ascii="Arial" w:hAnsi="Arial"/>
          <w:sz w:val="24"/>
        </w:rPr>
        <w:t xml:space="preserve">in various training programs, including online courses, certifications, and workshops. Our internal AI-focused hackathons and innovation challenges also served as crucial platforms for skill application and collaborative problem-solving, with</w:t>
      </w:r>
      <w:r>
        <w:rPr>
          <w:rFonts w:ascii="Arial" w:hAnsi="Arial"/>
          <w:sz w:val="24"/>
        </w:rPr>
        <w:t xml:space="preserve"> </w:t>
      </w:r>
      <w:r>
        <w:rPr>
          <w:bCs/>
          <w:rFonts w:ascii="Arial" w:hAnsi="Arial"/>
          <w:b/>
          <w:sz w:val="24"/>
        </w:rPr>
        <w:t xml:space="preserve">10</w:t>
      </w:r>
      <w:r>
        <w:rPr>
          <w:rFonts w:ascii="Arial" w:hAnsi="Arial"/>
          <w:sz w:val="24"/>
        </w:rPr>
        <w:t xml:space="preserve"> </w:t>
      </w:r>
      <w:r>
        <w:rPr>
          <w:rFonts w:ascii="Arial" w:hAnsi="Arial"/>
          <w:sz w:val="24"/>
        </w:rPr>
        <w:t xml:space="preserve">internal projects successfully spun out from these initiatives. Employee feedback on L&amp;D initiatives was overwhelmingly positive, with</w:t>
      </w:r>
      <w:r>
        <w:rPr>
          <w:rFonts w:ascii="Arial" w:hAnsi="Arial"/>
          <w:sz w:val="24"/>
        </w:rPr>
        <w:t xml:space="preserve"> </w:t>
      </w:r>
      <w:r>
        <w:rPr>
          <w:bCs/>
          <w:rFonts w:ascii="Arial" w:hAnsi="Arial"/>
          <w:b/>
          <w:sz w:val="24"/>
        </w:rPr>
        <w:t xml:space="preserve">95%</w:t>
      </w:r>
      <w:r>
        <w:rPr>
          <w:rFonts w:ascii="Arial" w:hAnsi="Arial"/>
          <w:sz w:val="24"/>
        </w:rPr>
        <w:t xml:space="preserve"> </w:t>
      </w:r>
      <w:r>
        <w:rPr>
          <w:rFonts w:ascii="Arial" w:hAnsi="Arial"/>
          <w:sz w:val="24"/>
        </w:rPr>
        <w:t xml:space="preserve">reporting that the training was relevant and beneficial to their roles and career aspirations.</w:t>
      </w:r>
    </w:p>
    <w:bookmarkEnd w:id="23"/>
    <w:bookmarkStart w:id="24" w:name="employee-engagement-and-culture"/>
    <w:p>
      <w:pPr>
        <w:pStyle w:val="Heading2"/>
      </w:pPr>
      <w:r>
        <w:rPr>
          <w:rFonts w:ascii="Arial" w:hAnsi="Arial"/>
          <w:sz w:val="40"/>
        </w:rPr>
        <w:t xml:space="preserve">5. Employee Engagement and Culture</w:t>
      </w:r>
    </w:p>
    <w:p>
      <w:pPr>
        <w:pStyle w:val="FirstParagraph"/>
      </w:pPr>
      <w:r>
        <w:rPr>
          <w:rFonts w:ascii="Arial" w:hAnsi="Arial"/>
          <w:sz w:val="24"/>
        </w:rPr>
        <w:t xml:space="preserve">A vibrant and inclusive culture is fundamental to VNext Technologies' success. We believe that an engaged workforce is more innovative, productive, and resilient. Our initiatives in 2024 focused on fostering a sense of belonging, promoting work-life balance, and recognizing employee contributions.</w:t>
      </w:r>
    </w:p>
    <w:p>
      <w:pPr>
        <w:numPr>
          <w:ilvl w:val="0"/>
          <w:numId w:val="1007"/>
        </w:numPr>
        <w:pStyle w:val="Compact"/>
      </w:pPr>
      <w:r>
        <w:rPr>
          <w:bCs/>
          <w:rFonts w:ascii="Arial" w:hAnsi="Arial"/>
          <w:b/>
          <w:sz w:val="24"/>
        </w:rPr>
        <w:t xml:space="preserve">Employee Engagement Score:</w:t>
      </w:r>
      <w:r>
        <w:rPr>
          <w:rFonts w:ascii="Arial" w:hAnsi="Arial"/>
          <w:sz w:val="24"/>
        </w:rPr>
        <w:t xml:space="preserve"> </w:t>
      </w:r>
      <w:r>
        <w:rPr>
          <w:rFonts w:ascii="Arial" w:hAnsi="Arial"/>
          <w:sz w:val="24"/>
        </w:rPr>
        <w:t xml:space="preserve">4.2/5 (from annual survey)</w:t>
      </w:r>
    </w:p>
    <w:p>
      <w:pPr>
        <w:numPr>
          <w:ilvl w:val="0"/>
          <w:numId w:val="1007"/>
        </w:numPr>
        <w:pStyle w:val="Compact"/>
      </w:pPr>
      <w:r>
        <w:rPr>
          <w:bCs/>
          <w:rFonts w:ascii="Arial" w:hAnsi="Arial"/>
          <w:b/>
          <w:sz w:val="24"/>
        </w:rPr>
        <w:t xml:space="preserve">Key Engagement Drivers:</w:t>
      </w:r>
    </w:p>
    <w:p>
      <w:pPr>
        <w:numPr>
          <w:ilvl w:val="1"/>
          <w:numId w:val="1008"/>
        </w:numPr>
        <w:pStyle w:val="Compact"/>
      </w:pPr>
      <w:r>
        <w:rPr>
          <w:rFonts w:ascii="Arial" w:hAnsi="Arial"/>
          <w:sz w:val="24"/>
        </w:rPr>
        <w:t xml:space="preserve">Meaningful Work &amp; Impact</w:t>
      </w:r>
    </w:p>
    <w:p>
      <w:pPr>
        <w:numPr>
          <w:ilvl w:val="1"/>
          <w:numId w:val="1008"/>
        </w:numPr>
        <w:pStyle w:val="Compact"/>
      </w:pPr>
      <w:r>
        <w:rPr>
          <w:rFonts w:ascii="Arial" w:hAnsi="Arial"/>
          <w:sz w:val="24"/>
        </w:rPr>
        <w:t xml:space="preserve">Opportunities for Growth</w:t>
      </w:r>
    </w:p>
    <w:p>
      <w:pPr>
        <w:numPr>
          <w:ilvl w:val="1"/>
          <w:numId w:val="1008"/>
        </w:numPr>
        <w:pStyle w:val="Compact"/>
      </w:pPr>
      <w:r>
        <w:rPr>
          <w:rFonts w:ascii="Arial" w:hAnsi="Arial"/>
          <w:sz w:val="24"/>
        </w:rPr>
        <w:t xml:space="preserve">Recognition &amp; Appreciation</w:t>
      </w:r>
    </w:p>
    <w:p>
      <w:pPr>
        <w:numPr>
          <w:ilvl w:val="1"/>
          <w:numId w:val="1008"/>
        </w:numPr>
        <w:pStyle w:val="Compact"/>
      </w:pPr>
      <w:r>
        <w:rPr>
          <w:rFonts w:ascii="Arial" w:hAnsi="Arial"/>
          <w:sz w:val="24"/>
        </w:rPr>
        <w:t xml:space="preserve">Manager Support</w:t>
      </w:r>
    </w:p>
    <w:p>
      <w:pPr>
        <w:numPr>
          <w:ilvl w:val="1"/>
          <w:numId w:val="1008"/>
        </w:numPr>
        <w:pStyle w:val="Compact"/>
      </w:pPr>
      <w:r>
        <w:rPr>
          <w:rFonts w:ascii="Arial" w:hAnsi="Arial"/>
          <w:sz w:val="24"/>
        </w:rPr>
        <w:t xml:space="preserve">Work-Life Balance</w:t>
      </w:r>
    </w:p>
    <w:p>
      <w:pPr>
        <w:numPr>
          <w:ilvl w:val="0"/>
          <w:numId w:val="1007"/>
        </w:numPr>
        <w:pStyle w:val="Compact"/>
      </w:pPr>
      <w:r>
        <w:rPr>
          <w:bCs/>
          <w:rFonts w:ascii="Arial" w:hAnsi="Arial"/>
          <w:b/>
          <w:sz w:val="24"/>
        </w:rPr>
        <w:t xml:space="preserve">Company-wide Social Events:</w:t>
      </w:r>
      <w:r>
        <w:rPr>
          <w:rFonts w:ascii="Arial" w:hAnsi="Arial"/>
          <w:sz w:val="24"/>
        </w:rPr>
        <w:t xml:space="preserve"> </w:t>
      </w:r>
      <w:r>
        <w:rPr>
          <w:rFonts w:ascii="Arial" w:hAnsi="Arial"/>
          <w:sz w:val="24"/>
        </w:rPr>
        <w:t xml:space="preserve">8 major events (e.g., annual retreat, holiday party, team-building excursions).</w:t>
      </w:r>
    </w:p>
    <w:p>
      <w:pPr>
        <w:numPr>
          <w:ilvl w:val="0"/>
          <w:numId w:val="1007"/>
        </w:numPr>
        <w:pStyle w:val="Compact"/>
      </w:pPr>
      <w:r>
        <w:rPr>
          <w:bCs/>
          <w:rFonts w:ascii="Arial" w:hAnsi="Arial"/>
          <w:b/>
          <w:sz w:val="24"/>
        </w:rPr>
        <w:t xml:space="preserve">Wellness Programs:</w:t>
      </w:r>
      <w:r>
        <w:rPr>
          <w:rFonts w:ascii="Arial" w:hAnsi="Arial"/>
          <w:sz w:val="24"/>
        </w:rPr>
        <w:t xml:space="preserve"> </w:t>
      </w:r>
      <w:r>
        <w:rPr>
          <w:rFonts w:ascii="Arial" w:hAnsi="Arial"/>
          <w:sz w:val="24"/>
        </w:rPr>
        <w:t xml:space="preserve">Implemented a new mental health support program and increased access to fitness facilities.</w:t>
      </w:r>
    </w:p>
    <w:p>
      <w:pPr>
        <w:numPr>
          <w:ilvl w:val="0"/>
          <w:numId w:val="1007"/>
        </w:numPr>
        <w:pStyle w:val="Compact"/>
      </w:pPr>
      <w:r>
        <w:rPr>
          <w:bCs/>
          <w:rFonts w:ascii="Arial" w:hAnsi="Arial"/>
          <w:b/>
          <w:sz w:val="24"/>
        </w:rPr>
        <w:t xml:space="preserve">Recognition Programs:</w:t>
      </w:r>
      <w:r>
        <w:rPr>
          <w:rFonts w:ascii="Arial" w:hAnsi="Arial"/>
          <w:sz w:val="24"/>
        </w:rPr>
        <w:t xml:space="preserve"> </w:t>
      </w:r>
      <w:r>
        <w:rPr>
          <w:rFonts w:ascii="Arial" w:hAnsi="Arial"/>
          <w:sz w:val="24"/>
        </w:rPr>
        <w:t xml:space="preserve">15 employees received "Innovator of the Year" awards, and 25 received "Team Player" awards.</w:t>
      </w:r>
    </w:p>
    <w:p>
      <w:pPr>
        <w:pStyle w:val="FirstParagraph"/>
      </w:pPr>
      <w:r>
        <w:rPr>
          <w:rFonts w:ascii="Arial" w:hAnsi="Arial"/>
          <w:sz w:val="24"/>
        </w:rPr>
        <w:t xml:space="preserve">Our open-door policy and regular town hall meetings, led by our CEO, ensured transparent communication and provided platforms for employees to voice their ideas and concerns. The establishment of an Employee Resource Group (ERG) for Women in AI, with</w:t>
      </w:r>
      <w:r>
        <w:rPr>
          <w:rFonts w:ascii="Arial" w:hAnsi="Arial"/>
          <w:sz w:val="24"/>
        </w:rPr>
        <w:t xml:space="preserve"> </w:t>
      </w:r>
      <w:r>
        <w:rPr>
          <w:bCs/>
          <w:rFonts w:ascii="Arial" w:hAnsi="Arial"/>
          <w:b/>
          <w:sz w:val="24"/>
        </w:rPr>
        <w:t xml:space="preserve">45</w:t>
      </w:r>
      <w:r>
        <w:rPr>
          <w:rFonts w:ascii="Arial" w:hAnsi="Arial"/>
          <w:sz w:val="24"/>
        </w:rPr>
        <w:t xml:space="preserve"> </w:t>
      </w:r>
      <w:r>
        <w:rPr>
          <w:rFonts w:ascii="Arial" w:hAnsi="Arial"/>
          <w:sz w:val="24"/>
        </w:rPr>
        <w:t xml:space="preserve">active members, has further strengthened our commitment to diversity and inclusion. We also initiated a flexible work policy pilot program, which saw</w:t>
      </w:r>
      <w:r>
        <w:rPr>
          <w:rFonts w:ascii="Arial" w:hAnsi="Arial"/>
          <w:sz w:val="24"/>
        </w:rPr>
        <w:t xml:space="preserve"> </w:t>
      </w:r>
      <w:r>
        <w:rPr>
          <w:bCs/>
          <w:rFonts w:ascii="Arial" w:hAnsi="Arial"/>
          <w:b/>
          <w:sz w:val="24"/>
        </w:rPr>
        <w:t xml:space="preserve">30%</w:t>
      </w:r>
      <w:r>
        <w:rPr>
          <w:rFonts w:ascii="Arial" w:hAnsi="Arial"/>
          <w:sz w:val="24"/>
        </w:rPr>
        <w:t xml:space="preserve"> </w:t>
      </w:r>
      <w:r>
        <w:rPr>
          <w:rFonts w:ascii="Arial" w:hAnsi="Arial"/>
          <w:sz w:val="24"/>
        </w:rPr>
        <w:t xml:space="preserve">of employees opting for hybrid work arrangements, contributing to improved work-life integration and overall job satisfaction.</w:t>
      </w:r>
    </w:p>
    <w:bookmarkEnd w:id="24"/>
    <w:bookmarkStart w:id="27" w:name="X922903fa811b6e5822086e9e3e9f7952efba4a8"/>
    <w:p>
      <w:pPr>
        <w:pStyle w:val="Heading2"/>
      </w:pPr>
      <w:r>
        <w:rPr>
          <w:rFonts w:ascii="Arial" w:hAnsi="Arial"/>
          <w:sz w:val="40"/>
        </w:rPr>
        <w:t xml:space="preserve">6. Staff Roster: VNext Technologies JSC - Key Personnel and Contract Overview</w:t>
      </w:r>
    </w:p>
    <w:p>
      <w:pPr>
        <w:pStyle w:val="FirstParagraph"/>
      </w:pPr>
      <w:r>
        <w:rPr>
          <w:rFonts w:ascii="Arial" w:hAnsi="Arial"/>
          <w:sz w:val="24"/>
        </w:rPr>
        <w:t xml:space="preserve">This section provides a detailed listing of VNext Technologies JSC's core staff, including their unique employee identifiers, full names, and their current contract expiration dates. This transparency is crucial for internal HR planning and resource allocation. The roster is organized by functional area to provide a clearer picture of our talent distribution.</w:t>
      </w:r>
    </w:p>
    <w:bookmarkStart w:id="25" w:name="ai-research-development"/>
    <w:p>
      <w:pPr>
        <w:pStyle w:val="Heading3"/>
      </w:pPr>
      <w:r>
        <w:rPr>
          <w:rFonts w:ascii="Arial" w:hAnsi="Arial"/>
          <w:sz w:val="36"/>
        </w:rPr>
        <w:t xml:space="preserve">6.1. AI Research &amp; Development</w:t>
      </w:r>
    </w:p>
    <w:tbl>
      <w:tblPr>
        <w:tblStyle w:val="Table"/>
        <w:tblW w:type="auto" w:w="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Employee ID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Full Name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Contract Expiration Date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VNXT-R&amp;D-001</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Dr. Anya Sharma</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2026-12-31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VNXT-R&amp;D-002</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Kai Chen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2027-06-30</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VNXT-R&amp;D-003</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Lena Petrov</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2025-11-15</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VNXT-R&amp;D-004</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Dr. Omar Hassan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2028-03-01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VNXT-R&amp;D-005</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Sofia Rodriguez</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2026-09-01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VNXT-R&amp;D-006</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Hiroshi Tanaka</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2025-07-20</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VNXT-R&amp;D-007</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Dr. Isabella Rossi</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2027-01-05</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VNXT-R&amp;D-008</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David Lee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2026-04-10</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VNXT-R&amp;D-009</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Chloe Dubois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2028-08-01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VNXT-R&amp;D-010</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Ethan Wright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2025-10-25</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VNXT-R&amp;D-011</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Olivia Kim</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2027-03-15</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VNXT-R&amp;D-012</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Benjamin Hall</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2026-06-01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VNXT-R&amp;D-013</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Dr. Victoria Ngo</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2028-01-20</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VNXT-R&amp;D-014</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Samuel Green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2025-12-05</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VNXT-R&amp;D-015</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Nora Singh</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2027-09-01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VNXT-R&amp;D-016</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Liam O'Connell</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2026-02-14</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VNXT-R&amp;D-017</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Zara Ahmed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2028-04-22</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VNXT-R&amp;D-018</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Felix Wong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2025-08-01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VNXT-R&amp;D-019</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Mia Jenkins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2027-10-10</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VNXT-R&amp;D-020</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Leo Perez</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2026-03-01</w:t>
            </w:r>
          </w:p>
        </w:tc>
      </w:tr>
    </w:tbl>
    <w:bookmarkEnd w:id="25"/>
    <w:bookmarkStart w:id="26" w:name="software-engineering"/>
    <w:p>
      <w:pPr>
        <w:pStyle w:val="Heading3"/>
      </w:pPr>
      <w:r>
        <w:rPr>
          <w:rFonts w:ascii="Arial" w:hAnsi="Arial"/>
          <w:sz w:val="36"/>
        </w:rPr>
        <w:t xml:space="preserve">6.2. Software Engineering</w:t>
      </w:r>
    </w:p>
    <w:tbl>
      <w:tblPr>
        <w:tblStyle w:val="Table"/>
        <w:tblW w:type="auto" w:w="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Employee ID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Full Name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Contract Expiration Date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VNXT-SE-001</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Adam Smith</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2027-04-01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VNXT-SE-002</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Emily White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2026-01-15</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VNXT-SE-003</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Chris Johnson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2028-07-30</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VNXT-SE-004</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Jessica Brown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2025-09-01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VNXT-SE-005</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Michael Davis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2027-11-20</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VNXT-SE-006</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Sarah Wilson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2026-05-01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VNXT-SE-007</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Daniel Miller</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2028-02-10</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VNXT-SE-008</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Lisa Taylor</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2025-06-10</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VNXT-SE-009</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Ryan Moore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2027-12-01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VNXT-SE-010</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Grace Lee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2026-08-05</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VNXT-SE-011</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Alex Garcia</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2028-05-15</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VNXT-SE-012</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Chloe Evans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2025-10-01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VNXT-SE-013</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Ethan Perez</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2027-07-01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VNXT-SE-014</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Sophia King</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2026-09-20</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VNXT-SE-015</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Jack Wright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2028-03-05</w:t>
            </w:r>
          </w:p>
        </w:tc>
      </w:tr>
    </w:tbl>
    <w:bookmarkEnd w:id="26"/>
    <w:bookmarkEnd w:id="27"/>
    <w:bookmarkStart w:id="28" w:name="data-science-analytics"/>
    <w:p>
      <w:pPr>
        <w:pStyle w:val="Heading3"/>
      </w:pPr>
      <w:r>
        <w:rPr>
          <w:rFonts w:ascii="Arial" w:hAnsi="Arial"/>
          <w:sz w:val="36"/>
        </w:rPr>
        <w:t xml:space="preserve">6.3. Data Science &amp; Analytics</w:t>
      </w:r>
    </w:p>
    <w:tbl>
      <w:tblPr>
        <w:tblStyle w:val="Table"/>
        <w:tblW w:type="auto" w:w="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Employee ID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Full Name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Contract Expiration Date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VNXT-DS-001</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Dr. Elena Volkov</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2027-02-01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VNXT-DS-002</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Kevin Nguyen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2026-07-10</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VNXT-DS-003</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Maria Sanchez</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2028-09-15</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VNXT-DS-004</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Peter Jones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2025-11-01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VNXT-DS-005</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Rachel Kim</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2027-05-20</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VNXT-DS-006</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Steven Chen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2026-10-01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VNXT-DS-007</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Ursula Brandt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2028-06-05</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VNXT-DS-008</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Victor Stone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2025-12-31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VNXT-DS-009</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Wendy Liu</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2027-08-10</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VNXT-DS-010</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Xavier Reed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2026-03-01</w:t>
            </w:r>
          </w:p>
        </w:tc>
      </w:tr>
    </w:tbl>
    <w:bookmarkEnd w:id="28"/>
    <w:bookmarkStart w:id="29" w:name="product-management"/>
    <w:p>
      <w:pPr>
        <w:pStyle w:val="Heading3"/>
      </w:pPr>
      <w:r>
        <w:rPr>
          <w:rFonts w:ascii="Arial" w:hAnsi="Arial"/>
          <w:sz w:val="36"/>
        </w:rPr>
        <w:t xml:space="preserve">6.4. Product Management</w:t>
      </w:r>
    </w:p>
    <w:tbl>
      <w:tblPr>
        <w:tblStyle w:val="Table"/>
        <w:tblW w:type="auto" w:w="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Employee ID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Full Name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Contract Expiration Date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VNXT-PM-001</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Laura Green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2027-01-01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VNXT-PM-002</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Marcus Brown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2026-04-15</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VNXT-PM-003</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Nicole Davis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2028-10-01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VNXT-PM-004</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Oliver Wilson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2025-07-01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VNXT-PM-005</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Pamela Scott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2027-03-01</w:t>
            </w:r>
          </w:p>
        </w:tc>
      </w:tr>
    </w:tbl>
    <w:bookmarkEnd w:id="29"/>
    <w:bookmarkStart w:id="30" w:name="operations-support"/>
    <w:p>
      <w:pPr>
        <w:pStyle w:val="Heading3"/>
      </w:pPr>
      <w:r>
        <w:rPr>
          <w:rFonts w:ascii="Arial" w:hAnsi="Arial"/>
          <w:sz w:val="36"/>
        </w:rPr>
        <w:t xml:space="preserve">6.5. Operations &amp; Support</w:t>
      </w:r>
    </w:p>
    <w:tbl>
      <w:tblPr>
        <w:tblStyle w:val="Table"/>
        <w:tblW w:type="auto" w:w="0"/>
        <w:tblLook w:firstRow="1" w:lastRow="0" w:firstColumn="0" w:lastColumn="0" w:noHBand="0" w:noVBand="0" w:val="0020"/>
      </w:tblPr>
      <w:tblGrid>
        <w:gridCol w:w="2640"/>
        <w:gridCol w:w="2640"/>
        <w:gridCol w:w="264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Employee ID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Full Name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Contract Expiration Date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VNXT-OPS-001</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George Harris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2026-05-01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VNXT-OPS-002</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Holly Turner</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2028-11-01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VNXT-OPS-003</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Ivan Roberts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2025-08-01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VNXT-OPS-004</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Ms. Julia Hill</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2027-06-01</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VNXT-OPS-005</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Mr. Kevin White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2026-02-01</w:t>
            </w:r>
          </w:p>
        </w:tc>
      </w:tr>
    </w:tbl>
    <w:p>
      <w:pPr>
        <w:pStyle w:val="BodyText"/>
      </w:pPr>
      <w:r>
        <w:rPr>
          <w:iCs/>
          <w:rFonts w:ascii="Arial" w:hAnsi="Arial"/>
          <w:i/>
          <w:sz w:val="24"/>
        </w:rPr>
        <w:t xml:space="preserve">Note: The above list represents a selection of key personnel for demonstration purposes. VNext Technologies JSC employs a total of 215 individuals across all departments.</w:t>
      </w:r>
    </w:p>
    <w:bookmarkEnd w:id="30"/>
    <w:bookmarkStart w:id="31" w:name="challenges-and-future-outlook"/>
    <w:p>
      <w:pPr>
        <w:pStyle w:val="Heading2"/>
      </w:pPr>
      <w:r>
        <w:rPr>
          <w:rFonts w:ascii="Arial" w:hAnsi="Arial"/>
          <w:sz w:val="40"/>
        </w:rPr>
        <w:t xml:space="preserve">7. Challenges and Future Outlook</w:t>
      </w:r>
    </w:p>
    <w:p>
      <w:pPr>
        <w:pStyle w:val="FirstParagraph"/>
      </w:pPr>
      <w:r>
        <w:rPr>
          <w:rFonts w:ascii="Arial" w:hAnsi="Arial"/>
          <w:sz w:val="24"/>
        </w:rPr>
        <w:t xml:space="preserve">While 2024 was a year of significant achievement for VNext Technologies JSC, several HR challenges emerged that will shape our strategic focus in the coming year. The global demand for highly specialized AI talent continues to outpace supply, leading to intense competition and escalating compensation expectations. Retaining top performers in such an environment requires continuous innovation in our compensation and benefits packages, as well as robust career development pathways.</w:t>
      </w:r>
    </w:p>
    <w:p>
      <w:pPr>
        <w:pStyle w:val="BodyText"/>
      </w:pPr>
      <w:r>
        <w:rPr>
          <w:rFonts w:ascii="Arial" w:hAnsi="Arial"/>
          <w:sz w:val="24"/>
        </w:rPr>
        <w:t xml:space="preserve">Furthermore, managing the rapid technological shifts within AI necessitates agile learning and development frameworks. Ensuring that our workforce remains at the cutting edge requires foresight and substantial investment in training for emerging AI technologies, such as advanced neural network architectures, quantum AI, and explainable AI methodologies. Bridging skill gaps and fostering a culture of continuous learning are paramount.</w:t>
      </w:r>
    </w:p>
    <w:p>
      <w:pPr>
        <w:pStyle w:val="BodyText"/>
      </w:pPr>
      <w:r>
        <w:rPr>
          <w:rFonts w:ascii="Arial" w:hAnsi="Arial"/>
          <w:sz w:val="24"/>
        </w:rPr>
        <w:t xml:space="preserve">Another area of focus is maintaining employee well-being amidst demanding project timelines and the dynamic nature of AI development. We recognize the importance of mental health support, flexible work arrangements, and fostering a balanced work environment to prevent burnout and promote sustained productivity. Our goal is to enhance current wellness programs and introduce new initiatives tailored to the unique pressures faced by professionals in the tech industry.</w:t>
      </w:r>
    </w:p>
    <w:p>
      <w:pPr>
        <w:pStyle w:val="BodyText"/>
      </w:pPr>
      <w:r>
        <w:rPr>
          <w:rFonts w:ascii="Arial" w:hAnsi="Arial"/>
          <w:sz w:val="24"/>
        </w:rPr>
        <w:t xml:space="preserve">Looking ahead to 2025, VNext Technologies' HR strategy will concentrate on three core pillars:</w:t>
      </w:r>
    </w:p>
    <w:p>
      <w:pPr>
        <w:numPr>
          <w:ilvl w:val="0"/>
          <w:numId w:val="1009"/>
        </w:numPr>
        <w:pStyle w:val="Compact"/>
      </w:pPr>
      <w:r>
        <w:rPr>
          <w:bCs/>
          <w:rFonts w:ascii="Arial" w:hAnsi="Arial"/>
          <w:b/>
          <w:sz w:val="24"/>
        </w:rPr>
        <w:t xml:space="preserve">Strategic Talent Pipelining:</w:t>
      </w:r>
      <w:r>
        <w:rPr>
          <w:rFonts w:ascii="Arial" w:hAnsi="Arial"/>
          <w:sz w:val="24"/>
        </w:rPr>
        <w:t xml:space="preserve"> </w:t>
      </w:r>
      <w:r>
        <w:rPr>
          <w:rFonts w:ascii="Arial" w:hAnsi="Arial"/>
          <w:sz w:val="24"/>
        </w:rPr>
        <w:t xml:space="preserve">Strengthening university partnerships, expanding our global recruitment reach, and developing internal leadership programs to build a sustainable talent pipeline. We aim to reduce our average time to fill critical AI roles by</w:t>
      </w:r>
      <w:r>
        <w:rPr>
          <w:rFonts w:ascii="Arial" w:hAnsi="Arial"/>
          <w:sz w:val="24"/>
        </w:rPr>
        <w:t xml:space="preserve"> </w:t>
      </w:r>
      <w:r>
        <w:rPr>
          <w:bCs/>
          <w:rFonts w:ascii="Arial" w:hAnsi="Arial"/>
          <w:b/>
          <w:sz w:val="24"/>
        </w:rPr>
        <w:t xml:space="preserve">10%</w:t>
      </w:r>
      <w:r>
        <w:rPr>
          <w:rFonts w:ascii="Arial" w:hAnsi="Arial"/>
          <w:sz w:val="24"/>
        </w:rPr>
        <w:t xml:space="preserve">.</w:t>
      </w:r>
    </w:p>
    <w:p>
      <w:pPr>
        <w:numPr>
          <w:ilvl w:val="0"/>
          <w:numId w:val="1009"/>
        </w:numPr>
        <w:pStyle w:val="Compact"/>
      </w:pPr>
      <w:r>
        <w:rPr>
          <w:bCs/>
          <w:rFonts w:ascii="Arial" w:hAnsi="Arial"/>
          <w:b/>
          <w:sz w:val="24"/>
        </w:rPr>
        <w:t xml:space="preserve">Advanced Skill Development:</w:t>
      </w:r>
      <w:r>
        <w:rPr>
          <w:rFonts w:ascii="Arial" w:hAnsi="Arial"/>
          <w:sz w:val="24"/>
        </w:rPr>
        <w:t xml:space="preserve"> </w:t>
      </w:r>
      <w:r>
        <w:rPr>
          <w:rFonts w:ascii="Arial" w:hAnsi="Arial"/>
          <w:sz w:val="24"/>
        </w:rPr>
        <w:t xml:space="preserve">Launching specialized academies for areas like generative AI and ethical AI, ensuring our teams possess cutting-edge expertise. We target a</w:t>
      </w:r>
      <w:r>
        <w:rPr>
          <w:rFonts w:ascii="Arial" w:hAnsi="Arial"/>
          <w:sz w:val="24"/>
        </w:rPr>
        <w:t xml:space="preserve"> </w:t>
      </w:r>
      <w:r>
        <w:rPr>
          <w:bCs/>
          <w:rFonts w:ascii="Arial" w:hAnsi="Arial"/>
          <w:b/>
          <w:sz w:val="24"/>
        </w:rPr>
        <w:t xml:space="preserve">15%</w:t>
      </w:r>
      <w:r>
        <w:rPr>
          <w:rFonts w:ascii="Arial" w:hAnsi="Arial"/>
          <w:sz w:val="24"/>
        </w:rPr>
        <w:t xml:space="preserve"> </w:t>
      </w:r>
      <w:r>
        <w:rPr>
          <w:rFonts w:ascii="Arial" w:hAnsi="Arial"/>
          <w:sz w:val="24"/>
        </w:rPr>
        <w:t xml:space="preserve">increase in employees completing advanced certifications.</w:t>
      </w:r>
    </w:p>
    <w:p>
      <w:pPr>
        <w:numPr>
          <w:ilvl w:val="0"/>
          <w:numId w:val="1009"/>
        </w:numPr>
        <w:pStyle w:val="Compact"/>
      </w:pPr>
      <w:r>
        <w:rPr>
          <w:bCs/>
          <w:rFonts w:ascii="Arial" w:hAnsi="Arial"/>
          <w:b/>
          <w:sz w:val="24"/>
        </w:rPr>
        <w:t xml:space="preserve">Holistic Employee Experience:</w:t>
      </w:r>
      <w:r>
        <w:rPr>
          <w:rFonts w:ascii="Arial" w:hAnsi="Arial"/>
          <w:sz w:val="24"/>
        </w:rPr>
        <w:t xml:space="preserve"> </w:t>
      </w:r>
      <w:r>
        <w:rPr>
          <w:rFonts w:ascii="Arial" w:hAnsi="Arial"/>
          <w:sz w:val="24"/>
        </w:rPr>
        <w:t xml:space="preserve">Enhancing work-life integration through flexible policies, expanding mental health resources, and refining performance recognition systems. Our objective is to achieve an employee engagement score of</w:t>
      </w:r>
      <w:r>
        <w:rPr>
          <w:rFonts w:ascii="Arial" w:hAnsi="Arial"/>
          <w:sz w:val="24"/>
        </w:rPr>
        <w:t xml:space="preserve"> </w:t>
      </w:r>
      <w:r>
        <w:rPr>
          <w:bCs/>
          <w:rFonts w:ascii="Arial" w:hAnsi="Arial"/>
          <w:b/>
          <w:sz w:val="24"/>
        </w:rPr>
        <w:t xml:space="preserve">4.4/5</w:t>
      </w:r>
      <w:r>
        <w:rPr>
          <w:rFonts w:ascii="Arial" w:hAnsi="Arial"/>
          <w:sz w:val="24"/>
        </w:rPr>
        <w:t xml:space="preserve"> </w:t>
      </w:r>
      <w:r>
        <w:rPr>
          <w:rFonts w:ascii="Arial" w:hAnsi="Arial"/>
          <w:sz w:val="24"/>
        </w:rPr>
        <w:t xml:space="preserve">by the end of 2025, and to reduce voluntary turnover to below</w:t>
      </w:r>
      <w:r>
        <w:rPr>
          <w:rFonts w:ascii="Arial" w:hAnsi="Arial"/>
          <w:sz w:val="24"/>
        </w:rPr>
        <w:t xml:space="preserve"> </w:t>
      </w:r>
      <w:r>
        <w:rPr>
          <w:bCs/>
          <w:rFonts w:ascii="Arial" w:hAnsi="Arial"/>
          <w:b/>
          <w:sz w:val="24"/>
        </w:rPr>
        <w:t xml:space="preserve">5%</w:t>
      </w:r>
      <w:r>
        <w:rPr>
          <w:rFonts w:ascii="Arial" w:hAnsi="Arial"/>
          <w:sz w:val="24"/>
        </w:rPr>
        <w:t xml:space="preserve">.</w:t>
      </w:r>
    </w:p>
    <w:p>
      <w:pPr>
        <w:pStyle w:val="FirstParagraph"/>
      </w:pPr>
      <w:r>
        <w:rPr>
          <w:rFonts w:ascii="Arial" w:hAnsi="Arial"/>
          <w:sz w:val="24"/>
        </w:rPr>
        <w:t xml:space="preserve">By proactively addressing these challenges and aligning our HR strategies with our business objectives, VNext Technologies JSC is confident in its ability to continue attracting, developing, and retaining the exceptional talent necessary to lead in the global AI landscape.</w:t>
      </w:r>
    </w:p>
    <w:bookmarkEnd w:id="31"/>
    <w:bookmarkStart w:id="32" w:name="conclusion"/>
    <w:p>
      <w:pPr>
        <w:pStyle w:val="Heading2"/>
      </w:pPr>
      <w:r>
        <w:rPr>
          <w:rFonts w:ascii="Arial" w:hAnsi="Arial"/>
          <w:sz w:val="40"/>
        </w:rPr>
        <w:t xml:space="preserve">8. Conclusion</w:t>
      </w:r>
    </w:p>
    <w:p>
      <w:pPr>
        <w:pStyle w:val="FirstParagraph"/>
      </w:pPr>
      <w:r>
        <w:rPr>
          <w:rFonts w:ascii="Arial" w:hAnsi="Arial"/>
          <w:sz w:val="24"/>
        </w:rPr>
        <w:t xml:space="preserve">The 2024 Human Resources Report for VNext Technologies JSC underscores a year of significant growth, strategic talent management, and unwavering commitment to our people. Our success in developing transformative AI solutions is a direct reflection of the caliber and dedication of our workforce. We have successfully expanded our team, nurtured a culture of innovation and learning, and invested deeply in the well-being and professional growth of every employee.</w:t>
      </w:r>
    </w:p>
    <w:p>
      <w:pPr>
        <w:pStyle w:val="BodyText"/>
      </w:pPr>
      <w:r>
        <w:rPr>
          <w:rFonts w:ascii="Arial" w:hAnsi="Arial"/>
          <w:sz w:val="24"/>
        </w:rPr>
        <w:t xml:space="preserve">The data presented in this report, from our overall employee count of</w:t>
      </w:r>
      <w:r>
        <w:rPr>
          <w:rFonts w:ascii="Arial" w:hAnsi="Arial"/>
          <w:sz w:val="24"/>
        </w:rPr>
        <w:t xml:space="preserve"> </w:t>
      </w:r>
      <w:r>
        <w:rPr>
          <w:bCs/>
          <w:rFonts w:ascii="Arial" w:hAnsi="Arial"/>
          <w:b/>
          <w:sz w:val="24"/>
        </w:rPr>
        <w:t xml:space="preserve">215</w:t>
      </w:r>
      <w:r>
        <w:rPr>
          <w:rFonts w:ascii="Arial" w:hAnsi="Arial"/>
          <w:sz w:val="24"/>
        </w:rPr>
        <w:t xml:space="preserve"> </w:t>
      </w:r>
      <w:r>
        <w:rPr>
          <w:rFonts w:ascii="Arial" w:hAnsi="Arial"/>
          <w:sz w:val="24"/>
        </w:rPr>
        <w:t xml:space="preserve">to the detailed roster with specific contract expiration dates, provides a transparent view of our human capital. The insights gained from our engagement scores and turnover rates further inform our continuous improvement efforts.</w:t>
      </w:r>
    </w:p>
    <w:p>
      <w:pPr>
        <w:pStyle w:val="BodyText"/>
      </w:pPr>
      <w:r>
        <w:rPr>
          <w:rFonts w:ascii="Arial" w:hAnsi="Arial"/>
          <w:sz w:val="24"/>
        </w:rPr>
        <w:t xml:space="preserve">As we look forward, VNext Technologies JSC remains steadfast in its mission to be a pioneer in AI, driven by the brilliance and passion of our human resources. We will continue to evolve our HR practices to meet the dynamic needs of our industry and our employees, ensuring VNext Technologies remains an employer of choice for the world's brightest AI minds. Our strategic HR initiatives are not merely supportive functions; they are integral components of our business strategy, enabling us to achieve our ambitious goals and maintain our competitive edge in the global AI market. We are committed to fostering an environment where every employee can thrive, contribute meaningfully, and grow professionally, thereby securing VNext Technologies JSC's future as a leader in artificial intelligence innovation.</w:t>
      </w:r>
    </w:p>
    <w:bookmarkEnd w:id="32"/>
    <w:p>
      <w:pPr>
        <w:pStyle w:val="BodyText"/>
      </w:pPr>
      <w:r>
        <w:rPr>
          <w:rFonts w:ascii="Arial" w:hAnsi="Arial"/>
          <w:sz w:val="24"/>
        </w:rPr>
        <w:t xml:space="preserve">Confidential - VNext Technologies JSC Human Resources Department - 2024 Report</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Human Resources Report - VNext Technologies JSC</dc:title>
  <dc:creator/>
  <dc:language>en</dc:language>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