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400" w:line="348" w:lineRule="auto"/>
        <w:jc w:val="left"/>
      </w:pPr>
      <w:r>
        <w:rPr>
          <w:rFonts w:ascii="Calibri" w:hAnsi="Calibri"/>
          <w:b/>
          <w:i w:val="0"/>
          <w:color w:val="7A7363"/>
          <w:sz w:val="18"/>
        </w:rPr>
        <w:t>PROPOSTA DI COLLABORAZIONE</w:t>
      </w:r>
    </w:p>
    <w:p>
      <w:pPr>
        <w:spacing w:before="80" w:after="80" w:line="240" w:lineRule="auto"/>
        <w:jc w:val="left"/>
      </w:pPr>
      <w:r>
        <w:rPr>
          <w:rFonts w:ascii="Georgia" w:hAnsi="Georgia"/>
          <w:b w:val="0"/>
          <w:i w:val="0"/>
          <w:color w:val="1C1A14"/>
          <w:sz w:val="72"/>
        </w:rPr>
        <w:t>Latteria Sociale</w:t>
      </w:r>
    </w:p>
    <w:p>
      <w:pPr>
        <w:spacing w:before="80" w:after="80" w:line="240" w:lineRule="auto"/>
        <w:jc w:val="left"/>
      </w:pPr>
      <w:r>
        <w:rPr>
          <w:rFonts w:ascii="Georgia" w:hAnsi="Georgia"/>
          <w:b w:val="0"/>
          <w:i/>
          <w:color w:val="4E5C3E"/>
          <w:sz w:val="72"/>
        </w:rPr>
        <w:t>di Fondo</w:t>
      </w:r>
    </w:p>
    <w:p>
      <w:pPr>
        <w:spacing w:before="280" w:after="0" w:line="348" w:lineRule="auto"/>
        <w:jc w:val="left"/>
      </w:pPr>
      <w:r>
        <w:rPr>
          <w:rFonts w:ascii="Georgia" w:hAnsi="Georgia"/>
          <w:b w:val="0"/>
          <w:i/>
          <w:color w:val="444444"/>
          <w:sz w:val="32"/>
        </w:rPr>
        <w:t>Rinascita digitale.</w:t>
      </w:r>
    </w:p>
    <w:p>
      <w:pPr>
        <w:spacing w:before="0" w:after="0" w:line="348" w:lineRule="auto"/>
        <w:jc w:val="left"/>
      </w:pPr>
      <w:r>
        <w:rPr>
          <w:rFonts w:ascii="Georgia" w:hAnsi="Georgia"/>
          <w:b w:val="0"/>
          <w:i/>
          <w:color w:val="444444"/>
          <w:sz w:val="32"/>
        </w:rPr>
        <w:t>Un sito editoriale per 180 anni di storia.</w:t>
      </w:r>
    </w:p>
    <w:p/>
    <w:p/>
    <w:p/>
    <w:p/>
    <w:p/>
    <w:p/>
    <w:p/>
    <w:p/>
    <w:p/>
    <w:p/>
    <w:p/>
    <w:p/>
    <w:p>
      <w:pPr>
        <w:tabs>
          <w:tab w:pos="8504" w:val="right"/>
        </w:tabs>
        <w:spacing w:after="40"/>
      </w:pPr>
      <w:r>
        <w:rPr>
          <w:rFonts w:ascii="Calibri" w:hAnsi="Calibri"/>
          <w:b/>
          <w:color w:val="1C1A14"/>
          <w:sz w:val="20"/>
        </w:rPr>
        <w:t>Preparato da Flareo</w:t>
      </w:r>
      <w:r>
        <w:rPr>
          <w:rFonts w:ascii="Calibri" w:hAnsi="Calibri"/>
          <w:color w:val="7A7363"/>
          <w:sz w:val="20"/>
        </w:rPr>
        <w:tab/>
        <w:t>Aprile 2026</w:t>
      </w:r>
    </w:p>
    <w:p>
      <w:pPr>
        <w:tabs>
          <w:tab w:pos="8504" w:val="right"/>
        </w:tabs>
      </w:pPr>
      <w:r>
        <w:rPr>
          <w:rFonts w:ascii="Calibri" w:hAnsi="Calibri"/>
          <w:i/>
          <w:color w:val="7A7363"/>
          <w:sz w:val="18"/>
        </w:rPr>
        <w:t>v1.0 — Proposta iniziale</w:t>
      </w:r>
      <w:r>
        <w:rPr>
          <w:rFonts w:ascii="Calibri" w:hAnsi="Calibri"/>
          <w:i/>
          <w:color w:val="7A7363"/>
          <w:sz w:val="18"/>
        </w:rPr>
        <w:tab/>
        <w:t>Confidenziale</w:t>
      </w:r>
    </w:p>
    <w:p>
      <w:r>
        <w:br w:type="page"/>
      </w:r>
    </w:p>
    <w:p>
      <w:pPr>
        <w:spacing w:before="200" w:after="80" w:line="348" w:lineRule="auto"/>
        <w:jc w:val="left"/>
      </w:pPr>
      <w:r>
        <w:rPr>
          <w:rFonts w:ascii="Calibri" w:hAnsi="Calibri"/>
          <w:b/>
          <w:i w:val="0"/>
          <w:color w:val="7A7363"/>
          <w:sz w:val="16"/>
        </w:rPr>
        <w:t>01 — IL CONTESTO</w:t>
      </w:r>
    </w:p>
    <w:p>
      <w:pPr>
        <w:spacing w:before="80" w:after="80" w:line="240" w:lineRule="auto"/>
        <w:jc w:val="left"/>
      </w:pPr>
      <w:r>
        <w:rPr>
          <w:rFonts w:ascii="Georgia" w:hAnsi="Georgia"/>
          <w:b w:val="0"/>
          <w:i w:val="0"/>
          <w:color w:val="1C1A14"/>
          <w:sz w:val="72"/>
        </w:rPr>
        <w:t>Un patrimonio raro,</w:t>
      </w:r>
    </w:p>
    <w:p>
      <w:pPr>
        <w:spacing w:before="80" w:after="80" w:line="240" w:lineRule="auto"/>
        <w:jc w:val="left"/>
      </w:pPr>
      <w:r>
        <w:rPr>
          <w:rFonts w:ascii="Georgia" w:hAnsi="Georgia"/>
          <w:b w:val="0"/>
          <w:i/>
          <w:color w:val="4E5C3E"/>
          <w:sz w:val="72"/>
        </w:rPr>
        <w:t>raccontato male.</w:t>
      </w:r>
    </w:p>
    <w:p>
      <w:pPr>
        <w:pBdr>
          <w:bottom w:val="single" w:sz="6" w:color="1C1A14"/>
        </w:pBdr>
        <w:spacing w:before="80" w:after="80"/>
      </w:pPr>
    </w:p>
    <w:p>
      <w:pPr>
        <w:spacing w:before="200" w:after="120" w:line="348" w:lineRule="auto"/>
        <w:jc w:val="left"/>
      </w:pPr>
      <w:r>
        <w:rPr>
          <w:rFonts w:ascii="Calibri" w:hAnsi="Calibri"/>
          <w:b w:val="0"/>
          <w:i w:val="0"/>
          <w:color w:val="333333"/>
          <w:sz w:val="22"/>
        </w:rPr>
        <w:t>La Latteria Sociale di Fondo è un gioiello cooperativo del 1845: quaranta soci, dieci dipendenti, ventuno prodotti artigianali, una malga riaperta dopo quasi un secolo di silenzio sul Passo della Mendola. Una storia che potrebbe competere a livello internazionale con le migliori cooperative casearie d'Europa.</w:t>
      </w:r>
    </w:p>
    <w:p>
      <w:pPr>
        <w:spacing w:before="120" w:after="120" w:line="348" w:lineRule="auto"/>
        <w:jc w:val="left"/>
      </w:pPr>
      <w:r>
        <w:rPr>
          <w:rFonts w:ascii="Calibri" w:hAnsi="Calibri"/>
          <w:b w:val="0"/>
          <w:i w:val="0"/>
          <w:color w:val="333333"/>
          <w:sz w:val="22"/>
        </w:rPr>
        <w:t>Eppure, il sito attuale non lo racconta. Costruito su una tecnologia superata, con un'estetica generica da primi anni 2000, mostra problemi di leggibilità (testo italiano con caratteri rotti, "caff" invece di "caffè"), una narrazione slegata dalla ricchezza del prodotto, e un'esperienza mobile che fatica a reggere gli standard di oggi.</w:t>
      </w:r>
    </w:p>
    <w:p>
      <w:pPr>
        <w:spacing w:before="120" w:after="280" w:line="348" w:lineRule="auto"/>
        <w:jc w:val="left"/>
      </w:pPr>
      <w:r>
        <w:rPr>
          <w:rFonts w:ascii="Calibri" w:hAnsi="Calibri"/>
          <w:b w:val="0"/>
          <w:i w:val="0"/>
          <w:color w:val="333333"/>
          <w:sz w:val="22"/>
        </w:rPr>
        <w:t>Il Monte Mais Kofel — il vostro capolavoro — è nascosto in un sottomenu. La malga, il bunker Gampen, i 180 anni di cooperativa non compaiono nella home. I vostri clienti non trovano quello che cercano. I turisti della Val di Non non vi trovano affatto.</w:t>
      </w:r>
    </w:p>
    <w:p>
      <w:pPr>
        <w:pBdr>
          <w:bottom w:val="single" w:sz="6" w:color="1C1A14"/>
        </w:pBdr>
        <w:spacing w:before="80" w:after="80"/>
      </w:pPr>
    </w:p>
    <w:p>
      <w:pPr>
        <w:spacing w:before="240" w:after="160" w:line="348" w:lineRule="auto"/>
        <w:jc w:val="left"/>
      </w:pPr>
      <w:r>
        <w:rPr>
          <w:rFonts w:ascii="Calibri" w:hAnsi="Calibri"/>
          <w:b/>
          <w:i w:val="0"/>
          <w:color w:val="1C1A14"/>
          <w:sz w:val="24"/>
        </w:rPr>
        <w:t>In numeri, quello che abbiamo trovato:</w:t>
      </w:r>
    </w:p>
    <w:tbl>
      <w:tblPr>
        <w:tblW w:type="auto" w:w="0"/>
        <w:jc w:val="center"/>
        <w:tblLayout w:type="fixed"/>
        <w:tblLook w:firstColumn="1" w:firstRow="1" w:lastColumn="0" w:lastRow="0" w:noHBand="0" w:noVBand="1" w:val="04A0"/>
      </w:tblPr>
      <w:tblGrid>
        <w:gridCol w:w="2126"/>
        <w:gridCol w:w="2126"/>
        <w:gridCol w:w="2126"/>
        <w:gridCol w:w="2126"/>
      </w:tblGrid>
      <w:tr>
        <w:trPr>
          <w:trHeight w:val="793" w:hRule="atLeast"/>
        </w:trPr>
        <w:tc>
          <w:tcPr>
            <w:tcW w:type="dxa" w:w="2126"/>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Georgia" w:hAnsi="Georgia"/>
                <w:b/>
                <w:color w:val="4E5C3E"/>
                <w:sz w:val="56"/>
              </w:rPr>
              <w:t>18</w:t>
            </w:r>
          </w:p>
        </w:tc>
        <w:tc>
          <w:tcPr>
            <w:tcW w:type="dxa" w:w="2126"/>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Georgia" w:hAnsi="Georgia"/>
                <w:b/>
                <w:color w:val="4E5C3E"/>
                <w:sz w:val="56"/>
              </w:rPr>
              <w:t>21</w:t>
            </w:r>
          </w:p>
        </w:tc>
        <w:tc>
          <w:tcPr>
            <w:tcW w:type="dxa" w:w="2126"/>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Georgia" w:hAnsi="Georgia"/>
                <w:b/>
                <w:color w:val="4E5C3E"/>
                <w:sz w:val="56"/>
              </w:rPr>
              <w:t>14</w:t>
            </w:r>
          </w:p>
        </w:tc>
        <w:tc>
          <w:tcPr>
            <w:tcW w:type="dxa" w:w="2126"/>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Georgia" w:hAnsi="Georgia"/>
                <w:b/>
                <w:color w:val="4E5C3E"/>
                <w:sz w:val="56"/>
              </w:rPr>
              <w:t>0</w:t>
            </w:r>
          </w:p>
        </w:tc>
      </w:tr>
      <w:tr>
        <w:trPr>
          <w:trHeight w:val="510" w:hRule="atLeast"/>
        </w:trPr>
        <w:tc>
          <w:tcPr>
            <w:tcW w:type="dxa" w:w="2126"/>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Calibri" w:hAnsi="Calibri"/>
                <w:b/>
                <w:color w:val="7A7363"/>
                <w:sz w:val="16"/>
              </w:rPr>
              <w:t>Problemi critici</w:t>
            </w:r>
          </w:p>
        </w:tc>
        <w:tc>
          <w:tcPr>
            <w:tcW w:type="dxa" w:w="2126"/>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Calibri" w:hAnsi="Calibri"/>
                <w:b/>
                <w:color w:val="7A7363"/>
                <w:sz w:val="16"/>
              </w:rPr>
              <w:t>Prodotti da valorizzare</w:t>
            </w:r>
          </w:p>
        </w:tc>
        <w:tc>
          <w:tcPr>
            <w:tcW w:type="dxa" w:w="2126"/>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Calibri" w:hAnsi="Calibri"/>
                <w:b/>
                <w:color w:val="7A7363"/>
                <w:sz w:val="16"/>
              </w:rPr>
              <w:t>Lacune di contenuto</w:t>
            </w:r>
          </w:p>
        </w:tc>
        <w:tc>
          <w:tcPr>
            <w:tcW w:type="dxa" w:w="2126"/>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Calibri" w:hAnsi="Calibri"/>
                <w:b/>
                <w:color w:val="7A7363"/>
                <w:sz w:val="16"/>
              </w:rPr>
              <w:t>Pagine sul territorio</w:t>
            </w:r>
          </w:p>
        </w:tc>
      </w:tr>
    </w:tbl>
    <w:p>
      <w:r>
        <w:br w:type="page"/>
      </w:r>
    </w:p>
    <w:p>
      <w:pPr>
        <w:spacing w:before="200" w:after="80" w:line="348" w:lineRule="auto"/>
        <w:jc w:val="left"/>
      </w:pPr>
      <w:r>
        <w:rPr>
          <w:rFonts w:ascii="Calibri" w:hAnsi="Calibri"/>
          <w:b/>
          <w:i w:val="0"/>
          <w:color w:val="7A7363"/>
          <w:sz w:val="16"/>
        </w:rPr>
        <w:t>02 — LA VISIONE</w:t>
      </w:r>
    </w:p>
    <w:p>
      <w:pPr>
        <w:spacing w:before="80" w:after="80" w:line="240" w:lineRule="auto"/>
        <w:jc w:val="left"/>
      </w:pPr>
      <w:r>
        <w:rPr>
          <w:rFonts w:ascii="Georgia" w:hAnsi="Georgia"/>
          <w:b w:val="0"/>
          <w:i w:val="0"/>
          <w:color w:val="1C1A14"/>
          <w:sz w:val="72"/>
        </w:rPr>
        <w:t>Un sito editoriale,</w:t>
      </w:r>
    </w:p>
    <w:p>
      <w:pPr>
        <w:spacing w:before="80" w:after="80" w:line="240" w:lineRule="auto"/>
        <w:jc w:val="left"/>
      </w:pPr>
      <w:r>
        <w:rPr>
          <w:rFonts w:ascii="Georgia" w:hAnsi="Georgia"/>
          <w:b w:val="0"/>
          <w:i/>
          <w:color w:val="4E5C3E"/>
          <w:sz w:val="72"/>
        </w:rPr>
        <w:t>non un catalogo.</w:t>
      </w:r>
    </w:p>
    <w:p>
      <w:pPr>
        <w:pBdr>
          <w:bottom w:val="single" w:sz="6" w:color="1C1A14"/>
        </w:pBdr>
        <w:spacing w:before="80" w:after="80"/>
      </w:pPr>
    </w:p>
    <w:p>
      <w:pPr>
        <w:spacing w:before="200" w:after="120" w:line="348" w:lineRule="auto"/>
        <w:jc w:val="left"/>
      </w:pPr>
      <w:r>
        <w:rPr>
          <w:rFonts w:ascii="Calibri" w:hAnsi="Calibri"/>
          <w:b w:val="0"/>
          <w:i w:val="0"/>
          <w:color w:val="333333"/>
          <w:sz w:val="22"/>
        </w:rPr>
        <w:t>Immaginate il vostro sito come una rivista d'arte lenta, da sfogliare come una monografia. Ogni capitolo una famiglia di prodotti, ogni pannello un colore diverso, ogni paragrafo in corsivo che invita a rallentare. È il linguaggio che usano le migliori cantine del Nord Italia (Gini Vini, Tedeschi) e i caseifici di ricerca nordeuropei.</w:t>
      </w:r>
    </w:p>
    <w:p>
      <w:pPr>
        <w:spacing w:before="120" w:after="120" w:line="348" w:lineRule="auto"/>
        <w:jc w:val="left"/>
      </w:pPr>
      <w:r>
        <w:rPr>
          <w:rFonts w:ascii="Calibri" w:hAnsi="Calibri"/>
          <w:b w:val="0"/>
          <w:i w:val="0"/>
          <w:color w:val="333333"/>
          <w:sz w:val="22"/>
        </w:rPr>
        <w:t>Non vogliamo vendere formaggio online: vogliamo trasmettere una cultura. L'e-commerce potrà arrivare in un secondo momento, quando il racconto sarà così forte da farlo desiderare al visitatore. Per ora costruiamo la memoria visiva del brand.</w:t>
      </w:r>
    </w:p>
    <w:p>
      <w:pPr>
        <w:spacing w:before="320" w:after="160" w:line="348" w:lineRule="auto"/>
        <w:jc w:val="left"/>
      </w:pPr>
      <w:r>
        <w:rPr>
          <w:rFonts w:ascii="Calibri" w:hAnsi="Calibri"/>
          <w:b/>
          <w:i w:val="0"/>
          <w:color w:val="1C1A14"/>
          <w:sz w:val="24"/>
        </w:rPr>
        <w:t>I quattro pilastri del nuovo sito</w:t>
      </w:r>
    </w:p>
    <w:tbl>
      <w:tblPr>
        <w:tblW w:type="auto" w:w="0"/>
        <w:jc w:val="center"/>
        <w:tblLook w:firstColumn="1" w:firstRow="1" w:lastColumn="0" w:lastRow="0" w:noHBand="0" w:noVBand="1" w:val="04A0"/>
      </w:tblPr>
      <w:tblGrid>
        <w:gridCol w:w="2126"/>
        <w:gridCol w:w="2126"/>
        <w:gridCol w:w="2126"/>
        <w:gridCol w:w="2126"/>
      </w:tblGrid>
      <w:tr>
        <w:trPr>
          <w:trHeight w:val="737" w:hRule="atLeast"/>
        </w:trPr>
        <w:tc>
          <w:tcPr>
            <w:tcW w:type="dxa" w:w="2126"/>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Georgia" w:hAnsi="Georgia"/>
                <w:b/>
                <w:color w:val="4E5C3E"/>
                <w:sz w:val="44"/>
              </w:rPr>
              <w:t>I</w:t>
            </w:r>
          </w:p>
        </w:tc>
        <w:tc>
          <w:tcPr>
            <w:tcW w:type="dxa" w:w="2126"/>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Georgia" w:hAnsi="Georgia"/>
                <w:b/>
                <w:color w:val="4E5C3E"/>
                <w:sz w:val="44"/>
              </w:rPr>
              <w:t>II</w:t>
            </w:r>
          </w:p>
        </w:tc>
        <w:tc>
          <w:tcPr>
            <w:tcW w:type="dxa" w:w="2126"/>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Georgia" w:hAnsi="Georgia"/>
                <w:b/>
                <w:color w:val="4E5C3E"/>
                <w:sz w:val="44"/>
              </w:rPr>
              <w:t>III</w:t>
            </w:r>
          </w:p>
        </w:tc>
        <w:tc>
          <w:tcPr>
            <w:tcW w:type="dxa" w:w="2126"/>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Georgia" w:hAnsi="Georgia"/>
                <w:b/>
                <w:color w:val="4E5C3E"/>
                <w:sz w:val="44"/>
              </w:rPr>
              <w:t>IV</w:t>
            </w:r>
          </w:p>
        </w:tc>
      </w:tr>
      <w:tr>
        <w:trPr>
          <w:trHeight w:val="453" w:hRule="atLeast"/>
        </w:trPr>
        <w:tc>
          <w:tcPr>
            <w:tcW w:type="dxa" w:w="2126"/>
            <w:tcBorders>
              <w:top w:val="single" w:sz="4" w:color="CCCCCC"/>
              <w:left w:val="single" w:sz="4" w:color="CCCCCC"/>
              <w:bottom w:val="single" w:sz="4" w:color="CCCCCC"/>
              <w:right w:val="single" w:sz="4" w:color="CCCCCC"/>
            </w:tcBorders>
            <w:shd w:val="clear" w:color="auto" w:fill="FAF6EA"/>
            <w:vAlign w:val="center"/>
          </w:tcPr>
          <w:p>
            <w:pPr>
              <w:spacing w:before="40" w:after="40"/>
              <w:jc w:val="center"/>
            </w:pPr>
            <w:r/>
            <w:r>
              <w:rPr>
                <w:rFonts w:ascii="Calibri" w:hAnsi="Calibri"/>
                <w:b/>
                <w:color w:val="1C1A14"/>
                <w:sz w:val="24"/>
              </w:rPr>
              <w:t>Editoriale</w:t>
            </w:r>
          </w:p>
        </w:tc>
        <w:tc>
          <w:tcPr>
            <w:tcW w:type="dxa" w:w="2126"/>
            <w:tcBorders>
              <w:top w:val="single" w:sz="4" w:color="CCCCCC"/>
              <w:left w:val="single" w:sz="4" w:color="CCCCCC"/>
              <w:bottom w:val="single" w:sz="4" w:color="CCCCCC"/>
              <w:right w:val="single" w:sz="4" w:color="CCCCCC"/>
            </w:tcBorders>
            <w:shd w:val="clear" w:color="auto" w:fill="FAF6EA"/>
            <w:vAlign w:val="center"/>
          </w:tcPr>
          <w:p>
            <w:pPr>
              <w:spacing w:before="40" w:after="40"/>
              <w:jc w:val="center"/>
            </w:pPr>
            <w:r/>
            <w:r>
              <w:rPr>
                <w:rFonts w:ascii="Calibri" w:hAnsi="Calibri"/>
                <w:b/>
                <w:color w:val="1C1A14"/>
                <w:sz w:val="24"/>
              </w:rPr>
              <w:t>Territoriale</w:t>
            </w:r>
          </w:p>
        </w:tc>
        <w:tc>
          <w:tcPr>
            <w:tcW w:type="dxa" w:w="2126"/>
            <w:tcBorders>
              <w:top w:val="single" w:sz="4" w:color="CCCCCC"/>
              <w:left w:val="single" w:sz="4" w:color="CCCCCC"/>
              <w:bottom w:val="single" w:sz="4" w:color="CCCCCC"/>
              <w:right w:val="single" w:sz="4" w:color="CCCCCC"/>
            </w:tcBorders>
            <w:shd w:val="clear" w:color="auto" w:fill="FAF6EA"/>
            <w:vAlign w:val="center"/>
          </w:tcPr>
          <w:p>
            <w:pPr>
              <w:spacing w:before="40" w:after="40"/>
              <w:jc w:val="center"/>
            </w:pPr>
            <w:r/>
            <w:r>
              <w:rPr>
                <w:rFonts w:ascii="Calibri" w:hAnsi="Calibri"/>
                <w:b/>
                <w:color w:val="1C1A14"/>
                <w:sz w:val="24"/>
              </w:rPr>
              <w:t>Bilingue</w:t>
            </w:r>
          </w:p>
        </w:tc>
        <w:tc>
          <w:tcPr>
            <w:tcW w:type="dxa" w:w="2126"/>
            <w:tcBorders>
              <w:top w:val="single" w:sz="4" w:color="CCCCCC"/>
              <w:left w:val="single" w:sz="4" w:color="CCCCCC"/>
              <w:bottom w:val="single" w:sz="4" w:color="CCCCCC"/>
              <w:right w:val="single" w:sz="4" w:color="CCCCCC"/>
            </w:tcBorders>
            <w:shd w:val="clear" w:color="auto" w:fill="FAF6EA"/>
            <w:vAlign w:val="center"/>
          </w:tcPr>
          <w:p>
            <w:pPr>
              <w:spacing w:before="40" w:after="40"/>
              <w:jc w:val="center"/>
            </w:pPr>
            <w:r/>
            <w:r>
              <w:rPr>
                <w:rFonts w:ascii="Calibri" w:hAnsi="Calibri"/>
                <w:b/>
                <w:color w:val="1C1A14"/>
                <w:sz w:val="24"/>
              </w:rPr>
              <w:t>Performante</w:t>
            </w:r>
          </w:p>
        </w:tc>
      </w:tr>
      <w:tr>
        <w:trPr>
          <w:trHeight w:val="1417" w:hRule="atLeast"/>
        </w:trPr>
        <w:tc>
          <w:tcPr>
            <w:tcW w:type="dxa" w:w="2126"/>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val="0"/>
                <w:color w:val="333333"/>
                <w:sz w:val="18"/>
              </w:rPr>
              <w:t>Tipografia serif monumentale, capitoli narrativi, pannelli a colore graduato per ogni famiglia.</w:t>
            </w:r>
          </w:p>
        </w:tc>
        <w:tc>
          <w:tcPr>
            <w:tcW w:type="dxa" w:w="2126"/>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val="0"/>
                <w:color w:val="333333"/>
                <w:sz w:val="18"/>
              </w:rPr>
              <w:t>Le Dolomiti di Brenta, le Maddalene, il Passo della Mendola come personaggi del brand.</w:t>
            </w:r>
          </w:p>
        </w:tc>
        <w:tc>
          <w:tcPr>
            <w:tcW w:type="dxa" w:w="2126"/>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val="0"/>
                <w:color w:val="333333"/>
                <w:sz w:val="18"/>
              </w:rPr>
              <w:t>Italiano, tedesco (mercato sudtirolese) e inglese per il turismo internazionale.</w:t>
            </w:r>
          </w:p>
        </w:tc>
        <w:tc>
          <w:tcPr>
            <w:tcW w:type="dxa" w:w="2126"/>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val="0"/>
                <w:color w:val="333333"/>
                <w:sz w:val="18"/>
              </w:rPr>
              <w:t>Single-page moderna, caricamento sotto i 2 secondi, 100 in accessibility e SEO.</w:t>
            </w:r>
          </w:p>
        </w:tc>
      </w:tr>
    </w:tbl>
    <w:p>
      <w:r>
        <w:br w:type="page"/>
      </w:r>
    </w:p>
    <w:p>
      <w:pPr>
        <w:spacing w:before="200" w:after="80" w:line="348" w:lineRule="auto"/>
        <w:jc w:val="left"/>
      </w:pPr>
      <w:r>
        <w:rPr>
          <w:rFonts w:ascii="Calibri" w:hAnsi="Calibri"/>
          <w:b/>
          <w:i w:val="0"/>
          <w:color w:val="7A7363"/>
          <w:sz w:val="16"/>
        </w:rPr>
        <w:t>03 — L'AUDIT</w:t>
      </w:r>
    </w:p>
    <w:p>
      <w:pPr>
        <w:spacing w:before="80" w:after="80" w:line="240" w:lineRule="auto"/>
        <w:jc w:val="left"/>
      </w:pPr>
      <w:r>
        <w:rPr>
          <w:rFonts w:ascii="Georgia" w:hAnsi="Georgia"/>
          <w:b w:val="0"/>
          <w:i w:val="0"/>
          <w:color w:val="1C1A14"/>
          <w:sz w:val="72"/>
        </w:rPr>
        <w:t>Cosa non funziona,</w:t>
      </w:r>
    </w:p>
    <w:p>
      <w:pPr>
        <w:spacing w:before="80" w:after="80" w:line="240" w:lineRule="auto"/>
        <w:jc w:val="left"/>
      </w:pPr>
      <w:r>
        <w:rPr>
          <w:rFonts w:ascii="Georgia" w:hAnsi="Georgia"/>
          <w:b w:val="0"/>
          <w:i/>
          <w:color w:val="4E5C3E"/>
          <w:sz w:val="72"/>
        </w:rPr>
        <w:t>punto per punto.</w:t>
      </w:r>
    </w:p>
    <w:p>
      <w:pPr>
        <w:pBdr>
          <w:bottom w:val="single" w:sz="6" w:color="1C1A14"/>
        </w:pBdr>
        <w:spacing w:before="80" w:after="80"/>
      </w:pPr>
    </w:p>
    <w:p>
      <w:pPr>
        <w:spacing w:before="200" w:after="160" w:line="348" w:lineRule="auto"/>
        <w:jc w:val="left"/>
      </w:pPr>
      <w:r>
        <w:rPr>
          <w:rFonts w:ascii="Calibri" w:hAnsi="Calibri"/>
          <w:b w:val="0"/>
          <w:i w:val="0"/>
          <w:color w:val="333333"/>
          <w:sz w:val="22"/>
        </w:rPr>
        <w:t>Abbiamo analizzato in profondità ogni pagina, ogni voce di menu, ogni componente del sito attuale. L'audit completo è un documento separato di 47 pagine; qui i quattordici punti più urgenti.</w:t>
      </w:r>
    </w:p>
    <w:p>
      <w:pPr>
        <w:spacing w:before="240" w:after="120" w:line="348" w:lineRule="auto"/>
        <w:jc w:val="left"/>
      </w:pPr>
      <w:r>
        <w:rPr>
          <w:rFonts w:ascii="Calibri" w:hAnsi="Calibri"/>
          <w:b/>
          <w:i w:val="0"/>
          <w:color w:val="1C1A14"/>
          <w:sz w:val="24"/>
        </w:rPr>
        <w:t>Problemi di presentazione e contenuto</w:t>
      </w:r>
    </w:p>
    <w:p>
      <w:pPr>
        <w:pStyle w:val="ListBullet"/>
        <w:spacing w:before="40" w:after="40" w:line="324" w:lineRule="auto"/>
      </w:pPr>
      <w:r>
        <w:rPr>
          <w:rFonts w:ascii="Calibri" w:hAnsi="Calibri"/>
          <w:color w:val="333333"/>
          <w:sz w:val="22"/>
        </w:rPr>
        <w:t>Monte Mais Kofel — il prodotto più distintivo — è nascosto in un sottomenu, senza immagini né storytelling.</w:t>
      </w:r>
    </w:p>
    <w:p>
      <w:pPr>
        <w:pStyle w:val="ListBullet"/>
        <w:spacing w:before="40" w:after="40" w:line="324" w:lineRule="auto"/>
      </w:pPr>
      <w:r>
        <w:rPr>
          <w:rFonts w:ascii="Calibri" w:hAnsi="Calibri"/>
          <w:color w:val="333333"/>
          <w:sz w:val="22"/>
        </w:rPr>
        <w:t>Nessuna pagina racconta i 180 anni di storia, i quaranta soci, il caseificio ricostruito nel 2000.</w:t>
      </w:r>
    </w:p>
    <w:p>
      <w:pPr>
        <w:pStyle w:val="ListBullet"/>
        <w:spacing w:before="40" w:after="40" w:line="324" w:lineRule="auto"/>
      </w:pPr>
      <w:r>
        <w:rPr>
          <w:rFonts w:ascii="Calibri" w:hAnsi="Calibri"/>
          <w:color w:val="333333"/>
          <w:sz w:val="22"/>
        </w:rPr>
        <w:t>Il territorio (Val di Non, Dolomiti di Brenta UNESCO) non è mai menzionato.</w:t>
      </w:r>
    </w:p>
    <w:p>
      <w:pPr>
        <w:pStyle w:val="ListBullet"/>
        <w:spacing w:before="40" w:after="40" w:line="324" w:lineRule="auto"/>
      </w:pPr>
      <w:r>
        <w:rPr>
          <w:rFonts w:ascii="Calibri" w:hAnsi="Calibri"/>
          <w:color w:val="333333"/>
          <w:sz w:val="22"/>
        </w:rPr>
        <w:t>I quaranta soci conferitori — il cuore della cooperativa — non hanno nessuno spazio dedicato.</w:t>
      </w:r>
    </w:p>
    <w:p>
      <w:pPr>
        <w:pStyle w:val="ListBullet"/>
        <w:spacing w:before="40" w:after="40" w:line="324" w:lineRule="auto"/>
      </w:pPr>
      <w:r>
        <w:rPr>
          <w:rFonts w:ascii="Calibri" w:hAnsi="Calibri"/>
          <w:color w:val="333333"/>
          <w:sz w:val="22"/>
        </w:rPr>
        <w:t>Visita al caseificio, degustazioni, esperienze: completamente assenti.</w:t>
      </w:r>
    </w:p>
    <w:p>
      <w:pPr>
        <w:spacing w:before="280" w:after="120" w:line="348" w:lineRule="auto"/>
        <w:jc w:val="left"/>
      </w:pPr>
      <w:r>
        <w:rPr>
          <w:rFonts w:ascii="Calibri" w:hAnsi="Calibri"/>
          <w:b/>
          <w:i w:val="0"/>
          <w:color w:val="1C1A14"/>
          <w:sz w:val="24"/>
        </w:rPr>
        <w:t>Problemi tecnici</w:t>
      </w:r>
    </w:p>
    <w:p>
      <w:pPr>
        <w:pStyle w:val="ListBullet"/>
        <w:spacing w:before="40" w:after="40" w:line="324" w:lineRule="auto"/>
      </w:pPr>
      <w:r>
        <w:rPr>
          <w:rFonts w:ascii="Calibri" w:hAnsi="Calibri"/>
          <w:color w:val="333333"/>
          <w:sz w:val="22"/>
        </w:rPr>
        <w:t>Caratteri italiani corrotti su tutto il sito (mojibake UTF-8 non risolto).</w:t>
      </w:r>
    </w:p>
    <w:p>
      <w:pPr>
        <w:pStyle w:val="ListBullet"/>
        <w:spacing w:before="40" w:after="40" w:line="324" w:lineRule="auto"/>
      </w:pPr>
      <w:r>
        <w:rPr>
          <w:rFonts w:ascii="Calibri" w:hAnsi="Calibri"/>
          <w:color w:val="333333"/>
          <w:sz w:val="22"/>
        </w:rPr>
        <w:t>Nome file con errore di battitura: territtorio-val-di-non.jpg (doppia T).</w:t>
      </w:r>
    </w:p>
    <w:p>
      <w:pPr>
        <w:pStyle w:val="ListBullet"/>
        <w:spacing w:before="40" w:after="40" w:line="324" w:lineRule="auto"/>
      </w:pPr>
      <w:r>
        <w:rPr>
          <w:rFonts w:ascii="Calibri" w:hAnsi="Calibri"/>
          <w:color w:val="333333"/>
          <w:sz w:val="22"/>
        </w:rPr>
        <w:t>jQuery 2.2.4 — libreria obsoleta e vulnerabile, risalente al 2016.</w:t>
      </w:r>
    </w:p>
    <w:p>
      <w:pPr>
        <w:pStyle w:val="ListBullet"/>
        <w:spacing w:before="40" w:after="40" w:line="324" w:lineRule="auto"/>
      </w:pPr>
      <w:r>
        <w:rPr>
          <w:rFonts w:ascii="Calibri" w:hAnsi="Calibri"/>
          <w:color w:val="333333"/>
          <w:sz w:val="22"/>
        </w:rPr>
        <w:t>Lazy loading mal configurato: le immagini non caricano su connessione lenta.</w:t>
      </w:r>
    </w:p>
    <w:p>
      <w:pPr>
        <w:pStyle w:val="ListBullet"/>
        <w:spacing w:before="40" w:after="40" w:line="324" w:lineRule="auto"/>
      </w:pPr>
      <w:r>
        <w:rPr>
          <w:rFonts w:ascii="Calibri" w:hAnsi="Calibri"/>
          <w:color w:val="333333"/>
          <w:sz w:val="22"/>
        </w:rPr>
        <w:t>Form di contatto con captcha manuale: un'esperienza da 2008.</w:t>
      </w:r>
    </w:p>
    <w:p>
      <w:pPr>
        <w:spacing w:before="280" w:after="120" w:line="348" w:lineRule="auto"/>
        <w:jc w:val="left"/>
      </w:pPr>
      <w:r>
        <w:rPr>
          <w:rFonts w:ascii="Calibri" w:hAnsi="Calibri"/>
          <w:b/>
          <w:i w:val="0"/>
          <w:color w:val="1C1A14"/>
          <w:sz w:val="24"/>
        </w:rPr>
        <w:t>Problemi SEO e accessibilità</w:t>
      </w:r>
    </w:p>
    <w:p>
      <w:pPr>
        <w:pStyle w:val="ListBullet"/>
        <w:spacing w:before="40" w:after="40" w:line="324" w:lineRule="auto"/>
      </w:pPr>
      <w:r>
        <w:rPr>
          <w:rFonts w:ascii="Calibri" w:hAnsi="Calibri"/>
          <w:color w:val="333333"/>
          <w:sz w:val="22"/>
        </w:rPr>
        <w:t>Meta description duplicate su tutte le pagine.</w:t>
      </w:r>
    </w:p>
    <w:p>
      <w:pPr>
        <w:pStyle w:val="ListBullet"/>
        <w:spacing w:before="40" w:after="40" w:line="324" w:lineRule="auto"/>
      </w:pPr>
      <w:r>
        <w:rPr>
          <w:rFonts w:ascii="Calibri" w:hAnsi="Calibri"/>
          <w:color w:val="333333"/>
          <w:sz w:val="22"/>
        </w:rPr>
        <w:t>Viewport con user-scalable=no: viola WCAG 1.4.4.</w:t>
      </w:r>
    </w:p>
    <w:p>
      <w:pPr>
        <w:pStyle w:val="ListBullet"/>
        <w:spacing w:before="40" w:after="40" w:line="324" w:lineRule="auto"/>
      </w:pPr>
      <w:r>
        <w:rPr>
          <w:rFonts w:ascii="Calibri" w:hAnsi="Calibri"/>
          <w:color w:val="333333"/>
          <w:sz w:val="22"/>
        </w:rPr>
        <w:t>Placeholder usato al posto di label: viola WCAG 3.3.2.</w:t>
      </w:r>
    </w:p>
    <w:p>
      <w:pPr>
        <w:pStyle w:val="ListBullet"/>
        <w:spacing w:before="40" w:after="40" w:line="324" w:lineRule="auto"/>
      </w:pPr>
      <w:r>
        <w:rPr>
          <w:rFonts w:ascii="Calibri" w:hAnsi="Calibri"/>
          <w:color w:val="333333"/>
          <w:sz w:val="22"/>
        </w:rPr>
        <w:t>Nessun dato strutturato Schema.org per local business o prodotti.</w:t>
      </w:r>
    </w:p>
    <w:p>
      <w:r>
        <w:br w:type="page"/>
      </w:r>
    </w:p>
    <w:p>
      <w:pPr>
        <w:spacing w:before="200" w:after="80" w:line="348" w:lineRule="auto"/>
        <w:jc w:val="left"/>
      </w:pPr>
      <w:r>
        <w:rPr>
          <w:rFonts w:ascii="Calibri" w:hAnsi="Calibri"/>
          <w:b/>
          <w:i w:val="0"/>
          <w:color w:val="7A7363"/>
          <w:sz w:val="16"/>
        </w:rPr>
        <w:t>04 — SCOPE</w:t>
      </w:r>
    </w:p>
    <w:p>
      <w:pPr>
        <w:spacing w:before="80" w:after="80" w:line="240" w:lineRule="auto"/>
        <w:jc w:val="left"/>
      </w:pPr>
      <w:r>
        <w:rPr>
          <w:rFonts w:ascii="Georgia" w:hAnsi="Georgia"/>
          <w:b w:val="0"/>
          <w:i w:val="0"/>
          <w:color w:val="1C1A14"/>
          <w:sz w:val="72"/>
        </w:rPr>
        <w:t>Cosa costruiamo</w:t>
      </w:r>
    </w:p>
    <w:p>
      <w:pPr>
        <w:spacing w:before="80" w:after="80" w:line="240" w:lineRule="auto"/>
        <w:jc w:val="left"/>
      </w:pPr>
      <w:r>
        <w:rPr>
          <w:rFonts w:ascii="Georgia" w:hAnsi="Georgia"/>
          <w:b w:val="0"/>
          <w:i/>
          <w:color w:val="4E5C3E"/>
          <w:sz w:val="72"/>
        </w:rPr>
        <w:t>insieme.</w:t>
      </w:r>
    </w:p>
    <w:p>
      <w:pPr>
        <w:pBdr>
          <w:bottom w:val="single" w:sz="6" w:color="1C1A14"/>
        </w:pBdr>
        <w:spacing w:before="80" w:after="80"/>
      </w:pPr>
    </w:p>
    <w:p>
      <w:pPr>
        <w:spacing w:before="200" w:after="240" w:line="348" w:lineRule="auto"/>
        <w:jc w:val="left"/>
      </w:pPr>
      <w:r>
        <w:rPr>
          <w:rFonts w:ascii="Calibri" w:hAnsi="Calibri"/>
          <w:b w:val="0"/>
          <w:i w:val="0"/>
          <w:color w:val="333333"/>
          <w:sz w:val="22"/>
        </w:rPr>
        <w:t>Il lavoro si articola in cinque fasi sequenziali. Ogni fase ha un output tangibile e un momento di allineamento con voi.</w:t>
      </w:r>
    </w:p>
    <w:tbl>
      <w:tblPr>
        <w:tblW w:type="auto" w:w="0"/>
        <w:jc w:val="center"/>
        <w:tblLook w:firstColumn="1" w:firstRow="1" w:lastColumn="0" w:lastRow="0" w:noHBand="0" w:noVBand="1" w:val="04A0"/>
      </w:tblPr>
      <w:tblGrid>
        <w:gridCol w:w="680"/>
        <w:gridCol w:w="2154"/>
        <w:gridCol w:w="4819"/>
        <w:gridCol w:w="850"/>
      </w:tblGrid>
      <w:tr>
        <w:tc>
          <w:tcPr>
            <w:tcW w:type="dxa" w:w="680"/>
            <w:tcBorders>
              <w:top w:val="single" w:sz="4" w:color="CCCCCC"/>
              <w:left w:val="single" w:sz="4" w:color="CCCCCC"/>
              <w:bottom w:val="single" w:sz="4" w:color="CCCCCC"/>
              <w:right w:val="single" w:sz="4" w:color="CCCCCC"/>
            </w:tcBorders>
            <w:shd w:val="clear" w:color="auto" w:fill="1C1A14"/>
            <w:vAlign w:val="center"/>
          </w:tcPr>
          <w:p>
            <w:pPr>
              <w:spacing w:before="40" w:after="40"/>
              <w:jc w:val="center"/>
            </w:pPr>
            <w:r/>
            <w:r>
              <w:rPr>
                <w:rFonts w:ascii="Calibri" w:hAnsi="Calibri"/>
                <w:b/>
                <w:color w:val="FFFFFF"/>
                <w:sz w:val="20"/>
              </w:rPr>
              <w:t>#</w:t>
            </w:r>
          </w:p>
        </w:tc>
        <w:tc>
          <w:tcPr>
            <w:tcW w:type="dxa" w:w="2154"/>
            <w:tcBorders>
              <w:top w:val="single" w:sz="4" w:color="CCCCCC"/>
              <w:left w:val="single" w:sz="4" w:color="CCCCCC"/>
              <w:bottom w:val="single" w:sz="4" w:color="CCCCCC"/>
              <w:right w:val="single" w:sz="4" w:color="CCCCCC"/>
            </w:tcBorders>
            <w:shd w:val="clear" w:color="auto" w:fill="1C1A14"/>
            <w:vAlign w:val="center"/>
          </w:tcPr>
          <w:p>
            <w:pPr>
              <w:spacing w:before="40" w:after="40"/>
              <w:jc w:val="left"/>
            </w:pPr>
            <w:r/>
            <w:r>
              <w:rPr>
                <w:rFonts w:ascii="Calibri" w:hAnsi="Calibri"/>
                <w:b/>
                <w:color w:val="FFFFFF"/>
                <w:sz w:val="20"/>
              </w:rPr>
              <w:t>Fase</w:t>
            </w:r>
          </w:p>
        </w:tc>
        <w:tc>
          <w:tcPr>
            <w:tcW w:type="dxa" w:w="4819"/>
            <w:tcBorders>
              <w:top w:val="single" w:sz="4" w:color="CCCCCC"/>
              <w:left w:val="single" w:sz="4" w:color="CCCCCC"/>
              <w:bottom w:val="single" w:sz="4" w:color="CCCCCC"/>
              <w:right w:val="single" w:sz="4" w:color="CCCCCC"/>
            </w:tcBorders>
            <w:shd w:val="clear" w:color="auto" w:fill="1C1A14"/>
            <w:vAlign w:val="center"/>
          </w:tcPr>
          <w:p>
            <w:pPr>
              <w:spacing w:before="40" w:after="40"/>
              <w:jc w:val="left"/>
            </w:pPr>
            <w:r/>
            <w:r>
              <w:rPr>
                <w:rFonts w:ascii="Calibri" w:hAnsi="Calibri"/>
                <w:b/>
                <w:color w:val="FFFFFF"/>
                <w:sz w:val="20"/>
              </w:rPr>
              <w:t>Deliverable</w:t>
            </w:r>
          </w:p>
        </w:tc>
        <w:tc>
          <w:tcPr>
            <w:tcW w:type="dxa" w:w="850"/>
            <w:tcBorders>
              <w:top w:val="single" w:sz="4" w:color="CCCCCC"/>
              <w:left w:val="single" w:sz="4" w:color="CCCCCC"/>
              <w:bottom w:val="single" w:sz="4" w:color="CCCCCC"/>
              <w:right w:val="single" w:sz="4" w:color="CCCCCC"/>
            </w:tcBorders>
            <w:shd w:val="clear" w:color="auto" w:fill="1C1A14"/>
            <w:vAlign w:val="center"/>
          </w:tcPr>
          <w:p>
            <w:pPr>
              <w:spacing w:before="40" w:after="40"/>
              <w:jc w:val="center"/>
            </w:pPr>
            <w:r/>
            <w:r>
              <w:rPr>
                <w:rFonts w:ascii="Calibri" w:hAnsi="Calibri"/>
                <w:b/>
                <w:color w:val="FFFFFF"/>
                <w:sz w:val="20"/>
              </w:rPr>
              <w:t>Sett.</w:t>
            </w:r>
          </w:p>
        </w:tc>
      </w:tr>
      <w:tr>
        <w:tc>
          <w:tcPr>
            <w:tcW w:type="dxa" w:w="680"/>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Calibri" w:hAnsi="Calibri"/>
                <w:b/>
                <w:color w:val="4E5C3E"/>
                <w:sz w:val="22"/>
              </w:rPr>
              <w:t>01</w:t>
            </w:r>
          </w:p>
        </w:tc>
        <w:tc>
          <w:tcPr>
            <w:tcW w:type="dxa" w:w="2154"/>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color w:val="1C1A14"/>
                <w:sz w:val="20"/>
              </w:rPr>
              <w:t>Discovery &amp; Strategia</w:t>
            </w:r>
          </w:p>
        </w:tc>
        <w:tc>
          <w:tcPr>
            <w:tcW w:type="dxa" w:w="4819"/>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val="0"/>
                <w:color w:val="333333"/>
                <w:sz w:val="18"/>
              </w:rPr>
              <w:t>Workshop brand, audit completo, sitemap, tone of voice, moodboard visiva, architettura informativa.</w:t>
            </w:r>
          </w:p>
        </w:tc>
        <w:tc>
          <w:tcPr>
            <w:tcW w:type="dxa" w:w="850"/>
            <w:tcBorders>
              <w:top w:val="single" w:sz="4" w:color="CCCCCC"/>
              <w:left w:val="single" w:sz="4" w:color="CCCCCC"/>
              <w:bottom w:val="single" w:sz="4" w:color="CCCCCC"/>
              <w:right w:val="single" w:sz="4" w:color="CCCCCC"/>
            </w:tcBorders>
            <w:vAlign w:val="center"/>
          </w:tcPr>
          <w:p>
            <w:pPr>
              <w:spacing w:before="40" w:after="40"/>
              <w:jc w:val="center"/>
            </w:pPr>
            <w:r/>
            <w:r>
              <w:rPr>
                <w:rFonts w:ascii="Calibri" w:hAnsi="Calibri"/>
                <w:b w:val="0"/>
                <w:color w:val="333333"/>
                <w:sz w:val="20"/>
              </w:rPr>
              <w:t>1–2</w:t>
            </w:r>
          </w:p>
        </w:tc>
      </w:tr>
      <w:tr>
        <w:tc>
          <w:tcPr>
            <w:tcW w:type="dxa" w:w="680"/>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Calibri" w:hAnsi="Calibri"/>
                <w:b/>
                <w:color w:val="4E5C3E"/>
                <w:sz w:val="22"/>
              </w:rPr>
              <w:t>02</w:t>
            </w:r>
          </w:p>
        </w:tc>
        <w:tc>
          <w:tcPr>
            <w:tcW w:type="dxa" w:w="2154"/>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color w:val="1C1A14"/>
                <w:sz w:val="20"/>
              </w:rPr>
              <w:t>Contenuti</w:t>
            </w:r>
          </w:p>
        </w:tc>
        <w:tc>
          <w:tcPr>
            <w:tcW w:type="dxa" w:w="4819"/>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val="0"/>
                <w:color w:val="333333"/>
                <w:sz w:val="18"/>
              </w:rPr>
              <w:t>Riscrittura di tutti i testi, nuove fotografie guidate, traduzioni DE/EN, storytelling dei 21 prodotti e del Monte Mais Kofel.</w:t>
            </w:r>
          </w:p>
        </w:tc>
        <w:tc>
          <w:tcPr>
            <w:tcW w:type="dxa" w:w="850"/>
            <w:tcBorders>
              <w:top w:val="single" w:sz="4" w:color="CCCCCC"/>
              <w:left w:val="single" w:sz="4" w:color="CCCCCC"/>
              <w:bottom w:val="single" w:sz="4" w:color="CCCCCC"/>
              <w:right w:val="single" w:sz="4" w:color="CCCCCC"/>
            </w:tcBorders>
            <w:vAlign w:val="center"/>
          </w:tcPr>
          <w:p>
            <w:pPr>
              <w:spacing w:before="40" w:after="40"/>
              <w:jc w:val="center"/>
            </w:pPr>
            <w:r/>
            <w:r>
              <w:rPr>
                <w:rFonts w:ascii="Calibri" w:hAnsi="Calibri"/>
                <w:b w:val="0"/>
                <w:color w:val="333333"/>
                <w:sz w:val="20"/>
              </w:rPr>
              <w:t>2</w:t>
            </w:r>
          </w:p>
        </w:tc>
      </w:tr>
      <w:tr>
        <w:tc>
          <w:tcPr>
            <w:tcW w:type="dxa" w:w="680"/>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Calibri" w:hAnsi="Calibri"/>
                <w:b/>
                <w:color w:val="4E5C3E"/>
                <w:sz w:val="22"/>
              </w:rPr>
              <w:t>03</w:t>
            </w:r>
          </w:p>
        </w:tc>
        <w:tc>
          <w:tcPr>
            <w:tcW w:type="dxa" w:w="2154"/>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color w:val="1C1A14"/>
                <w:sz w:val="20"/>
              </w:rPr>
              <w:t>Design</w:t>
            </w:r>
          </w:p>
        </w:tc>
        <w:tc>
          <w:tcPr>
            <w:tcW w:type="dxa" w:w="4819"/>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val="0"/>
                <w:color w:val="333333"/>
                <w:sz w:val="18"/>
              </w:rPr>
              <w:t>Art direction, sistema tipografico, design system in Figma, mockup desktop + mobile di tutte le sezioni, prototipo cliccabile.</w:t>
            </w:r>
          </w:p>
        </w:tc>
        <w:tc>
          <w:tcPr>
            <w:tcW w:type="dxa" w:w="850"/>
            <w:tcBorders>
              <w:top w:val="single" w:sz="4" w:color="CCCCCC"/>
              <w:left w:val="single" w:sz="4" w:color="CCCCCC"/>
              <w:bottom w:val="single" w:sz="4" w:color="CCCCCC"/>
              <w:right w:val="single" w:sz="4" w:color="CCCCCC"/>
            </w:tcBorders>
            <w:vAlign w:val="center"/>
          </w:tcPr>
          <w:p>
            <w:pPr>
              <w:spacing w:before="40" w:after="40"/>
              <w:jc w:val="center"/>
            </w:pPr>
            <w:r/>
            <w:r>
              <w:rPr>
                <w:rFonts w:ascii="Calibri" w:hAnsi="Calibri"/>
                <w:b w:val="0"/>
                <w:color w:val="333333"/>
                <w:sz w:val="20"/>
              </w:rPr>
              <w:t>2</w:t>
            </w:r>
          </w:p>
        </w:tc>
      </w:tr>
      <w:tr>
        <w:tc>
          <w:tcPr>
            <w:tcW w:type="dxa" w:w="680"/>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Calibri" w:hAnsi="Calibri"/>
                <w:b/>
                <w:color w:val="4E5C3E"/>
                <w:sz w:val="22"/>
              </w:rPr>
              <w:t>04</w:t>
            </w:r>
          </w:p>
        </w:tc>
        <w:tc>
          <w:tcPr>
            <w:tcW w:type="dxa" w:w="2154"/>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color w:val="1C1A14"/>
                <w:sz w:val="20"/>
              </w:rPr>
              <w:t>Sviluppo</w:t>
            </w:r>
          </w:p>
        </w:tc>
        <w:tc>
          <w:tcPr>
            <w:tcW w:type="dxa" w:w="4819"/>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val="0"/>
                <w:color w:val="333333"/>
                <w:sz w:val="18"/>
              </w:rPr>
              <w:t>Front-end su stack moderno (Astro o Next.js), CMS headless, animazioni GSAP, ottimizzazione immagini, deploy su CDN.</w:t>
            </w:r>
          </w:p>
        </w:tc>
        <w:tc>
          <w:tcPr>
            <w:tcW w:type="dxa" w:w="850"/>
            <w:tcBorders>
              <w:top w:val="single" w:sz="4" w:color="CCCCCC"/>
              <w:left w:val="single" w:sz="4" w:color="CCCCCC"/>
              <w:bottom w:val="single" w:sz="4" w:color="CCCCCC"/>
              <w:right w:val="single" w:sz="4" w:color="CCCCCC"/>
            </w:tcBorders>
            <w:vAlign w:val="center"/>
          </w:tcPr>
          <w:p>
            <w:pPr>
              <w:spacing w:before="40" w:after="40"/>
              <w:jc w:val="center"/>
            </w:pPr>
            <w:r/>
            <w:r>
              <w:rPr>
                <w:rFonts w:ascii="Calibri" w:hAnsi="Calibri"/>
                <w:b w:val="0"/>
                <w:color w:val="333333"/>
                <w:sz w:val="20"/>
              </w:rPr>
              <w:t>3</w:t>
            </w:r>
          </w:p>
        </w:tc>
      </w:tr>
      <w:tr>
        <w:tc>
          <w:tcPr>
            <w:tcW w:type="dxa" w:w="680"/>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Calibri" w:hAnsi="Calibri"/>
                <w:b/>
                <w:color w:val="4E5C3E"/>
                <w:sz w:val="22"/>
              </w:rPr>
              <w:t>05</w:t>
            </w:r>
          </w:p>
        </w:tc>
        <w:tc>
          <w:tcPr>
            <w:tcW w:type="dxa" w:w="2154"/>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color w:val="1C1A14"/>
                <w:sz w:val="20"/>
              </w:rPr>
              <w:t>QA &amp; Lancio</w:t>
            </w:r>
          </w:p>
        </w:tc>
        <w:tc>
          <w:tcPr>
            <w:tcW w:type="dxa" w:w="4819"/>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val="0"/>
                <w:color w:val="333333"/>
                <w:sz w:val="18"/>
              </w:rPr>
              <w:t>Testing cross-browser, audit WCAG AA, audit SEO, setup Search Console e Analytics, redirect, go-live.</w:t>
            </w:r>
          </w:p>
        </w:tc>
        <w:tc>
          <w:tcPr>
            <w:tcW w:type="dxa" w:w="850"/>
            <w:tcBorders>
              <w:top w:val="single" w:sz="4" w:color="CCCCCC"/>
              <w:left w:val="single" w:sz="4" w:color="CCCCCC"/>
              <w:bottom w:val="single" w:sz="4" w:color="CCCCCC"/>
              <w:right w:val="single" w:sz="4" w:color="CCCCCC"/>
            </w:tcBorders>
            <w:vAlign w:val="center"/>
          </w:tcPr>
          <w:p>
            <w:pPr>
              <w:spacing w:before="40" w:after="40"/>
              <w:jc w:val="center"/>
            </w:pPr>
            <w:r/>
            <w:r>
              <w:rPr>
                <w:rFonts w:ascii="Calibri" w:hAnsi="Calibri"/>
                <w:b w:val="0"/>
                <w:color w:val="333333"/>
                <w:sz w:val="20"/>
              </w:rPr>
              <w:t>1</w:t>
            </w:r>
          </w:p>
        </w:tc>
      </w:tr>
    </w:tbl>
    <w:p>
      <w:pPr>
        <w:spacing w:before="320" w:after="120" w:line="348" w:lineRule="auto"/>
        <w:jc w:val="left"/>
      </w:pPr>
      <w:r>
        <w:rPr>
          <w:rFonts w:ascii="Calibri" w:hAnsi="Calibri"/>
          <w:b/>
          <w:i w:val="0"/>
          <w:color w:val="1C1A14"/>
          <w:sz w:val="24"/>
        </w:rPr>
        <w:t>Cosa è incluso</w:t>
      </w:r>
    </w:p>
    <w:p>
      <w:pPr>
        <w:pStyle w:val="ListBullet"/>
        <w:spacing w:before="40" w:after="40" w:line="324" w:lineRule="auto"/>
      </w:pPr>
      <w:r>
        <w:rPr>
          <w:rFonts w:ascii="Calibri" w:hAnsi="Calibri"/>
          <w:color w:val="333333"/>
          <w:sz w:val="22"/>
        </w:rPr>
        <w:t>Sito vetrina editoriale — hero, prologo, storia, Monte Mais Kofel, quattro capitoli prodotto, territorio, valori, visita, punti vendita, contatti.</w:t>
      </w:r>
    </w:p>
    <w:p>
      <w:pPr>
        <w:pStyle w:val="ListBullet"/>
        <w:spacing w:before="40" w:after="40" w:line="324" w:lineRule="auto"/>
      </w:pPr>
      <w:r>
        <w:rPr>
          <w:rFonts w:ascii="Calibri" w:hAnsi="Calibri"/>
          <w:color w:val="333333"/>
          <w:sz w:val="22"/>
        </w:rPr>
        <w:t>Design system completo in Figma riutilizzabile per materiali futuri (packaging, social, stampati).</w:t>
      </w:r>
    </w:p>
    <w:p>
      <w:pPr>
        <w:pStyle w:val="ListBullet"/>
        <w:spacing w:before="40" w:after="40" w:line="324" w:lineRule="auto"/>
      </w:pPr>
      <w:r>
        <w:rPr>
          <w:rFonts w:ascii="Calibri" w:hAnsi="Calibri"/>
          <w:color w:val="333333"/>
          <w:sz w:val="22"/>
        </w:rPr>
        <w:t>CMS headless (Sanity o Storyblok) per aggiornare autonomamente testi, prodotti e immagini.</w:t>
      </w:r>
    </w:p>
    <w:p>
      <w:pPr>
        <w:pStyle w:val="ListBullet"/>
        <w:spacing w:before="40" w:after="40" w:line="324" w:lineRule="auto"/>
      </w:pPr>
      <w:r>
        <w:rPr>
          <w:rFonts w:ascii="Calibri" w:hAnsi="Calibri"/>
          <w:color w:val="333333"/>
          <w:sz w:val="22"/>
        </w:rPr>
        <w:t>Versione italiana, tedesca e inglese con sistema di traduzione integrato nel CMS.</w:t>
      </w:r>
    </w:p>
    <w:p>
      <w:pPr>
        <w:pStyle w:val="ListBullet"/>
        <w:spacing w:before="40" w:after="40" w:line="324" w:lineRule="auto"/>
      </w:pPr>
      <w:r>
        <w:rPr>
          <w:rFonts w:ascii="Calibri" w:hAnsi="Calibri"/>
          <w:color w:val="333333"/>
          <w:sz w:val="22"/>
        </w:rPr>
        <w:t>Modulo prenotazione visita al caseificio con notifica email.</w:t>
      </w:r>
    </w:p>
    <w:p>
      <w:pPr>
        <w:pStyle w:val="ListBullet"/>
        <w:spacing w:before="40" w:after="40" w:line="324" w:lineRule="auto"/>
      </w:pPr>
      <w:r>
        <w:rPr>
          <w:rFonts w:ascii="Calibri" w:hAnsi="Calibri"/>
          <w:color w:val="333333"/>
          <w:sz w:val="22"/>
        </w:rPr>
        <w:t>Ottimizzazione SEO tecnica, Schema.org, sitemap.xml, robots.txt.</w:t>
      </w:r>
    </w:p>
    <w:p>
      <w:pPr>
        <w:pStyle w:val="ListBullet"/>
        <w:spacing w:before="40" w:after="40" w:line="324" w:lineRule="auto"/>
      </w:pPr>
      <w:r>
        <w:rPr>
          <w:rFonts w:ascii="Calibri" w:hAnsi="Calibri"/>
          <w:color w:val="333333"/>
          <w:sz w:val="22"/>
        </w:rPr>
        <w:t>Integrazione Google Analytics 4 e Search Console.</w:t>
      </w:r>
    </w:p>
    <w:p>
      <w:pPr>
        <w:pStyle w:val="ListBullet"/>
        <w:spacing w:before="40" w:after="40" w:line="324" w:lineRule="auto"/>
      </w:pPr>
      <w:r>
        <w:rPr>
          <w:rFonts w:ascii="Calibri" w:hAnsi="Calibri"/>
          <w:color w:val="333333"/>
          <w:sz w:val="22"/>
        </w:rPr>
        <w:t>Hosting su CDN per il primo anno incluso.</w:t>
      </w:r>
    </w:p>
    <w:p>
      <w:pPr>
        <w:pStyle w:val="ListBullet"/>
        <w:spacing w:before="40" w:after="40" w:line="324" w:lineRule="auto"/>
      </w:pPr>
      <w:r>
        <w:rPr>
          <w:rFonts w:ascii="Calibri" w:hAnsi="Calibri"/>
          <w:color w:val="333333"/>
          <w:sz w:val="22"/>
        </w:rPr>
        <w:t>Due mesi di supporto post-lancio per correzioni e aggiustamenti.</w:t>
      </w:r>
    </w:p>
    <w:p>
      <w:pPr>
        <w:spacing w:before="240" w:after="120" w:line="348" w:lineRule="auto"/>
        <w:jc w:val="left"/>
      </w:pPr>
      <w:r>
        <w:rPr>
          <w:rFonts w:ascii="Calibri" w:hAnsi="Calibri"/>
          <w:b/>
          <w:i w:val="0"/>
          <w:color w:val="1C1A14"/>
          <w:sz w:val="24"/>
        </w:rPr>
        <w:t>Cosa non è incluso (possiamo aggiungere)</w:t>
      </w:r>
    </w:p>
    <w:p>
      <w:pPr>
        <w:pStyle w:val="ListBullet"/>
        <w:spacing w:before="40" w:after="40" w:line="324" w:lineRule="auto"/>
      </w:pPr>
      <w:r>
        <w:rPr>
          <w:rFonts w:ascii="Calibri" w:hAnsi="Calibri"/>
          <w:color w:val="333333"/>
          <w:sz w:val="22"/>
        </w:rPr>
        <w:t>E-commerce (rimandato a una fase successiva, come da vostra richiesta).</w:t>
      </w:r>
    </w:p>
    <w:p>
      <w:pPr>
        <w:pStyle w:val="ListBullet"/>
        <w:spacing w:before="40" w:after="40" w:line="324" w:lineRule="auto"/>
      </w:pPr>
      <w:r>
        <w:rPr>
          <w:rFonts w:ascii="Calibri" w:hAnsi="Calibri"/>
          <w:color w:val="333333"/>
          <w:sz w:val="22"/>
        </w:rPr>
        <w:t>Servizio fotografico professionale in loco (+ € 3.500).</w:t>
      </w:r>
    </w:p>
    <w:p>
      <w:pPr>
        <w:pStyle w:val="ListBullet"/>
        <w:spacing w:before="40" w:after="40" w:line="324" w:lineRule="auto"/>
      </w:pPr>
      <w:r>
        <w:rPr>
          <w:rFonts w:ascii="Calibri" w:hAnsi="Calibri"/>
          <w:color w:val="333333"/>
          <w:sz w:val="22"/>
        </w:rPr>
        <w:t>Videoclip editoriale del caseificio (+ € 6.000).</w:t>
      </w:r>
    </w:p>
    <w:p>
      <w:pPr>
        <w:pStyle w:val="ListBullet"/>
        <w:spacing w:before="40" w:after="40" w:line="324" w:lineRule="auto"/>
      </w:pPr>
      <w:r>
        <w:rPr>
          <w:rFonts w:ascii="Calibri" w:hAnsi="Calibri"/>
          <w:color w:val="333333"/>
          <w:sz w:val="22"/>
        </w:rPr>
        <w:t>Traduzioni professionali certificate da madrelingua (+ € 800).</w:t>
      </w:r>
    </w:p>
    <w:p>
      <w:r>
        <w:br w:type="page"/>
      </w:r>
    </w:p>
    <w:p>
      <w:pPr>
        <w:spacing w:before="200" w:after="80" w:line="348" w:lineRule="auto"/>
        <w:jc w:val="left"/>
      </w:pPr>
      <w:r>
        <w:rPr>
          <w:rFonts w:ascii="Calibri" w:hAnsi="Calibri"/>
          <w:b/>
          <w:i w:val="0"/>
          <w:color w:val="7A7363"/>
          <w:sz w:val="16"/>
        </w:rPr>
        <w:t>05 — TIMELINE</w:t>
      </w:r>
    </w:p>
    <w:p>
      <w:pPr>
        <w:spacing w:before="80" w:after="80" w:line="240" w:lineRule="auto"/>
        <w:jc w:val="left"/>
      </w:pPr>
      <w:r>
        <w:rPr>
          <w:rFonts w:ascii="Georgia" w:hAnsi="Georgia"/>
          <w:b w:val="0"/>
          <w:i w:val="0"/>
          <w:color w:val="1C1A14"/>
          <w:sz w:val="72"/>
        </w:rPr>
        <w:t>Nove settimane</w:t>
      </w:r>
    </w:p>
    <w:p>
      <w:pPr>
        <w:spacing w:before="80" w:after="80" w:line="240" w:lineRule="auto"/>
        <w:jc w:val="left"/>
      </w:pPr>
      <w:r>
        <w:rPr>
          <w:rFonts w:ascii="Georgia" w:hAnsi="Georgia"/>
          <w:b w:val="0"/>
          <w:i/>
          <w:color w:val="4E5C3E"/>
          <w:sz w:val="72"/>
        </w:rPr>
        <w:t>fino al lancio.</w:t>
      </w:r>
    </w:p>
    <w:p>
      <w:pPr>
        <w:pBdr>
          <w:bottom w:val="single" w:sz="6" w:color="1C1A14"/>
        </w:pBdr>
        <w:spacing w:before="80" w:after="80"/>
      </w:pPr>
    </w:p>
    <w:p>
      <w:pPr>
        <w:spacing w:before="200" w:after="240" w:line="348" w:lineRule="auto"/>
        <w:jc w:val="left"/>
      </w:pPr>
      <w:r>
        <w:rPr>
          <w:rFonts w:ascii="Calibri" w:hAnsi="Calibri"/>
          <w:b w:val="0"/>
          <w:i w:val="0"/>
          <w:color w:val="333333"/>
          <w:sz w:val="22"/>
        </w:rPr>
        <w:t>Partendo dalla firma del contratto e ipotizzando un kickoff entro due settimane, il calendario tipico è questo. Le date sono indicative e saranno confermate dopo il workshop di discovery.</w:t>
      </w:r>
    </w:p>
    <w:tbl>
      <w:tblPr>
        <w:tblW w:type="auto" w:w="0"/>
        <w:jc w:val="center"/>
        <w:tblLook w:firstColumn="1" w:firstRow="1" w:lastColumn="0" w:lastRow="0" w:noHBand="0" w:noVBand="1" w:val="04A0"/>
      </w:tblPr>
      <w:tblGrid>
        <w:gridCol w:w="1701"/>
        <w:gridCol w:w="3402"/>
        <w:gridCol w:w="3402"/>
      </w:tblGrid>
      <w:tr>
        <w:tc>
          <w:tcPr>
            <w:tcW w:type="dxa" w:w="1701"/>
            <w:tcBorders>
              <w:top w:val="single" w:sz="4" w:color="CCCCCC"/>
              <w:left w:val="single" w:sz="4" w:color="CCCCCC"/>
              <w:bottom w:val="single" w:sz="4" w:color="CCCCCC"/>
              <w:right w:val="single" w:sz="4" w:color="CCCCCC"/>
            </w:tcBorders>
            <w:shd w:val="clear" w:color="auto" w:fill="1C1A14"/>
            <w:vAlign w:val="center"/>
          </w:tcPr>
          <w:p>
            <w:pPr>
              <w:spacing w:before="40" w:after="40"/>
              <w:jc w:val="center"/>
            </w:pPr>
            <w:r/>
            <w:r>
              <w:rPr>
                <w:rFonts w:ascii="Calibri" w:hAnsi="Calibri"/>
                <w:b/>
                <w:color w:val="FFFFFF"/>
                <w:sz w:val="20"/>
              </w:rPr>
              <w:t>Settimana</w:t>
            </w:r>
          </w:p>
        </w:tc>
        <w:tc>
          <w:tcPr>
            <w:tcW w:type="dxa" w:w="3402"/>
            <w:tcBorders>
              <w:top w:val="single" w:sz="4" w:color="CCCCCC"/>
              <w:left w:val="single" w:sz="4" w:color="CCCCCC"/>
              <w:bottom w:val="single" w:sz="4" w:color="CCCCCC"/>
              <w:right w:val="single" w:sz="4" w:color="CCCCCC"/>
            </w:tcBorders>
            <w:shd w:val="clear" w:color="auto" w:fill="1C1A14"/>
            <w:vAlign w:val="center"/>
          </w:tcPr>
          <w:p>
            <w:pPr>
              <w:spacing w:before="40" w:after="40"/>
              <w:jc w:val="left"/>
            </w:pPr>
            <w:r/>
            <w:r>
              <w:rPr>
                <w:rFonts w:ascii="Calibri" w:hAnsi="Calibri"/>
                <w:b/>
                <w:color w:val="FFFFFF"/>
                <w:sz w:val="20"/>
              </w:rPr>
              <w:t>Fase</w:t>
            </w:r>
          </w:p>
        </w:tc>
        <w:tc>
          <w:tcPr>
            <w:tcW w:type="dxa" w:w="3402"/>
            <w:tcBorders>
              <w:top w:val="single" w:sz="4" w:color="CCCCCC"/>
              <w:left w:val="single" w:sz="4" w:color="CCCCCC"/>
              <w:bottom w:val="single" w:sz="4" w:color="CCCCCC"/>
              <w:right w:val="single" w:sz="4" w:color="CCCCCC"/>
            </w:tcBorders>
            <w:shd w:val="clear" w:color="auto" w:fill="1C1A14"/>
            <w:vAlign w:val="center"/>
          </w:tcPr>
          <w:p>
            <w:pPr>
              <w:spacing w:before="40" w:after="40"/>
              <w:jc w:val="left"/>
            </w:pPr>
            <w:r/>
            <w:r>
              <w:rPr>
                <w:rFonts w:ascii="Calibri" w:hAnsi="Calibri"/>
                <w:b/>
                <w:color w:val="FFFFFF"/>
                <w:sz w:val="20"/>
              </w:rPr>
              <w:t>Milestone</w:t>
            </w:r>
          </w:p>
        </w:tc>
      </w:tr>
      <w:tr>
        <w:tc>
          <w:tcPr>
            <w:tcW w:type="dxa" w:w="1701"/>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Calibri" w:hAnsi="Calibri"/>
                <w:b/>
                <w:color w:val="4E5C3E"/>
                <w:sz w:val="22"/>
              </w:rPr>
              <w:t>1</w:t>
            </w:r>
          </w:p>
        </w:tc>
        <w:tc>
          <w:tcPr>
            <w:tcW w:type="dxa" w:w="3402"/>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color w:val="1C1A14"/>
                <w:sz w:val="20"/>
              </w:rPr>
              <w:t>Discovery</w:t>
            </w:r>
          </w:p>
        </w:tc>
        <w:tc>
          <w:tcPr>
            <w:tcW w:type="dxa" w:w="3402"/>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val="0"/>
                <w:color w:val="333333"/>
                <w:sz w:val="20"/>
              </w:rPr>
              <w:t>Workshop di kickoff + audit approvato</w:t>
            </w:r>
          </w:p>
        </w:tc>
      </w:tr>
      <w:tr>
        <w:tc>
          <w:tcPr>
            <w:tcW w:type="dxa" w:w="1701"/>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Calibri" w:hAnsi="Calibri"/>
                <w:b/>
                <w:color w:val="4E5C3E"/>
                <w:sz w:val="22"/>
              </w:rPr>
              <w:t>2</w:t>
            </w:r>
          </w:p>
        </w:tc>
        <w:tc>
          <w:tcPr>
            <w:tcW w:type="dxa" w:w="3402"/>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color w:val="1C1A14"/>
                <w:sz w:val="20"/>
              </w:rPr>
              <w:t>Strategia</w:t>
            </w:r>
          </w:p>
        </w:tc>
        <w:tc>
          <w:tcPr>
            <w:tcW w:type="dxa" w:w="3402"/>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val="0"/>
                <w:color w:val="333333"/>
                <w:sz w:val="20"/>
              </w:rPr>
              <w:t>Sitemap e architettura informativa</w:t>
            </w:r>
          </w:p>
        </w:tc>
      </w:tr>
      <w:tr>
        <w:tc>
          <w:tcPr>
            <w:tcW w:type="dxa" w:w="1701"/>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Calibri" w:hAnsi="Calibri"/>
                <w:b/>
                <w:color w:val="4E5C3E"/>
                <w:sz w:val="22"/>
              </w:rPr>
              <w:t>3–4</w:t>
            </w:r>
          </w:p>
        </w:tc>
        <w:tc>
          <w:tcPr>
            <w:tcW w:type="dxa" w:w="3402"/>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color w:val="1C1A14"/>
                <w:sz w:val="20"/>
              </w:rPr>
              <w:t>Contenuti</w:t>
            </w:r>
          </w:p>
        </w:tc>
        <w:tc>
          <w:tcPr>
            <w:tcW w:type="dxa" w:w="3402"/>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val="0"/>
                <w:color w:val="333333"/>
                <w:sz w:val="20"/>
              </w:rPr>
              <w:t>Testi italiani finali + traduzioni in corso</w:t>
            </w:r>
          </w:p>
        </w:tc>
      </w:tr>
      <w:tr>
        <w:tc>
          <w:tcPr>
            <w:tcW w:type="dxa" w:w="1701"/>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Calibri" w:hAnsi="Calibri"/>
                <w:b/>
                <w:color w:val="4E5C3E"/>
                <w:sz w:val="22"/>
              </w:rPr>
              <w:t>5–6</w:t>
            </w:r>
          </w:p>
        </w:tc>
        <w:tc>
          <w:tcPr>
            <w:tcW w:type="dxa" w:w="3402"/>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color w:val="1C1A14"/>
                <w:sz w:val="20"/>
              </w:rPr>
              <w:t>Design</w:t>
            </w:r>
          </w:p>
        </w:tc>
        <w:tc>
          <w:tcPr>
            <w:tcW w:type="dxa" w:w="3402"/>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val="0"/>
                <w:color w:val="333333"/>
                <w:sz w:val="20"/>
              </w:rPr>
              <w:t>Mockup Figma approvati</w:t>
            </w:r>
          </w:p>
        </w:tc>
      </w:tr>
      <w:tr>
        <w:tc>
          <w:tcPr>
            <w:tcW w:type="dxa" w:w="1701"/>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Calibri" w:hAnsi="Calibri"/>
                <w:b/>
                <w:color w:val="4E5C3E"/>
                <w:sz w:val="22"/>
              </w:rPr>
              <w:t>7–8</w:t>
            </w:r>
          </w:p>
        </w:tc>
        <w:tc>
          <w:tcPr>
            <w:tcW w:type="dxa" w:w="3402"/>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color w:val="1C1A14"/>
                <w:sz w:val="20"/>
              </w:rPr>
              <w:t>Sviluppo</w:t>
            </w:r>
          </w:p>
        </w:tc>
        <w:tc>
          <w:tcPr>
            <w:tcW w:type="dxa" w:w="3402"/>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val="0"/>
                <w:color w:val="333333"/>
                <w:sz w:val="20"/>
              </w:rPr>
              <w:t>Staging sito funzionante</w:t>
            </w:r>
          </w:p>
        </w:tc>
      </w:tr>
      <w:tr>
        <w:tc>
          <w:tcPr>
            <w:tcW w:type="dxa" w:w="1701"/>
            <w:tcBorders>
              <w:top w:val="single" w:sz="4" w:color="CCCCCC"/>
              <w:left w:val="single" w:sz="4" w:color="CCCCCC"/>
              <w:bottom w:val="single" w:sz="4" w:color="CCCCCC"/>
              <w:right w:val="single" w:sz="4" w:color="CCCCCC"/>
            </w:tcBorders>
            <w:shd w:val="clear" w:color="auto" w:fill="F5EFE1"/>
            <w:vAlign w:val="center"/>
          </w:tcPr>
          <w:p>
            <w:pPr>
              <w:spacing w:before="40" w:after="40"/>
              <w:jc w:val="center"/>
            </w:pPr>
            <w:r/>
            <w:r>
              <w:rPr>
                <w:rFonts w:ascii="Calibri" w:hAnsi="Calibri"/>
                <w:b/>
                <w:color w:val="4E5C3E"/>
                <w:sz w:val="22"/>
              </w:rPr>
              <w:t>9</w:t>
            </w:r>
          </w:p>
        </w:tc>
        <w:tc>
          <w:tcPr>
            <w:tcW w:type="dxa" w:w="3402"/>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color w:val="1C1A14"/>
                <w:sz w:val="20"/>
              </w:rPr>
              <w:t>QA &amp; Lancio</w:t>
            </w:r>
          </w:p>
        </w:tc>
        <w:tc>
          <w:tcPr>
            <w:tcW w:type="dxa" w:w="3402"/>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val="0"/>
                <w:color w:val="333333"/>
                <w:sz w:val="20"/>
              </w:rPr>
              <w:t>Go-live ufficiale</w:t>
            </w:r>
          </w:p>
        </w:tc>
      </w:tr>
    </w:tbl>
    <w:p>
      <w:r>
        <w:br w:type="page"/>
      </w:r>
    </w:p>
    <w:p>
      <w:pPr>
        <w:spacing w:before="200" w:after="80" w:line="348" w:lineRule="auto"/>
        <w:jc w:val="left"/>
      </w:pPr>
      <w:r>
        <w:rPr>
          <w:rFonts w:ascii="Calibri" w:hAnsi="Calibri"/>
          <w:b/>
          <w:i w:val="0"/>
          <w:color w:val="7A7363"/>
          <w:sz w:val="16"/>
        </w:rPr>
        <w:t>06 — INVESTIMENTO</w:t>
      </w:r>
    </w:p>
    <w:p>
      <w:pPr>
        <w:spacing w:before="80" w:after="80" w:line="240" w:lineRule="auto"/>
        <w:jc w:val="left"/>
      </w:pPr>
      <w:r>
        <w:rPr>
          <w:rFonts w:ascii="Georgia" w:hAnsi="Georgia"/>
          <w:b w:val="0"/>
          <w:i w:val="0"/>
          <w:color w:val="1C1A14"/>
          <w:sz w:val="72"/>
        </w:rPr>
        <w:t>Trasparente,</w:t>
      </w:r>
    </w:p>
    <w:p>
      <w:pPr>
        <w:spacing w:before="80" w:after="80" w:line="240" w:lineRule="auto"/>
        <w:jc w:val="left"/>
      </w:pPr>
      <w:r>
        <w:rPr>
          <w:rFonts w:ascii="Georgia" w:hAnsi="Georgia"/>
          <w:b w:val="0"/>
          <w:i/>
          <w:color w:val="4E5C3E"/>
          <w:sz w:val="72"/>
        </w:rPr>
        <w:t>senza sorprese.</w:t>
      </w:r>
    </w:p>
    <w:p>
      <w:pPr>
        <w:pBdr>
          <w:bottom w:val="single" w:sz="6" w:color="1C1A14"/>
        </w:pBdr>
        <w:spacing w:before="80" w:after="80"/>
      </w:pPr>
    </w:p>
    <w:p>
      <w:pPr>
        <w:spacing w:before="200" w:after="240" w:line="348" w:lineRule="auto"/>
        <w:jc w:val="left"/>
      </w:pPr>
      <w:r>
        <w:rPr>
          <w:rFonts w:ascii="Calibri" w:hAnsi="Calibri"/>
          <w:b w:val="0"/>
          <w:i w:val="0"/>
          <w:color w:val="333333"/>
          <w:sz w:val="22"/>
        </w:rPr>
        <w:t>Il nostro modello è semplice: prezzo fisso per lo scope condiviso, pagamento suddiviso in tre tranche. Niente ore fatturate a consuntivo, niente costi nascosti.</w:t>
      </w:r>
    </w:p>
    <w:tbl>
      <w:tblPr>
        <w:tblW w:type="auto" w:w="0"/>
        <w:jc w:val="center"/>
        <w:tblLook w:firstColumn="1" w:firstRow="1" w:lastColumn="0" w:lastRow="0" w:noHBand="0" w:noVBand="1" w:val="04A0"/>
      </w:tblPr>
      <w:tblGrid>
        <w:gridCol w:w="4535"/>
        <w:gridCol w:w="2268"/>
        <w:gridCol w:w="1701"/>
      </w:tblGrid>
      <w:tr>
        <w:tc>
          <w:tcPr>
            <w:tcW w:type="dxa" w:w="4535"/>
            <w:tcBorders>
              <w:top w:val="single" w:sz="4" w:color="CCCCCC"/>
              <w:left w:val="single" w:sz="4" w:color="CCCCCC"/>
              <w:bottom w:val="single" w:sz="4" w:color="CCCCCC"/>
              <w:right w:val="single" w:sz="4" w:color="CCCCCC"/>
            </w:tcBorders>
            <w:shd w:val="clear" w:color="auto" w:fill="1C1A14"/>
            <w:vAlign w:val="center"/>
          </w:tcPr>
          <w:p>
            <w:pPr>
              <w:spacing w:before="40" w:after="40"/>
              <w:jc w:val="left"/>
            </w:pPr>
            <w:r/>
            <w:r>
              <w:rPr>
                <w:rFonts w:ascii="Calibri" w:hAnsi="Calibri"/>
                <w:b/>
                <w:color w:val="FFFFFF"/>
                <w:sz w:val="20"/>
              </w:rPr>
              <w:t>Voce</w:t>
            </w:r>
          </w:p>
        </w:tc>
        <w:tc>
          <w:tcPr>
            <w:tcW w:type="dxa" w:w="2268"/>
            <w:tcBorders>
              <w:top w:val="single" w:sz="4" w:color="CCCCCC"/>
              <w:left w:val="single" w:sz="4" w:color="CCCCCC"/>
              <w:bottom w:val="single" w:sz="4" w:color="CCCCCC"/>
              <w:right w:val="single" w:sz="4" w:color="CCCCCC"/>
            </w:tcBorders>
            <w:shd w:val="clear" w:color="auto" w:fill="1C1A14"/>
            <w:vAlign w:val="center"/>
          </w:tcPr>
          <w:p>
            <w:pPr>
              <w:spacing w:before="40" w:after="40"/>
              <w:jc w:val="center"/>
            </w:pPr>
            <w:r/>
            <w:r>
              <w:rPr>
                <w:rFonts w:ascii="Calibri" w:hAnsi="Calibri"/>
                <w:b/>
                <w:color w:val="FFFFFF"/>
                <w:sz w:val="20"/>
              </w:rPr>
              <w:t>Note</w:t>
            </w:r>
          </w:p>
        </w:tc>
        <w:tc>
          <w:tcPr>
            <w:tcW w:type="dxa" w:w="1701"/>
            <w:tcBorders>
              <w:top w:val="single" w:sz="4" w:color="CCCCCC"/>
              <w:left w:val="single" w:sz="4" w:color="CCCCCC"/>
              <w:bottom w:val="single" w:sz="4" w:color="CCCCCC"/>
              <w:right w:val="single" w:sz="4" w:color="CCCCCC"/>
            </w:tcBorders>
            <w:shd w:val="clear" w:color="auto" w:fill="1C1A14"/>
            <w:vAlign w:val="center"/>
          </w:tcPr>
          <w:p>
            <w:pPr>
              <w:spacing w:before="40" w:after="40"/>
              <w:jc w:val="right"/>
            </w:pPr>
            <w:r/>
            <w:r>
              <w:rPr>
                <w:rFonts w:ascii="Calibri" w:hAnsi="Calibri"/>
                <w:b/>
                <w:color w:val="FFFFFF"/>
                <w:sz w:val="20"/>
              </w:rPr>
              <w:t>Importo</w:t>
            </w:r>
          </w:p>
        </w:tc>
      </w:tr>
      <w:tr>
        <w:tc>
          <w:tcPr>
            <w:tcW w:type="dxa" w:w="4535"/>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color w:val="333333"/>
                <w:sz w:val="20"/>
              </w:rPr>
              <w:t>Discovery &amp; Strategia</w:t>
            </w:r>
          </w:p>
        </w:tc>
        <w:tc>
          <w:tcPr>
            <w:tcW w:type="dxa" w:w="2268"/>
            <w:tcBorders>
              <w:top w:val="single" w:sz="4" w:color="CCCCCC"/>
              <w:left w:val="single" w:sz="4" w:color="CCCCCC"/>
              <w:bottom w:val="single" w:sz="4" w:color="CCCCCC"/>
              <w:right w:val="single" w:sz="4" w:color="CCCCCC"/>
            </w:tcBorders>
            <w:vAlign w:val="center"/>
          </w:tcPr>
          <w:p>
            <w:pPr>
              <w:spacing w:before="40" w:after="40"/>
              <w:jc w:val="center"/>
            </w:pPr>
            <w:r/>
            <w:r>
              <w:rPr>
                <w:rFonts w:ascii="Calibri" w:hAnsi="Calibri"/>
                <w:b w:val="0"/>
                <w:color w:val="7A7363"/>
                <w:sz w:val="18"/>
              </w:rPr>
              <w:t>Workshop, audit, IA</w:t>
            </w:r>
          </w:p>
        </w:tc>
        <w:tc>
          <w:tcPr>
            <w:tcW w:type="dxa" w:w="1701"/>
            <w:tcBorders>
              <w:top w:val="single" w:sz="4" w:color="CCCCCC"/>
              <w:left w:val="single" w:sz="4" w:color="CCCCCC"/>
              <w:bottom w:val="single" w:sz="4" w:color="CCCCCC"/>
              <w:right w:val="single" w:sz="4" w:color="CCCCCC"/>
            </w:tcBorders>
            <w:vAlign w:val="center"/>
          </w:tcPr>
          <w:p>
            <w:pPr>
              <w:spacing w:before="40" w:after="40"/>
              <w:jc w:val="right"/>
            </w:pPr>
            <w:r/>
            <w:r>
              <w:rPr>
                <w:rFonts w:ascii="Calibri" w:hAnsi="Calibri"/>
                <w:b/>
                <w:color w:val="1C1A14"/>
                <w:sz w:val="20"/>
              </w:rPr>
              <w:t>€ 2.800</w:t>
            </w:r>
          </w:p>
        </w:tc>
      </w:tr>
      <w:tr>
        <w:tc>
          <w:tcPr>
            <w:tcW w:type="dxa" w:w="4535"/>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color w:val="333333"/>
                <w:sz w:val="20"/>
              </w:rPr>
              <w:t>Contenuti &amp; Copy</w:t>
            </w:r>
          </w:p>
        </w:tc>
        <w:tc>
          <w:tcPr>
            <w:tcW w:type="dxa" w:w="2268"/>
            <w:tcBorders>
              <w:top w:val="single" w:sz="4" w:color="CCCCCC"/>
              <w:left w:val="single" w:sz="4" w:color="CCCCCC"/>
              <w:bottom w:val="single" w:sz="4" w:color="CCCCCC"/>
              <w:right w:val="single" w:sz="4" w:color="CCCCCC"/>
            </w:tcBorders>
            <w:vAlign w:val="center"/>
          </w:tcPr>
          <w:p>
            <w:pPr>
              <w:spacing w:before="40" w:after="40"/>
              <w:jc w:val="center"/>
            </w:pPr>
            <w:r/>
            <w:r>
              <w:rPr>
                <w:rFonts w:ascii="Calibri" w:hAnsi="Calibri"/>
                <w:b w:val="0"/>
                <w:color w:val="7A7363"/>
                <w:sz w:val="18"/>
              </w:rPr>
              <w:t>IT + DE + EN</w:t>
            </w:r>
          </w:p>
        </w:tc>
        <w:tc>
          <w:tcPr>
            <w:tcW w:type="dxa" w:w="1701"/>
            <w:tcBorders>
              <w:top w:val="single" w:sz="4" w:color="CCCCCC"/>
              <w:left w:val="single" w:sz="4" w:color="CCCCCC"/>
              <w:bottom w:val="single" w:sz="4" w:color="CCCCCC"/>
              <w:right w:val="single" w:sz="4" w:color="CCCCCC"/>
            </w:tcBorders>
            <w:vAlign w:val="center"/>
          </w:tcPr>
          <w:p>
            <w:pPr>
              <w:spacing w:before="40" w:after="40"/>
              <w:jc w:val="right"/>
            </w:pPr>
            <w:r/>
            <w:r>
              <w:rPr>
                <w:rFonts w:ascii="Calibri" w:hAnsi="Calibri"/>
                <w:b/>
                <w:color w:val="1C1A14"/>
                <w:sz w:val="20"/>
              </w:rPr>
              <w:t>€ 3.400</w:t>
            </w:r>
          </w:p>
        </w:tc>
      </w:tr>
      <w:tr>
        <w:tc>
          <w:tcPr>
            <w:tcW w:type="dxa" w:w="4535"/>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color w:val="333333"/>
                <w:sz w:val="20"/>
              </w:rPr>
              <w:t>Design &amp; Art direction</w:t>
            </w:r>
          </w:p>
        </w:tc>
        <w:tc>
          <w:tcPr>
            <w:tcW w:type="dxa" w:w="2268"/>
            <w:tcBorders>
              <w:top w:val="single" w:sz="4" w:color="CCCCCC"/>
              <w:left w:val="single" w:sz="4" w:color="CCCCCC"/>
              <w:bottom w:val="single" w:sz="4" w:color="CCCCCC"/>
              <w:right w:val="single" w:sz="4" w:color="CCCCCC"/>
            </w:tcBorders>
            <w:vAlign w:val="center"/>
          </w:tcPr>
          <w:p>
            <w:pPr>
              <w:spacing w:before="40" w:after="40"/>
              <w:jc w:val="center"/>
            </w:pPr>
            <w:r/>
            <w:r>
              <w:rPr>
                <w:rFonts w:ascii="Calibri" w:hAnsi="Calibri"/>
                <w:b w:val="0"/>
                <w:color w:val="7A7363"/>
                <w:sz w:val="18"/>
              </w:rPr>
              <w:t>Figma + prototipo</w:t>
            </w:r>
          </w:p>
        </w:tc>
        <w:tc>
          <w:tcPr>
            <w:tcW w:type="dxa" w:w="1701"/>
            <w:tcBorders>
              <w:top w:val="single" w:sz="4" w:color="CCCCCC"/>
              <w:left w:val="single" w:sz="4" w:color="CCCCCC"/>
              <w:bottom w:val="single" w:sz="4" w:color="CCCCCC"/>
              <w:right w:val="single" w:sz="4" w:color="CCCCCC"/>
            </w:tcBorders>
            <w:vAlign w:val="center"/>
          </w:tcPr>
          <w:p>
            <w:pPr>
              <w:spacing w:before="40" w:after="40"/>
              <w:jc w:val="right"/>
            </w:pPr>
            <w:r/>
            <w:r>
              <w:rPr>
                <w:rFonts w:ascii="Calibri" w:hAnsi="Calibri"/>
                <w:b/>
                <w:color w:val="1C1A14"/>
                <w:sz w:val="20"/>
              </w:rPr>
              <w:t>€ 5.200</w:t>
            </w:r>
          </w:p>
        </w:tc>
      </w:tr>
      <w:tr>
        <w:tc>
          <w:tcPr>
            <w:tcW w:type="dxa" w:w="4535"/>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color w:val="333333"/>
                <w:sz w:val="20"/>
              </w:rPr>
              <w:t>Sviluppo front-end &amp; CMS</w:t>
            </w:r>
          </w:p>
        </w:tc>
        <w:tc>
          <w:tcPr>
            <w:tcW w:type="dxa" w:w="2268"/>
            <w:tcBorders>
              <w:top w:val="single" w:sz="4" w:color="CCCCCC"/>
              <w:left w:val="single" w:sz="4" w:color="CCCCCC"/>
              <w:bottom w:val="single" w:sz="4" w:color="CCCCCC"/>
              <w:right w:val="single" w:sz="4" w:color="CCCCCC"/>
            </w:tcBorders>
            <w:vAlign w:val="center"/>
          </w:tcPr>
          <w:p>
            <w:pPr>
              <w:spacing w:before="40" w:after="40"/>
              <w:jc w:val="center"/>
            </w:pPr>
            <w:r/>
            <w:r>
              <w:rPr>
                <w:rFonts w:ascii="Calibri" w:hAnsi="Calibri"/>
                <w:b w:val="0"/>
                <w:color w:val="7A7363"/>
                <w:sz w:val="18"/>
              </w:rPr>
              <w:t>Astro + Sanity</w:t>
            </w:r>
          </w:p>
        </w:tc>
        <w:tc>
          <w:tcPr>
            <w:tcW w:type="dxa" w:w="1701"/>
            <w:tcBorders>
              <w:top w:val="single" w:sz="4" w:color="CCCCCC"/>
              <w:left w:val="single" w:sz="4" w:color="CCCCCC"/>
              <w:bottom w:val="single" w:sz="4" w:color="CCCCCC"/>
              <w:right w:val="single" w:sz="4" w:color="CCCCCC"/>
            </w:tcBorders>
            <w:vAlign w:val="center"/>
          </w:tcPr>
          <w:p>
            <w:pPr>
              <w:spacing w:before="40" w:after="40"/>
              <w:jc w:val="right"/>
            </w:pPr>
            <w:r/>
            <w:r>
              <w:rPr>
                <w:rFonts w:ascii="Calibri" w:hAnsi="Calibri"/>
                <w:b/>
                <w:color w:val="1C1A14"/>
                <w:sz w:val="20"/>
              </w:rPr>
              <w:t>€ 7.800</w:t>
            </w:r>
          </w:p>
        </w:tc>
      </w:tr>
      <w:tr>
        <w:tc>
          <w:tcPr>
            <w:tcW w:type="dxa" w:w="4535"/>
            <w:tcBorders>
              <w:top w:val="single" w:sz="4" w:color="CCCCCC"/>
              <w:left w:val="single" w:sz="4" w:color="CCCCCC"/>
              <w:bottom w:val="single" w:sz="4" w:color="CCCCCC"/>
              <w:right w:val="single" w:sz="4" w:color="CCCCCC"/>
            </w:tcBorders>
            <w:vAlign w:val="center"/>
          </w:tcPr>
          <w:p>
            <w:pPr>
              <w:spacing w:before="40" w:after="40"/>
              <w:jc w:val="left"/>
            </w:pPr>
            <w:r/>
            <w:r>
              <w:rPr>
                <w:rFonts w:ascii="Calibri" w:hAnsi="Calibri"/>
                <w:b/>
                <w:color w:val="333333"/>
                <w:sz w:val="20"/>
              </w:rPr>
              <w:t>QA, SEO tecnica &amp; Lancio</w:t>
            </w:r>
          </w:p>
        </w:tc>
        <w:tc>
          <w:tcPr>
            <w:tcW w:type="dxa" w:w="2268"/>
            <w:tcBorders>
              <w:top w:val="single" w:sz="4" w:color="CCCCCC"/>
              <w:left w:val="single" w:sz="4" w:color="CCCCCC"/>
              <w:bottom w:val="single" w:sz="4" w:color="CCCCCC"/>
              <w:right w:val="single" w:sz="4" w:color="CCCCCC"/>
            </w:tcBorders>
            <w:vAlign w:val="center"/>
          </w:tcPr>
          <w:p>
            <w:pPr>
              <w:spacing w:before="40" w:after="40"/>
              <w:jc w:val="center"/>
            </w:pPr>
            <w:r/>
            <w:r>
              <w:rPr>
                <w:rFonts w:ascii="Calibri" w:hAnsi="Calibri"/>
                <w:b w:val="0"/>
                <w:color w:val="7A7363"/>
                <w:sz w:val="18"/>
              </w:rPr>
              <w:t>WCAG + GA4</w:t>
            </w:r>
          </w:p>
        </w:tc>
        <w:tc>
          <w:tcPr>
            <w:tcW w:type="dxa" w:w="1701"/>
            <w:tcBorders>
              <w:top w:val="single" w:sz="4" w:color="CCCCCC"/>
              <w:left w:val="single" w:sz="4" w:color="CCCCCC"/>
              <w:bottom w:val="single" w:sz="4" w:color="CCCCCC"/>
              <w:right w:val="single" w:sz="4" w:color="CCCCCC"/>
            </w:tcBorders>
            <w:vAlign w:val="center"/>
          </w:tcPr>
          <w:p>
            <w:pPr>
              <w:spacing w:before="40" w:after="40"/>
              <w:jc w:val="right"/>
            </w:pPr>
            <w:r/>
            <w:r>
              <w:rPr>
                <w:rFonts w:ascii="Calibri" w:hAnsi="Calibri"/>
                <w:b/>
                <w:color w:val="1C1A14"/>
                <w:sz w:val="20"/>
              </w:rPr>
              <w:t>€ 1.800</w:t>
            </w:r>
          </w:p>
        </w:tc>
      </w:tr>
      <w:tr>
        <w:tc>
          <w:tcPr>
            <w:tcW w:type="dxa" w:w="4535"/>
            <w:tcBorders>
              <w:top w:val="single" w:sz="4" w:color="CCCCCC"/>
              <w:left w:val="single" w:sz="4" w:color="CCCCCC"/>
              <w:bottom w:val="single" w:sz="4" w:color="CCCCCC"/>
              <w:right w:val="single" w:sz="4" w:color="CCCCCC"/>
            </w:tcBorders>
            <w:shd w:val="clear" w:color="auto" w:fill="F5EFE1"/>
            <w:vAlign w:val="center"/>
          </w:tcPr>
          <w:p>
            <w:pPr>
              <w:spacing w:before="40" w:after="40"/>
              <w:jc w:val="left"/>
            </w:pPr>
            <w:r/>
            <w:r>
              <w:rPr>
                <w:rFonts w:ascii="Calibri" w:hAnsi="Calibri"/>
                <w:b/>
                <w:color w:val="1C1A14"/>
                <w:sz w:val="24"/>
              </w:rPr>
              <w:t>TOTALE (IVA esclusa)</w:t>
            </w:r>
          </w:p>
        </w:tc>
        <w:tc>
          <w:tcPr>
            <w:tcW w:type="dxa" w:w="2268"/>
            <w:tcBorders>
              <w:top w:val="single" w:sz="4" w:color="CCCCCC"/>
              <w:left w:val="single" w:sz="4" w:color="CCCCCC"/>
              <w:bottom w:val="single" w:sz="4" w:color="CCCCCC"/>
              <w:right w:val="single" w:sz="4" w:color="CCCCCC"/>
            </w:tcBorders>
            <w:shd w:val="clear" w:color="auto" w:fill="F5EFE1"/>
            <w:vAlign w:val="center"/>
          </w:tcPr>
          <w:p>
            <w:pPr>
              <w:spacing w:before="40" w:after="40"/>
              <w:jc w:val="left"/>
            </w:pPr>
            <w:r/>
            <w:r>
              <w:rPr>
                <w:rFonts w:ascii="Calibri" w:hAnsi="Calibri"/>
                <w:b w:val="0"/>
                <w:color w:val="333333"/>
                <w:sz w:val="20"/>
              </w:rPr>
            </w:r>
          </w:p>
        </w:tc>
        <w:tc>
          <w:tcPr>
            <w:tcW w:type="dxa" w:w="1701"/>
            <w:tcBorders>
              <w:top w:val="single" w:sz="4" w:color="CCCCCC"/>
              <w:left w:val="single" w:sz="4" w:color="CCCCCC"/>
              <w:bottom w:val="single" w:sz="4" w:color="CCCCCC"/>
              <w:right w:val="single" w:sz="4" w:color="CCCCCC"/>
            </w:tcBorders>
            <w:shd w:val="clear" w:color="auto" w:fill="F5EFE1"/>
            <w:vAlign w:val="center"/>
          </w:tcPr>
          <w:p>
            <w:pPr>
              <w:spacing w:before="40" w:after="40"/>
              <w:jc w:val="right"/>
            </w:pPr>
            <w:r/>
            <w:r>
              <w:rPr>
                <w:rFonts w:ascii="Calibri" w:hAnsi="Calibri"/>
                <w:b/>
                <w:color w:val="4E5C3E"/>
                <w:sz w:val="28"/>
              </w:rPr>
              <w:t>€ 21.000</w:t>
            </w:r>
          </w:p>
        </w:tc>
      </w:tr>
    </w:tbl>
    <w:p>
      <w:pPr>
        <w:spacing w:before="280" w:after="120" w:line="348" w:lineRule="auto"/>
        <w:jc w:val="left"/>
      </w:pPr>
      <w:r>
        <w:rPr>
          <w:rFonts w:ascii="Calibri" w:hAnsi="Calibri"/>
          <w:b/>
          <w:i w:val="0"/>
          <w:color w:val="1C1A14"/>
          <w:sz w:val="24"/>
        </w:rPr>
        <w:t>Modalità di pagamento</w:t>
      </w:r>
    </w:p>
    <w:p>
      <w:pPr>
        <w:pStyle w:val="ListBullet"/>
        <w:spacing w:before="40" w:after="40" w:line="324" w:lineRule="auto"/>
      </w:pPr>
      <w:r>
        <w:rPr>
          <w:rFonts w:ascii="Calibri" w:hAnsi="Calibri"/>
          <w:color w:val="333333"/>
          <w:sz w:val="22"/>
        </w:rPr>
        <w:t>30% alla firma del contratto (€ 6.300)</w:t>
      </w:r>
    </w:p>
    <w:p>
      <w:pPr>
        <w:pStyle w:val="ListBullet"/>
        <w:spacing w:before="40" w:after="40" w:line="324" w:lineRule="auto"/>
      </w:pPr>
      <w:r>
        <w:rPr>
          <w:rFonts w:ascii="Calibri" w:hAnsi="Calibri"/>
          <w:color w:val="333333"/>
          <w:sz w:val="22"/>
        </w:rPr>
        <w:t>40% all'approvazione del design in Figma (€ 8.400)</w:t>
      </w:r>
    </w:p>
    <w:p>
      <w:pPr>
        <w:pStyle w:val="ListBullet"/>
        <w:spacing w:before="40" w:after="40" w:line="324" w:lineRule="auto"/>
      </w:pPr>
      <w:r>
        <w:rPr>
          <w:rFonts w:ascii="Calibri" w:hAnsi="Calibri"/>
          <w:color w:val="333333"/>
          <w:sz w:val="22"/>
        </w:rPr>
        <w:t>30% al go-live (€ 6.300)</w:t>
      </w:r>
    </w:p>
    <w:p>
      <w:pPr>
        <w:spacing w:before="240" w:after="120" w:line="348" w:lineRule="auto"/>
        <w:jc w:val="left"/>
      </w:pPr>
      <w:r>
        <w:rPr>
          <w:rFonts w:ascii="Calibri" w:hAnsi="Calibri"/>
          <w:b/>
          <w:i w:val="0"/>
          <w:color w:val="1C1A14"/>
          <w:sz w:val="24"/>
        </w:rPr>
        <w:t>Servizi ricorrenti (opzionali)</w:t>
      </w:r>
    </w:p>
    <w:p>
      <w:pPr>
        <w:pStyle w:val="ListBullet"/>
        <w:spacing w:before="40" w:after="40" w:line="324" w:lineRule="auto"/>
      </w:pPr>
      <w:r>
        <w:rPr>
          <w:rFonts w:ascii="Calibri" w:hAnsi="Calibri"/>
          <w:color w:val="333333"/>
          <w:sz w:val="22"/>
        </w:rPr>
        <w:t>Manutenzione, backup, aggiornamenti sicurezza, piccole modifiche: € 180 / mese.</w:t>
      </w:r>
    </w:p>
    <w:p>
      <w:pPr>
        <w:pStyle w:val="ListBullet"/>
        <w:spacing w:before="40" w:after="40" w:line="324" w:lineRule="auto"/>
      </w:pPr>
      <w:r>
        <w:rPr>
          <w:rFonts w:ascii="Calibri" w:hAnsi="Calibri"/>
          <w:color w:val="333333"/>
          <w:sz w:val="22"/>
        </w:rPr>
        <w:t>Hosting CDN dopo il primo anno: € 240 / anno.</w:t>
      </w:r>
    </w:p>
    <w:p>
      <w:pPr>
        <w:pStyle w:val="ListBullet"/>
        <w:spacing w:before="40" w:after="40" w:line="324" w:lineRule="auto"/>
      </w:pPr>
      <w:r>
        <w:rPr>
          <w:rFonts w:ascii="Calibri" w:hAnsi="Calibri"/>
          <w:color w:val="333333"/>
          <w:sz w:val="22"/>
        </w:rPr>
        <w:t>Contenuti freschi (nuovi prodotti, blog, ricette): € 400 / mese.</w:t>
      </w:r>
    </w:p>
    <w:p>
      <w:r>
        <w:br w:type="page"/>
      </w:r>
    </w:p>
    <w:p>
      <w:pPr>
        <w:spacing w:before="200" w:after="80" w:line="348" w:lineRule="auto"/>
        <w:jc w:val="left"/>
      </w:pPr>
      <w:r>
        <w:rPr>
          <w:rFonts w:ascii="Calibri" w:hAnsi="Calibri"/>
          <w:b/>
          <w:i w:val="0"/>
          <w:color w:val="7A7363"/>
          <w:sz w:val="16"/>
        </w:rPr>
        <w:t>07 — PROSSIMI PASSI</w:t>
      </w:r>
    </w:p>
    <w:p>
      <w:pPr>
        <w:spacing w:before="80" w:after="80" w:line="240" w:lineRule="auto"/>
        <w:jc w:val="left"/>
      </w:pPr>
      <w:r>
        <w:rPr>
          <w:rFonts w:ascii="Georgia" w:hAnsi="Georgia"/>
          <w:b w:val="0"/>
          <w:i w:val="0"/>
          <w:color w:val="1C1A14"/>
          <w:sz w:val="72"/>
        </w:rPr>
        <w:t>Tre cose,</w:t>
      </w:r>
    </w:p>
    <w:p>
      <w:pPr>
        <w:spacing w:before="80" w:after="80" w:line="240" w:lineRule="auto"/>
        <w:jc w:val="left"/>
      </w:pPr>
      <w:r>
        <w:rPr>
          <w:rFonts w:ascii="Georgia" w:hAnsi="Georgia"/>
          <w:b w:val="0"/>
          <w:i/>
          <w:color w:val="4E5C3E"/>
          <w:sz w:val="72"/>
        </w:rPr>
        <w:t>e partiamo.</w:t>
      </w:r>
    </w:p>
    <w:p>
      <w:pPr>
        <w:pBdr>
          <w:bottom w:val="single" w:sz="6" w:color="1C1A14"/>
        </w:pBdr>
        <w:spacing w:before="80" w:after="80"/>
      </w:pPr>
    </w:p>
    <w:p>
      <w:pPr>
        <w:spacing w:before="200" w:after="200" w:line="348" w:lineRule="auto"/>
        <w:jc w:val="left"/>
      </w:pPr>
      <w:r>
        <w:rPr>
          <w:rFonts w:ascii="Calibri" w:hAnsi="Calibri"/>
          <w:b w:val="0"/>
          <w:i w:val="0"/>
          <w:color w:val="333333"/>
          <w:sz w:val="22"/>
        </w:rPr>
        <w:t>Siamo pronti a cominciare entro due settimane dalla vostra conferma. Ecco cosa vi chiediamo per far partire il progetto.</w:t>
      </w:r>
    </w:p>
    <w:p>
      <w:pPr>
        <w:pStyle w:val="ListBullet"/>
        <w:spacing w:before="40" w:after="40" w:line="324" w:lineRule="auto"/>
      </w:pPr>
      <w:r>
        <w:rPr>
          <w:rFonts w:ascii="Calibri" w:hAnsi="Calibri"/>
          <w:color w:val="333333"/>
          <w:sz w:val="22"/>
        </w:rPr>
        <w:t>Una chiamata di trenta minuti per rispondere alle vostre domande su questa proposta.</w:t>
      </w:r>
    </w:p>
    <w:p>
      <w:pPr>
        <w:pStyle w:val="ListBullet"/>
        <w:spacing w:before="40" w:after="40" w:line="324" w:lineRule="auto"/>
      </w:pPr>
      <w:r>
        <w:rPr>
          <w:rFonts w:ascii="Calibri" w:hAnsi="Calibri"/>
          <w:color w:val="333333"/>
          <w:sz w:val="22"/>
        </w:rPr>
        <w:t>Firma del contratto (lo inviamo insieme alla fattura del 30% iniziale).</w:t>
      </w:r>
    </w:p>
    <w:p>
      <w:pPr>
        <w:pStyle w:val="ListBullet"/>
        <w:spacing w:before="40" w:after="40" w:line="324" w:lineRule="auto"/>
      </w:pPr>
      <w:r>
        <w:rPr>
          <w:rFonts w:ascii="Calibri" w:hAnsi="Calibri"/>
          <w:color w:val="333333"/>
          <w:sz w:val="22"/>
        </w:rPr>
        <w:t>Un workshop di kickoff di mezza giornata, in presenza a Fondo se possibile.</w:t>
      </w:r>
    </w:p>
    <w:p>
      <w:pPr>
        <w:spacing w:before="280" w:after="160" w:line="348" w:lineRule="auto"/>
        <w:jc w:val="left"/>
      </w:pPr>
      <w:r>
        <w:rPr>
          <w:rFonts w:ascii="Calibri" w:hAnsi="Calibri"/>
          <w:b/>
          <w:i w:val="0"/>
          <w:color w:val="1C1A14"/>
          <w:sz w:val="24"/>
        </w:rPr>
        <w:t>Nel frattempo, potete già vedere:</w:t>
      </w:r>
    </w:p>
    <w:p>
      <w:pPr>
        <w:spacing w:before="80" w:after="80" w:line="336" w:lineRule="auto"/>
      </w:pPr>
      <w:r>
        <w:rPr>
          <w:rFonts w:ascii="Calibri" w:hAnsi="Calibri"/>
          <w:sz w:val="22"/>
        </w:rPr>
        <w:t xml:space="preserve">— </w:t>
      </w:r>
      <w:hyperlink r:id="rId11">
        <w:r>
          <w:rPr>
            <w:rFonts w:ascii="Calibri"/>
            <w:sz w:val="22"/>
            <w:color w:val="0066CC"/>
            <w:u w:val="single"/>
          </w:rPr>
          <w:t>Il sito di riferimento (Gini Vini)</w:t>
        </w:r>
      </w:hyperlink>
      <w:r>
        <w:rPr>
          <w:rFonts w:ascii="Calibri" w:hAnsi="Calibri"/>
          <w:color w:val="333333"/>
          <w:sz w:val="22"/>
        </w:rPr>
        <w:t xml:space="preserve">  —  il linguaggio editoriale che useremo come punto di partenza.</w:t>
      </w:r>
    </w:p>
    <w:p>
      <w:pPr>
        <w:spacing w:before="80" w:after="80" w:line="336" w:lineRule="auto"/>
      </w:pPr>
      <w:r>
        <w:rPr>
          <w:rFonts w:ascii="Calibri" w:hAnsi="Calibri"/>
          <w:sz w:val="22"/>
        </w:rPr>
        <w:t xml:space="preserve">— </w:t>
      </w:r>
      <w:hyperlink r:id="rId12">
        <w:r>
          <w:rPr>
            <w:rFonts w:ascii="Calibri"/>
            <w:sz w:val="22"/>
            <w:color w:val="0066CC"/>
            <w:u w:val="single"/>
          </w:rPr>
          <w:t>Il sito attuale (da ripensare)</w:t>
        </w:r>
      </w:hyperlink>
      <w:r>
        <w:rPr>
          <w:rFonts w:ascii="Calibri" w:hAnsi="Calibri"/>
          <w:color w:val="333333"/>
          <w:sz w:val="22"/>
        </w:rPr>
        <w:t xml:space="preserve">  —  per avere sotto gli occhi il punto di partenza.</w:t>
      </w:r>
    </w:p>
    <w:p>
      <w:pPr>
        <w:spacing w:before="200" w:after="320" w:line="348" w:lineRule="auto"/>
        <w:jc w:val="left"/>
      </w:pPr>
      <w:r>
        <w:rPr>
          <w:rFonts w:ascii="Calibri" w:hAnsi="Calibri"/>
          <w:b w:val="0"/>
          <w:i w:val="0"/>
          <w:color w:val="333333"/>
          <w:sz w:val="22"/>
        </w:rPr>
        <w:t>Il prototipo cliccabile del nuovo sito e l'audit completo in 47 pagine sono allegati come documenti separati a questa proposta.</w:t>
      </w:r>
    </w:p>
    <w:p>
      <w:pPr>
        <w:pBdr>
          <w:bottom w:val="single" w:sz="6" w:color="1C1A14"/>
        </w:pBdr>
        <w:spacing w:before="80" w:after="80"/>
      </w:pPr>
    </w:p>
    <w:p>
      <w:pPr>
        <w:spacing w:before="600" w:after="200" w:line="348" w:lineRule="auto"/>
        <w:jc w:val="left"/>
      </w:pPr>
      <w:r>
        <w:rPr>
          <w:rFonts w:ascii="Georgia" w:hAnsi="Georgia"/>
          <w:b w:val="0"/>
          <w:i/>
          <w:color w:val="4E5C3E"/>
          <w:sz w:val="40"/>
        </w:rPr>
        <w:t>Grazie per il vostro tempo.</w:t>
      </w:r>
    </w:p>
    <w:p>
      <w:pPr>
        <w:spacing w:before="120" w:after="40" w:line="348" w:lineRule="auto"/>
        <w:jc w:val="left"/>
      </w:pPr>
      <w:r>
        <w:rPr>
          <w:rFonts w:ascii="Calibri" w:hAnsi="Calibri"/>
          <w:b/>
          <w:i w:val="0"/>
          <w:color w:val="1C1A14"/>
          <w:sz w:val="24"/>
        </w:rPr>
        <w:t>Flareo</w:t>
      </w:r>
    </w:p>
    <w:p>
      <w:pPr>
        <w:spacing w:before="0" w:after="40" w:line="348" w:lineRule="auto"/>
        <w:jc w:val="left"/>
      </w:pPr>
      <w:r>
        <w:rPr>
          <w:rFonts w:ascii="Calibri" w:hAnsi="Calibri"/>
          <w:b w:val="0"/>
          <w:i w:val="0"/>
          <w:color w:val="7A7363"/>
          <w:sz w:val="20"/>
        </w:rPr>
        <w:t>hello@flareo.studio  ·  flareo.studio</w:t>
      </w:r>
    </w:p>
    <w:sectPr w:rsidR="00FC693F" w:rsidRPr="0006063C" w:rsidSect="00034616">
      <w:headerReference w:type="default" r:id="rId9"/>
      <w:footerReference w:type="default" r:id="rId10"/>
      <w:pgSz w:w="11906" w:h="16838"/>
      <w:pgMar w:top="1701" w:right="1701" w:bottom="158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504" w:val="right"/>
      </w:tabs>
    </w:pPr>
    <w:r>
      <w:rPr>
        <w:rFonts w:ascii="Calibri" w:hAnsi="Calibri"/>
        <w:color w:val="7A7363"/>
        <w:sz w:val="16"/>
      </w:rPr>
      <w:t>Aprile 2026  ·  Confidenziale</w:t>
    </w:r>
    <w:r>
      <w:rPr>
        <w:sz w:val="16"/>
      </w:rPr>
      <w:tab/>
    </w:r>
    <w:r>
      <w:rPr>
        <w:b/>
        <w:color w:val="7A7363"/>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504" w:val="right"/>
      </w:tabs>
    </w:pPr>
    <w:r>
      <w:rPr>
        <w:rFonts w:ascii="Calibri" w:hAnsi="Calibri"/>
        <w:b/>
        <w:color w:val="1C1A14"/>
        <w:sz w:val="16"/>
      </w:rPr>
      <w:t>FLAREO</w:t>
    </w:r>
    <w:r>
      <w:rPr>
        <w:rFonts w:ascii="Calibri" w:hAnsi="Calibri"/>
        <w:i/>
        <w:color w:val="7A7363"/>
        <w:sz w:val="16"/>
      </w:rPr>
      <w:tab/>
      <w:t>Latteria Sociale di Fondo  ·  Proposta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inivini.com/creazioni" TargetMode="External"/><Relationship Id="rId12" Type="http://schemas.openxmlformats.org/officeDocument/2006/relationships/hyperlink" Target="https://www.latteriasocialefondo.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