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503F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首先需要从分行索取过往对公底层数据（详见若愚邮箱赵行转发2月底数据）</w:t>
      </w:r>
    </w:p>
    <w:p w14:paraId="46E8F5B2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根据这些数据可以进行数据比对，可以获取有效户、基础户变动的详细情况（包含管户人、公司名称等信息）</w:t>
      </w:r>
    </w:p>
    <w:p w14:paraId="55E6836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最好可以保存历史数据随时进行比对</w:t>
      </w:r>
    </w:p>
    <w:p w14:paraId="3C7C0A0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5FC01"/>
    <w:multiLevelType w:val="singleLevel"/>
    <w:tmpl w:val="0875FC0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EC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2026-03-04T03:51:39Z</dcterms:created>
  <dc:creator>35299</dc:creator>
  <cp:lastModifiedBy>墨洒千尘</cp:lastModifiedBy>
  <dcterms:modified xsi:type="dcterms:W3CDTF">2026-03-04T03:55:26Z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eyJoZGlkIjoiYmU0ZThjZGE1MDZjMTI0MTlhM2FiOTdhZjRkYWZiZDAiLCJ1c2VySWQiOiI0MjY0OTYzMzgifQ==</vt:lpwstr>
  </property>
  <property fmtid="{D5CDD505-2E9C-101B-9397-08002B2CF9AE}" pid="4" name="ICV">
    <vt:lpwstr>49A403C0BD81424FA10FE3CAB50D5F01_12</vt:lpwstr>
  </property>
</Properties>
</file>