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D23A1" w14:textId="77777777" w:rsidR="001E21D8" w:rsidRPr="001E21D8" w:rsidRDefault="001E21D8" w:rsidP="001E21D8">
      <w:pPr>
        <w:pStyle w:val="1"/>
        <w:rPr>
          <w:rFonts w:ascii="Times New Roman" w:hAnsi="Times New Roman" w:cs="Times New Roman"/>
          <w:color w:val="auto"/>
        </w:rPr>
      </w:pPr>
      <w:bookmarkStart w:id="0" w:name="_Toc224199686"/>
      <w:bookmarkStart w:id="1" w:name="_Toc231156216"/>
      <w:r w:rsidRPr="001E21D8">
        <w:rPr>
          <w:rFonts w:ascii="Times New Roman" w:hAnsi="Times New Roman" w:cs="Times New Roman"/>
          <w:color w:val="auto"/>
        </w:rPr>
        <w:t>ПЕРВИЧНЫЙ АНАЛИЗ НАБОРА ДАННЫХ С ВРЕМЕННЫМИ РЯДАМИ</w:t>
      </w:r>
      <w:bookmarkEnd w:id="0"/>
      <w:bookmarkEnd w:id="1"/>
    </w:p>
    <w:p w14:paraId="4C6CD704" w14:textId="77777777" w:rsidR="001E21D8" w:rsidRPr="001E21D8" w:rsidRDefault="001E21D8" w:rsidP="001E21D8">
      <w:pPr>
        <w:pStyle w:val="2"/>
        <w:rPr>
          <w:rFonts w:ascii="Times New Roman" w:hAnsi="Times New Roman" w:cs="Times New Roman"/>
          <w:color w:val="auto"/>
        </w:rPr>
      </w:pPr>
      <w:bookmarkStart w:id="2" w:name="_Toc_Post21"/>
      <w:bookmarkStart w:id="3" w:name="_TocX_Post21"/>
      <w:bookmarkStart w:id="4" w:name="_Toc231156217"/>
      <w:r w:rsidRPr="001E21D8">
        <w:rPr>
          <w:rFonts w:ascii="Times New Roman" w:hAnsi="Times New Roman" w:cs="Times New Roman"/>
          <w:color w:val="auto"/>
        </w:rPr>
        <w:t>Постановка задачи</w:t>
      </w:r>
      <w:bookmarkEnd w:id="2"/>
      <w:bookmarkEnd w:id="3"/>
      <w:bookmarkEnd w:id="4"/>
    </w:p>
    <w:p w14:paraId="06819424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Датасет NVIDIA Daily Stock </w:t>
      </w:r>
      <w:proofErr w:type="spellStart"/>
      <w:r>
        <w:rPr>
          <w:sz w:val="28"/>
          <w:szCs w:val="28"/>
        </w:rPr>
        <w:t>Prices</w:t>
      </w:r>
      <w:proofErr w:type="spellEnd"/>
      <w:r>
        <w:rPr>
          <w:sz w:val="28"/>
          <w:szCs w:val="28"/>
        </w:rPr>
        <w:t xml:space="preserve"> предназначен для решения задачи прогнозирования временных рядов — предсказания будущих значений цены акций NVIDIA (NVDA) на основе исторических биржевых котировок. Целевая переменная — цена закрытия (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), входные признаки — цены Open, High, 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 xml:space="preserve"> и объём торгов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>.</w:t>
      </w:r>
    </w:p>
    <w:p w14:paraId="341CDAD5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Тип задачи: прогнозирование временных рядов (Time Series </w:t>
      </w:r>
      <w:proofErr w:type="spellStart"/>
      <w:r>
        <w:rPr>
          <w:sz w:val="28"/>
          <w:szCs w:val="28"/>
        </w:rPr>
        <w:t>Forecasting</w:t>
      </w:r>
      <w:proofErr w:type="spellEnd"/>
      <w:r>
        <w:rPr>
          <w:sz w:val="28"/>
          <w:szCs w:val="28"/>
        </w:rPr>
        <w:t xml:space="preserve">). На вход модели подаются исторические значения пяти каналов многомерного временного ряда (Open, High, 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), на выходе ожидается прогноз цены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 на заданный горизонт вперёд.</w:t>
      </w:r>
    </w:p>
    <w:p w14:paraId="5203E83B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Практическая значимость задачи. Прогнозирование цены акций представляет фундаментальную задачу алгоритмической торговли и управления рисками на финансовых рынках. Результаты применимы в инвестиционных системах, системах управления портфелем, и представляют интерес для исследований в области машинного обучения и глубокого обучения.</w:t>
      </w:r>
    </w:p>
    <w:p w14:paraId="7AF10AE1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данным: наличие временной метки с равномерным шагом дискретизации; достаточный объём (не менее нескольких лет данных); наличие целевой переменной (цена закрытия или аналогичный показатель); доступность данных через авторитетные источники с открытой лицензией. Датасет удовлетворяет всем этим требованиям: 2 514 ежедневных наблюдений за период 2016–2025 гг.</w:t>
      </w:r>
    </w:p>
    <w:p w14:paraId="0C3B45B7" w14:textId="77777777" w:rsidR="001E21D8" w:rsidRPr="001E21D8" w:rsidRDefault="001E21D8" w:rsidP="001E21D8">
      <w:pPr>
        <w:pStyle w:val="2"/>
        <w:rPr>
          <w:rFonts w:ascii="Times New Roman" w:hAnsi="Times New Roman" w:cs="Times New Roman"/>
          <w:color w:val="auto"/>
        </w:rPr>
      </w:pPr>
      <w:bookmarkStart w:id="5" w:name="_Toc_Opis22"/>
      <w:bookmarkStart w:id="6" w:name="_TocX_Opis22"/>
      <w:bookmarkStart w:id="7" w:name="_Toc231156218"/>
      <w:r w:rsidRPr="001E21D8">
        <w:rPr>
          <w:rFonts w:ascii="Times New Roman" w:hAnsi="Times New Roman" w:cs="Times New Roman"/>
          <w:color w:val="auto"/>
        </w:rPr>
        <w:t>Описание выбранного набора данных</w:t>
      </w:r>
      <w:bookmarkEnd w:id="5"/>
      <w:bookmarkEnd w:id="6"/>
      <w:bookmarkEnd w:id="7"/>
    </w:p>
    <w:p w14:paraId="58EE2737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  <w:r w:rsidRPr="001E21D8">
        <w:rPr>
          <w:sz w:val="28"/>
          <w:szCs w:val="28"/>
        </w:rPr>
        <w:t xml:space="preserve"> </w:t>
      </w:r>
      <w:r>
        <w:rPr>
          <w:sz w:val="28"/>
          <w:szCs w:val="28"/>
        </w:rPr>
        <w:t>датасета</w:t>
      </w:r>
      <w:r w:rsidRPr="001E21D8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NVIDIA</w:t>
      </w:r>
      <w:r w:rsidRPr="001E21D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Daily</w:t>
      </w:r>
      <w:r w:rsidRPr="001E21D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Stock</w:t>
      </w:r>
      <w:r w:rsidRPr="001E21D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Prices</w:t>
      </w:r>
      <w:r w:rsidRPr="001E21D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Dataset</w:t>
      </w:r>
      <w:r w:rsidRPr="001E21D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Источник: </w:t>
      </w:r>
      <w:proofErr w:type="spellStart"/>
      <w:r>
        <w:rPr>
          <w:sz w:val="28"/>
          <w:szCs w:val="28"/>
        </w:rPr>
        <w:t>Kaggle</w:t>
      </w:r>
      <w:proofErr w:type="spellEnd"/>
      <w:r>
        <w:rPr>
          <w:sz w:val="28"/>
          <w:szCs w:val="28"/>
        </w:rPr>
        <w:t xml:space="preserve"> (https://www.kaggle.com/datasets/ibrahimshahrukh/nvidia-daily-stock-prices-20162026-dataset). Автор публикации: </w:t>
      </w:r>
      <w:proofErr w:type="spellStart"/>
      <w:r>
        <w:rPr>
          <w:sz w:val="28"/>
          <w:szCs w:val="28"/>
        </w:rPr>
        <w:t>Ibrahim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Shahrukh</w:t>
      </w:r>
      <w:proofErr w:type="spellEnd"/>
      <w:r>
        <w:rPr>
          <w:sz w:val="28"/>
          <w:szCs w:val="28"/>
        </w:rPr>
        <w:t>. Дата обращения: май 2026 г. Лицензия: CC0 1.0 Universal (Public Domain).</w:t>
      </w:r>
    </w:p>
    <w:p w14:paraId="4363497D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Краткая информация о сборе данных. Данные получены через автоматизированную выгрузку биржевых данных с помощью библиотеки </w:t>
      </w:r>
      <w:proofErr w:type="spellStart"/>
      <w:r>
        <w:rPr>
          <w:sz w:val="28"/>
          <w:szCs w:val="28"/>
        </w:rPr>
        <w:t>yfinance</w:t>
      </w:r>
      <w:proofErr w:type="spellEnd"/>
      <w:r>
        <w:rPr>
          <w:sz w:val="28"/>
          <w:szCs w:val="28"/>
        </w:rPr>
        <w:t xml:space="preserve"> (тикер NVDA, биржа NASDAQ). Охватываемый период: 4 января 2016 — 31 декабря 2025 г. Шаг дискретизации: 1 торговый день (Business Day). Цены приведены с учётом дробления акций (</w:t>
      </w:r>
      <w:proofErr w:type="spellStart"/>
      <w:r>
        <w:rPr>
          <w:sz w:val="28"/>
          <w:szCs w:val="28"/>
        </w:rPr>
        <w:t>split-adjusted</w:t>
      </w:r>
      <w:proofErr w:type="spellEnd"/>
      <w:r>
        <w:rPr>
          <w:sz w:val="28"/>
          <w:szCs w:val="28"/>
        </w:rPr>
        <w:t>).</w:t>
      </w:r>
    </w:p>
    <w:p w14:paraId="53071873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Структура данных представлена в табл. 3.</w:t>
      </w:r>
    </w:p>
    <w:p w14:paraId="5241DE06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Таблица 3.</w:t>
      </w:r>
      <w:r>
        <w:rPr>
          <w:sz w:val="28"/>
          <w:szCs w:val="28"/>
        </w:rPr>
        <w:t xml:space="preserve"> Структура каналов многомерного временного ряда NVDA</w:t>
      </w:r>
    </w:p>
    <w:tbl>
      <w:tblPr>
        <w:tblW w:w="8900" w:type="dxa"/>
        <w:tblBorders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066"/>
        <w:gridCol w:w="1636"/>
        <w:gridCol w:w="3925"/>
        <w:gridCol w:w="2273"/>
      </w:tblGrid>
      <w:tr w:rsidR="001E21D8" w14:paraId="262694CA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3EF7BBF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Канал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56B39FC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Тип данных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D9C4C18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01FFC80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Пример значений</w:t>
            </w:r>
          </w:p>
        </w:tc>
      </w:tr>
      <w:tr w:rsidR="001E21D8" w14:paraId="208ABEF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126DE81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B32BB87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datetime64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450FA8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торгового дня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1A776F0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2016-01-04</w:t>
            </w:r>
          </w:p>
        </w:tc>
      </w:tr>
      <w:tr w:rsidR="001E21D8" w14:paraId="5120CD8E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5CDB5AC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Open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FBF3F1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6E3D9E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Цена открытия (USD)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E2C3603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0.787</w:t>
            </w:r>
          </w:p>
        </w:tc>
      </w:tr>
      <w:tr w:rsidR="001E21D8" w14:paraId="52D031E8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27AB0D3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High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7DE929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0AAF2D6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Максимальная цена за день (USD)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932F43B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0.795</w:t>
            </w:r>
          </w:p>
        </w:tc>
      </w:tr>
      <w:tr w:rsidR="001E21D8" w14:paraId="45E2F2F8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8176D25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Low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5C2F271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2DBB643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Минимальная цена за день (USD)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1EC00A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0.782</w:t>
            </w:r>
          </w:p>
        </w:tc>
      </w:tr>
      <w:tr w:rsidR="001E21D8" w14:paraId="79EB9BCC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E8FF32E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Close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370F271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F11C4D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Цена закрытия (целевая, USD)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7BA8776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0.790</w:t>
            </w:r>
          </w:p>
        </w:tc>
      </w:tr>
      <w:tr w:rsidR="001E21D8" w14:paraId="28AF79E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EC4CA75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Volume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E97D354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int64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1931BC6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Объём торгов (шт. акций)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39D681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358 076 000</w:t>
            </w:r>
          </w:p>
        </w:tc>
      </w:tr>
    </w:tbl>
    <w:p w14:paraId="6EE34457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Обоснование выбора. Датасет выбран по следующим причинам: (1)~достаточный объём — 2 514 наблюдений за 10 лет; (2)~наличие целевой переменной (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>); (3)~многомерный ряд с очевидной экономической интерпретацией; (4)~рекомендация в учебно-методическом материале; (5)~открытая лицензия CC0.</w:t>
      </w:r>
    </w:p>
    <w:p w14:paraId="1FC19FC4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Чувствительность и конфиденциальность. Данные являются общедоступными биржевыми котировками и не содержат персональных данных. Использование данных в образовательных целях правомерно и не требует дополнительных разрешений.</w:t>
      </w:r>
    </w:p>
    <w:p w14:paraId="621AD3E1" w14:textId="77777777" w:rsidR="001E21D8" w:rsidRPr="001E21D8" w:rsidRDefault="001E21D8" w:rsidP="001E21D8">
      <w:pPr>
        <w:pStyle w:val="2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bookmarkStart w:id="8" w:name="_Toc231156219"/>
      <w:r w:rsidRPr="001E21D8">
        <w:rPr>
          <w:rFonts w:ascii="Times New Roman" w:hAnsi="Times New Roman" w:cs="Times New Roman"/>
          <w:color w:val="auto"/>
          <w:szCs w:val="28"/>
        </w:rPr>
        <w:t>Описание результатов первичного анализа</w:t>
      </w:r>
      <w:bookmarkEnd w:id="8"/>
    </w:p>
    <w:p w14:paraId="3A3F48FD" w14:textId="77777777" w:rsidR="001E21D8" w:rsidRDefault="001E21D8" w:rsidP="001E21D8">
      <w:pPr>
        <w:spacing w:before="120" w:line="360" w:lineRule="auto"/>
      </w:pPr>
      <w:bookmarkStart w:id="9" w:name="_Toc_Resu23"/>
      <w:bookmarkStart w:id="10" w:name="_TocX_Resu23"/>
      <w:r>
        <w:rPr>
          <w:b/>
          <w:sz w:val="28"/>
        </w:rPr>
        <w:t>Этап 1. Загрузка и первичное знакомство с данными</w:t>
      </w:r>
      <w:bookmarkEnd w:id="9"/>
      <w:bookmarkEnd w:id="10"/>
    </w:p>
    <w:p w14:paraId="28DFDB1E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Данные загружены успешно, фактическая структура совпадает с описанием источника. Размерность: 2 514 наблюдений (торговых дней) × 5 каналов (многомерный временной ряд). Временная метка присутствует в формате YYYY-MM-DD и преобразована в datetime64 с установкой в качестве индекса. Четыре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канала</w:t>
      </w:r>
      <w:r>
        <w:rPr>
          <w:sz w:val="28"/>
          <w:szCs w:val="28"/>
          <w:lang w:val="en-US"/>
        </w:rPr>
        <w:t xml:space="preserve"> (Open, High, Low, Close) </w:t>
      </w:r>
      <w:r>
        <w:rPr>
          <w:sz w:val="28"/>
          <w:szCs w:val="28"/>
        </w:rPr>
        <w:t>имеют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</w:t>
      </w:r>
      <w:r>
        <w:rPr>
          <w:sz w:val="28"/>
          <w:szCs w:val="28"/>
          <w:lang w:val="en-US"/>
        </w:rPr>
        <w:t xml:space="preserve"> float64, Volume — int64. </w:t>
      </w:r>
      <w:r>
        <w:rPr>
          <w:sz w:val="28"/>
          <w:szCs w:val="28"/>
        </w:rPr>
        <w:t>Пропущенных значений нет.</w:t>
      </w:r>
    </w:p>
    <w:p w14:paraId="2EE5D322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 дискретизации: 1 торговый день. Интервалы неравномерны (выходные и праздничные дни отсутствуют), что типично для биржевых данных. Все каналы записаны за один и тот же период с единой дискретностью.</w:t>
      </w:r>
    </w:p>
    <w:p w14:paraId="41E192E6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Этап 2. Визуализация исходных данных</w:t>
      </w:r>
    </w:p>
    <w:p w14:paraId="05CD4957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15 представлены все пять каналов многомерного временного ряда NVDA за весь период наблюдений. Вертикальной пунктирной линией выделена граница обучающей (2016–2023) и тестовой (2024–2025) выборок.</w:t>
      </w:r>
    </w:p>
    <w:p w14:paraId="2F834288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6A366F19" wp14:editId="455111D6">
            <wp:extent cx="5580000" cy="5022000"/>
            <wp:effectExtent l="0" t="0" r="0" b="0"/>
            <wp:docPr id="201" name="Ch2Img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Ch2Img20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3086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15.</w:t>
      </w:r>
      <w:r>
        <w:rPr>
          <w:sz w:val="28"/>
          <w:szCs w:val="28"/>
        </w:rPr>
        <w:t xml:space="preserve"> Многомерный временной ряд NVDA (2016–2025) по всем пяти каналам</w:t>
      </w:r>
    </w:p>
    <w:p w14:paraId="57FE6BB4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Графический анализ рис. 15 позволяет сделать следующие выводы. Ценовые каналы (Open, High, 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) ведут себя синхронно и демонстрируют долгосрочный восходящий тренд: цена акций выросла с долей доллара в 2016 г. до более 207 долл. в 2025 г. Особенно резкий рост начался с </w:t>
      </w:r>
      <w:r>
        <w:rPr>
          <w:sz w:val="28"/>
          <w:szCs w:val="28"/>
        </w:rPr>
        <w:lastRenderedPageBreak/>
        <w:t>2023 г., что связано с бумом вокруг технологий искусственного интеллекта. Объём торгов не следует четкому тренду цен; наблюдаются периодические всплески активности, что может указывать на периодичность. Разрывов, указывающих на пропущенные значения, в данных не обнаружено.</w:t>
      </w:r>
    </w:p>
    <w:p w14:paraId="5676CF3A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16 показаны цена закрытия и объём торгов с выделением обучающей и тестовой выборок вертикальной пунктирной линией (01.01.2024).</w:t>
      </w:r>
    </w:p>
    <w:p w14:paraId="26F8C10F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52260CF7" wp14:editId="18CC51D9">
            <wp:extent cx="5580000" cy="2790000"/>
            <wp:effectExtent l="0" t="0" r="0" b="0"/>
            <wp:docPr id="202" name="Ch2Img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Ch2Img20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1FE3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16.</w:t>
      </w:r>
      <w:r>
        <w:rPr>
          <w:sz w:val="28"/>
          <w:szCs w:val="28"/>
        </w:rPr>
        <w:t xml:space="preserve"> Цена закрытия и объём торгов NVDA с разделением на обучающую/тестовую выборки</w:t>
      </w:r>
    </w:p>
    <w:p w14:paraId="68BB0D39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Рис. 16 подтверждает, что тестовая выборка (2024–2025 гг.) находится в зоне наиболее сильного роста цен. Распределение цен в обучающей и тестовой выборках ещё не устоялось, однако общая форма удерживается: в обоих случаях цена растёт. Объём торгов демонстрирует периодические всплески, не коррелирующие с динамикой цен.</w:t>
      </w:r>
    </w:p>
    <w:p w14:paraId="6AF721AA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Этап 3. Статистический анализ</w:t>
      </w:r>
    </w:p>
    <w:p w14:paraId="25D36E6C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17 показаны среднее значение ± стандартное отклонение для ценовых каналов и среднегодовая цена закрытия.</w:t>
      </w:r>
    </w:p>
    <w:p w14:paraId="3B3FDBDC" w14:textId="77777777" w:rsidR="001E21D8" w:rsidRDefault="001E21D8" w:rsidP="001E21D8">
      <w:pPr>
        <w:jc w:val="center"/>
      </w:pPr>
      <w:r>
        <w:rPr>
          <w:noProof/>
        </w:rPr>
        <w:lastRenderedPageBreak/>
        <w:drawing>
          <wp:inline distT="0" distB="0" distL="0" distR="0" wp14:anchorId="716CBDCE" wp14:editId="73BA8F14">
            <wp:extent cx="5580000" cy="2790000"/>
            <wp:effectExtent l="0" t="0" r="0" b="0"/>
            <wp:docPr id="203" name="Ch2Img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Ch2Img20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4A5C" w14:textId="77777777" w:rsidR="001E21D8" w:rsidRP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17.</w:t>
      </w:r>
      <w:r>
        <w:rPr>
          <w:sz w:val="28"/>
          <w:szCs w:val="28"/>
        </w:rPr>
        <w:t xml:space="preserve"> Среднее ± ст. отклонение ценовых каналов и динамика среднегодовой цены</w:t>
      </w:r>
    </w:p>
    <w:p w14:paraId="534B712E" w14:textId="77777777" w:rsidR="001E21D8" w:rsidRPr="007E58BF" w:rsidRDefault="001E21D8" w:rsidP="001E21D8">
      <w:pPr>
        <w:tabs>
          <w:tab w:val="num" w:pos="720"/>
        </w:tabs>
        <w:spacing w:line="360" w:lineRule="auto"/>
        <w:ind w:firstLine="709"/>
        <w:jc w:val="both"/>
        <w:rPr>
          <w:sz w:val="28"/>
          <w:szCs w:val="28"/>
        </w:rPr>
      </w:pPr>
      <w:r w:rsidRPr="007E58BF">
        <w:rPr>
          <w:sz w:val="28"/>
          <w:szCs w:val="28"/>
        </w:rPr>
        <w:t>Значения</w:t>
      </w:r>
      <w:r>
        <w:rPr>
          <w:sz w:val="28"/>
          <w:szCs w:val="28"/>
        </w:rPr>
        <w:t xml:space="preserve"> каналов</w:t>
      </w:r>
      <w:r w:rsidRPr="007E58B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Open</w:t>
      </w:r>
      <w:r w:rsidRPr="007E58B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High</w:t>
      </w:r>
      <w:r w:rsidRPr="007E58B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Low</w:t>
      </w:r>
      <w:r w:rsidRPr="007E58B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Close</w:t>
      </w:r>
      <w:r w:rsidRPr="007E58BF">
        <w:rPr>
          <w:sz w:val="28"/>
          <w:szCs w:val="28"/>
        </w:rPr>
        <w:t xml:space="preserve"> находятся примерно на одном уровне и имеют близкий разброс. Среднегодовая цена закрытия демонстрирует устойчивый восходящий тренд, что указывает на резкий рост стоимости акций NVIDIA в последние годы наблюдений.</w:t>
      </w:r>
    </w:p>
    <w:p w14:paraId="1041CFAD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Таблица 4.</w:t>
      </w:r>
      <w:r>
        <w:rPr>
          <w:sz w:val="28"/>
          <w:szCs w:val="28"/>
        </w:rPr>
        <w:t xml:space="preserve"> Описательные статистики каналов временного ряда NVDA</w:t>
      </w:r>
    </w:p>
    <w:tbl>
      <w:tblPr>
        <w:tblW w:w="7900" w:type="dxa"/>
        <w:tblBorders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620"/>
        <w:gridCol w:w="778"/>
        <w:gridCol w:w="778"/>
        <w:gridCol w:w="1022"/>
        <w:gridCol w:w="896"/>
        <w:gridCol w:w="896"/>
        <w:gridCol w:w="1014"/>
        <w:gridCol w:w="896"/>
      </w:tblGrid>
      <w:tr w:rsidR="001E21D8" w14:paraId="67CF0B7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7C8CAC8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Канал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D183790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Min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5189882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Q1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B9F7D2E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Median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0923243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Mean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39F2B67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Q3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C50DA04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Max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4C8D638" w14:textId="77777777" w:rsidR="001E21D8" w:rsidRDefault="001E21D8" w:rsidP="00AC1E41">
            <w:pPr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Std</w:t>
            </w:r>
            <w:proofErr w:type="spellEnd"/>
          </w:p>
        </w:tc>
      </w:tr>
      <w:tr w:rsidR="001E21D8" w14:paraId="4FA92D2A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CF7CE5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Open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9B4A27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0.604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1C9C9E2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4.466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552B957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13.101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19D416F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36.051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8E3F880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41.553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CC0EA52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208.068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FEA040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51.239</w:t>
            </w:r>
          </w:p>
        </w:tc>
      </w:tr>
      <w:tr w:rsidR="001E21D8" w14:paraId="6FF73F4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836715C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High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BA7ACBD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0.623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A9AB216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4.508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BAEF79F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13.342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25E4B88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36.655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6845FCC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42.323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F5BE23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212.178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30207F0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51.999</w:t>
            </w:r>
          </w:p>
        </w:tc>
      </w:tr>
      <w:tr w:rsidR="001E21D8" w14:paraId="0BBD717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B427BDF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Low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0972381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0.604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139F1B2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4.393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6F9E75F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12.905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C2DF9B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35.372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AD1840F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40.784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2C419C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205.549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81EAC1C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50.318</w:t>
            </w:r>
          </w:p>
        </w:tc>
      </w:tr>
      <w:tr w:rsidR="001E21D8" w14:paraId="0425BF56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DB68AB0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Close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EF3856F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0.615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F52EB23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4.469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B136232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13.114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1AB191D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36.046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BEF5E9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41.710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90D1775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207.028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649B15A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51.196</w:t>
            </w:r>
          </w:p>
        </w:tc>
      </w:tr>
      <w:tr w:rsidR="001E21D8" w14:paraId="647EA68B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72A009D" w14:textId="77777777" w:rsidR="001E21D8" w:rsidRDefault="001E21D8" w:rsidP="00AC1E4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Volume</w:t>
            </w:r>
            <w:proofErr w:type="spellEnd"/>
            <w:r>
              <w:rPr>
                <w:sz w:val="22"/>
                <w:szCs w:val="22"/>
              </w:rPr>
              <w:t xml:space="preserve"> (млн)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1664D9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65.5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CBC844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292.6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72BAED9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410.2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1DF9BDD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458.9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A6B4FBE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559.7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1DEF96D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3692.9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213966D" w14:textId="77777777" w:rsidR="001E21D8" w:rsidRDefault="001E21D8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257.4</w:t>
            </w:r>
          </w:p>
        </w:tc>
      </w:tr>
    </w:tbl>
    <w:p w14:paraId="69C7FF41" w14:textId="77777777" w:rsidR="001E21D8" w:rsidRP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Табл. 4 демонстрирует выраженную правостороннюю асимметрию: среднее (≈ 36 долл.) значительно превышает медиану (≈ 13 долл.) для всех ценовых каналов, что указывает на необходимость логарифмического преобразования при подготовке данных для линейных моделей. Дискретность ряда: 1 торговый день (интервалы неравномерны из-за выходных дней). Разброс значений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во много раз больше, чем у ценовых каналов, что указывает на необходимость масштабирования данных.</w:t>
      </w:r>
    </w:p>
    <w:p w14:paraId="38985BDF" w14:textId="77777777" w:rsidR="001E21D8" w:rsidRP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</w:p>
    <w:p w14:paraId="48094C22" w14:textId="77777777" w:rsidR="001E21D8" w:rsidRP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</w:p>
    <w:p w14:paraId="27BA9131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Этап 4. Анализ пропусков и выбросов</w:t>
      </w:r>
    </w:p>
    <w:p w14:paraId="3B60BA4D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18 показаны доля пропущенных значений и количество выбросов по правилу 3σ по каналам.</w:t>
      </w:r>
    </w:p>
    <w:p w14:paraId="08D7E9FA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570FED39" wp14:editId="190C8065">
            <wp:extent cx="5580000" cy="2790000"/>
            <wp:effectExtent l="0" t="0" r="0" b="0"/>
            <wp:docPr id="204" name="Ch2Img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Ch2Img20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D2AB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18.</w:t>
      </w:r>
      <w:r>
        <w:rPr>
          <w:sz w:val="28"/>
          <w:szCs w:val="28"/>
        </w:rPr>
        <w:t xml:space="preserve"> Доля пропущенных значений и количество выбросов (3σ) по каналам</w:t>
      </w:r>
    </w:p>
    <w:p w14:paraId="1E99C277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Пропущенных значений в датасете нет (0,000% по всем каналам). По правилу 3σ выявлены: Open — 17, High — 15, 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 xml:space="preserve"> — 19,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 — 14 значений. Для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количество выбросов выше — 34. Выбросы в ценовых каналах соответствуют пиковым значениям 2024–2025 гг., вызванным резким ростом компании в период АИ-бума, а не ошибками измерений. Удалять их нецелесообразно.</w:t>
      </w:r>
    </w:p>
    <w:p w14:paraId="0BC608A1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19 представлены диаграммы размаха по каждому каналу в отдельности с указанием числа выбросов по 3σ.</w:t>
      </w:r>
    </w:p>
    <w:p w14:paraId="4745C135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0FA6709F" wp14:editId="7F3B33A3">
            <wp:extent cx="5055325" cy="2123237"/>
            <wp:effectExtent l="0" t="0" r="0" b="0"/>
            <wp:docPr id="205" name="Ch2Img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Ch2Img20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7284" cy="212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FB59" w14:textId="77777777" w:rsidR="001E21D8" w:rsidRPr="00B0582F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19.</w:t>
      </w:r>
      <w:r>
        <w:rPr>
          <w:sz w:val="28"/>
          <w:szCs w:val="28"/>
        </w:rPr>
        <w:t xml:space="preserve"> Диаграммы размаха (</w:t>
      </w:r>
      <w:proofErr w:type="spellStart"/>
      <w:r>
        <w:rPr>
          <w:sz w:val="28"/>
          <w:szCs w:val="28"/>
        </w:rPr>
        <w:t>boxplot</w:t>
      </w:r>
      <w:proofErr w:type="spellEnd"/>
      <w:r>
        <w:rPr>
          <w:sz w:val="28"/>
          <w:szCs w:val="28"/>
        </w:rPr>
        <w:t>) для выявления выбросов по каналам</w:t>
      </w:r>
    </w:p>
    <w:p w14:paraId="7EE47126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Этап 5. Анализ диапазонов значений</w:t>
      </w:r>
    </w:p>
    <w:p w14:paraId="1CD5CD9F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20 построена общая диаграмма размаха для всех пяти каналов на едином графике с нормированными значениями [0, 1].</w:t>
      </w:r>
    </w:p>
    <w:p w14:paraId="513E0854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1D38F70B" wp14:editId="2D6A1A2B">
            <wp:extent cx="3905999" cy="2148300"/>
            <wp:effectExtent l="0" t="0" r="0" b="0"/>
            <wp:docPr id="206" name="Ch2Img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Ch2Img20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999" cy="21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67DD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20.</w:t>
      </w:r>
      <w:r>
        <w:rPr>
          <w:sz w:val="28"/>
          <w:szCs w:val="28"/>
        </w:rPr>
        <w:t xml:space="preserve"> Сравнение диапазонов значений всех каналов (нормировка [0,1])</w:t>
      </w:r>
    </w:p>
    <w:p w14:paraId="49E771F6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Ценовые каналы Open, High, 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 имеют одинаковый диапазон (значения от «долей доллара» до более 207 USD), что свидетельствует об их выраженной </w:t>
      </w:r>
      <w:proofErr w:type="spellStart"/>
      <w:r>
        <w:rPr>
          <w:sz w:val="28"/>
          <w:szCs w:val="28"/>
        </w:rPr>
        <w:t>мультиколлинеарности</w:t>
      </w:r>
      <w:proofErr w:type="spellEnd"/>
      <w:r>
        <w:rPr>
          <w:sz w:val="28"/>
          <w:szCs w:val="28"/>
        </w:rPr>
        <w:t xml:space="preserve">. Канал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имеет отличный масштаб (65 528 500 — 3 692 928 000 шт.) и требует индивидуальной нормализации перед подачей в модель. Рекомендуется применить мин-макс-нормализацию или Z-стандартизацию перед использованием в моделях глубокого обучения.</w:t>
      </w:r>
    </w:p>
    <w:p w14:paraId="4F0BBAB1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Этап 6. Корреляционный анализ</w:t>
      </w:r>
    </w:p>
    <w:p w14:paraId="1005E75A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21 представлена тепловая карта матрицы парных коэффициентов корреляции Пирсона между всеми пятью каналами.</w:t>
      </w:r>
    </w:p>
    <w:p w14:paraId="4D89335F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5A7AADCC" wp14:editId="2F6A6492">
            <wp:extent cx="3246120" cy="2596895"/>
            <wp:effectExtent l="0" t="0" r="0" b="0"/>
            <wp:docPr id="207" name="Ch2Img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Ch2Img20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962" cy="259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AEE3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21.</w:t>
      </w:r>
      <w:r>
        <w:rPr>
          <w:sz w:val="28"/>
          <w:szCs w:val="28"/>
        </w:rPr>
        <w:t xml:space="preserve"> Тепловая карта матрицы корреляции Пирсона между каналами NVDA</w:t>
      </w:r>
    </w:p>
    <w:p w14:paraId="3435F91B" w14:textId="77777777" w:rsidR="001E21D8" w:rsidRDefault="001E21D8" w:rsidP="001E21D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Ценовые каналы сильно положительно скоррелированы между собой (</w:t>
      </w:r>
      <w:proofErr w:type="gramStart"/>
      <w:r>
        <w:rPr>
          <w:sz w:val="28"/>
          <w:szCs w:val="28"/>
        </w:rPr>
        <w:t>r &gt;</w:t>
      </w:r>
      <w:proofErr w:type="gramEnd"/>
      <w:r>
        <w:rPr>
          <w:sz w:val="28"/>
          <w:szCs w:val="28"/>
        </w:rPr>
        <w:t xml:space="preserve"> 0.999), что очевидно: все четыре цены измеряют стоимость акции в один и тот же момент времени. Корреляция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значительно ниже (r ≈ −0.364): это может свидетельствовать о различии природы ценовых и объёмных показателей: цена отражает рыночную оценку компании, а объём торгов — активность сделок в конкретные периоды. Высокая </w:t>
      </w:r>
      <w:proofErr w:type="spellStart"/>
      <w:r>
        <w:rPr>
          <w:sz w:val="28"/>
          <w:szCs w:val="28"/>
        </w:rPr>
        <w:t>мультиколлинеарность</w:t>
      </w:r>
      <w:proofErr w:type="spellEnd"/>
      <w:r>
        <w:rPr>
          <w:sz w:val="28"/>
          <w:szCs w:val="28"/>
        </w:rPr>
        <w:t xml:space="preserve"> ценовых каналов потребует отбора признаков: достаточно использовать один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>, дополнив производными признаками (напр., дневная доходность High–</w:t>
      </w:r>
      <w:proofErr w:type="spellStart"/>
      <w:r>
        <w:rPr>
          <w:sz w:val="28"/>
          <w:szCs w:val="28"/>
        </w:rPr>
        <w:t>Low</w:t>
      </w:r>
      <w:proofErr w:type="spellEnd"/>
      <w:r>
        <w:rPr>
          <w:sz w:val="28"/>
          <w:szCs w:val="28"/>
        </w:rPr>
        <w:t>).</w:t>
      </w:r>
    </w:p>
    <w:p w14:paraId="15A254F5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Этап 7. Поиск и анализ шумов</w:t>
      </w:r>
    </w:p>
    <w:p w14:paraId="0FA1EDCF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декомпозиции выбран анализ ключевого канала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>. Исходный ряд агрегирован на недельные интервалы для снижения влияния понедельного шума и обеспечения равномерности временных интервалов. Применена аддитивная декомпозиция (</w:t>
      </w:r>
      <w:proofErr w:type="spellStart"/>
      <w:r>
        <w:rPr>
          <w:sz w:val="28"/>
          <w:szCs w:val="28"/>
        </w:rPr>
        <w:t>seasonal_decompose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period</w:t>
      </w:r>
      <w:proofErr w:type="spellEnd"/>
      <w:r>
        <w:rPr>
          <w:sz w:val="28"/>
          <w:szCs w:val="28"/>
        </w:rPr>
        <w:t> = 52 </w:t>
      </w:r>
      <w:proofErr w:type="spellStart"/>
      <w:r>
        <w:rPr>
          <w:sz w:val="28"/>
          <w:szCs w:val="28"/>
        </w:rPr>
        <w:t>нед</w:t>
      </w:r>
      <w:proofErr w:type="spellEnd"/>
      <w:r>
        <w:rPr>
          <w:sz w:val="28"/>
          <w:szCs w:val="28"/>
        </w:rPr>
        <w:t>.) с выделением трёх компонент: тренд, сезонность, остатки.</w:t>
      </w:r>
    </w:p>
    <w:p w14:paraId="522CD785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1FA0F960" wp14:editId="7D8BA486">
            <wp:extent cx="5102679" cy="4082143"/>
            <wp:effectExtent l="0" t="0" r="3175" b="0"/>
            <wp:docPr id="208" name="Ch2Img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Ch2Img20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49" cy="40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4E16F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22.</w:t>
      </w:r>
      <w:r>
        <w:rPr>
          <w:sz w:val="28"/>
          <w:szCs w:val="28"/>
        </w:rPr>
        <w:t xml:space="preserve"> Аддитивная декомпозиция ряда </w:t>
      </w:r>
      <w:proofErr w:type="spellStart"/>
      <w:r>
        <w:rPr>
          <w:sz w:val="28"/>
          <w:szCs w:val="28"/>
        </w:rPr>
        <w:t>Close</w:t>
      </w:r>
      <w:proofErr w:type="spellEnd"/>
      <w:r>
        <w:rPr>
          <w:sz w:val="28"/>
          <w:szCs w:val="28"/>
        </w:rPr>
        <w:t xml:space="preserve"> (недельная агрегация): тренд, сезонность, остатки</w:t>
      </w:r>
    </w:p>
    <w:p w14:paraId="5C592A2D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Тренд (рис. 22, второй график): выраженный восходящий. До 2023 г. подъём умеренный, затем резко ускоряется. Сезонная компонента (третий график): амплитуда низкая на раннем интервале, сильно возрастает с ростом цены в 2023–2025 гг. (мультипликативная сезонность), что указывает на необходимость учёта масштабирования данных.</w:t>
      </w:r>
    </w:p>
    <w:p w14:paraId="63B3EBCB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23 представлены сигнал и шум, а также гистограмма распределения остатков с наложенным нормальным распределением.</w:t>
      </w:r>
    </w:p>
    <w:p w14:paraId="0869B6B9" w14:textId="77777777" w:rsidR="001E21D8" w:rsidRDefault="001E21D8" w:rsidP="001E21D8">
      <w:pPr>
        <w:jc w:val="center"/>
      </w:pPr>
      <w:r>
        <w:rPr>
          <w:noProof/>
        </w:rPr>
        <w:drawing>
          <wp:inline distT="0" distB="0" distL="0" distR="0" wp14:anchorId="7133A1E9" wp14:editId="64D763F3">
            <wp:extent cx="5580000" cy="2790000"/>
            <wp:effectExtent l="0" t="0" r="0" b="0"/>
            <wp:docPr id="209" name="Ch2Img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Ch2Img20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80DE" w14:textId="77777777" w:rsidR="001E21D8" w:rsidRDefault="001E21D8" w:rsidP="001E21D8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23.</w:t>
      </w:r>
      <w:r>
        <w:rPr>
          <w:sz w:val="28"/>
          <w:szCs w:val="28"/>
        </w:rPr>
        <w:t xml:space="preserve"> Сигнал вс. шум (SNR = 15.86 дБ) и распределение остатков</w:t>
      </w:r>
    </w:p>
    <w:p w14:paraId="67C39E30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Значение SNR = 15.86 дБ соответствует качественной оценке «Хорошо» (диапазон 10–20 дБ): шум присутствует, но сигнал доминирует, модели будут работать стабильно. Гистограмма остатков демонстрирует выраженную левостороннюю асимметрию (асимметрия = −1.285) и тяжёлые хвосты (эксцесс = 7.175), что свидетельствует о присутствии редких сильных отклонений (периоды резкой волатильности). Рекомендуется медианный фильтр для сглаживания пиков.</w:t>
      </w:r>
    </w:p>
    <w:p w14:paraId="56987399" w14:textId="77777777" w:rsidR="001E21D8" w:rsidRDefault="001E21D8" w:rsidP="001E21D8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Выводы по второму разделу</w:t>
      </w:r>
    </w:p>
    <w:p w14:paraId="31979E75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 втором разделе выполнен первичный анализ многомерного временного ряда NVIDIA Daily Stock </w:t>
      </w:r>
      <w:proofErr w:type="spellStart"/>
      <w:r>
        <w:rPr>
          <w:sz w:val="28"/>
          <w:szCs w:val="28"/>
        </w:rPr>
        <w:t>Prices</w:t>
      </w:r>
      <w:proofErr w:type="spellEnd"/>
      <w:r>
        <w:rPr>
          <w:sz w:val="28"/>
          <w:szCs w:val="28"/>
        </w:rPr>
        <w:t xml:space="preserve"> (2 514 торговых дней, 5 каналов, 2016–2025 гг.).</w:t>
      </w:r>
    </w:p>
    <w:p w14:paraId="20A6BB3C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Установлено: данные загружены корректно; структура совпадает с описанием источника; пропущенных значений нет; дискретность — 1 </w:t>
      </w:r>
      <w:r>
        <w:rPr>
          <w:sz w:val="28"/>
          <w:szCs w:val="28"/>
        </w:rPr>
        <w:lastRenderedPageBreak/>
        <w:t>торговый день. Ряд является многомерным (5 каналов) с выраженным восходящим трендом и правосторонней асимметрией цен.</w:t>
      </w:r>
    </w:p>
    <w:p w14:paraId="3769A046" w14:textId="77777777" w:rsidR="001E21D8" w:rsidRDefault="001E21D8" w:rsidP="001E21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Выявленные проблемы и рекомендации: (1)~выбросы цен (14–19 наблюдений по 3σ) — не удалять, так как отражают реальные рыночные события; (2)~выбросы 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(34 значения) — рассмотреть использование медианного фильтра; (3)~рекомендуется логарифмическое преобразование цен; (4)~нормализация каналов (</w:t>
      </w:r>
      <w:proofErr w:type="spellStart"/>
      <w:r>
        <w:rPr>
          <w:sz w:val="28"/>
          <w:szCs w:val="28"/>
        </w:rPr>
        <w:t>Volume</w:t>
      </w:r>
      <w:proofErr w:type="spellEnd"/>
      <w:r>
        <w:rPr>
          <w:sz w:val="28"/>
          <w:szCs w:val="28"/>
        </w:rPr>
        <w:t xml:space="preserve"> значительно отличается по масштабу); (5)~SNR = 15.86 дБ — данные пригодны для прогнозирования, но рекомендуется медианная фильтрация для сглаживания волатильных всплесков.</w:t>
      </w:r>
    </w:p>
    <w:p w14:paraId="701146DF" w14:textId="4899F33A" w:rsidR="00474E0C" w:rsidRPr="001E21D8" w:rsidRDefault="00474E0C" w:rsidP="001E21D8"/>
    <w:sectPr w:rsidR="00474E0C" w:rsidRPr="001E21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CF"/>
    <w:rsid w:val="001E21D8"/>
    <w:rsid w:val="00474E0C"/>
    <w:rsid w:val="006213A5"/>
    <w:rsid w:val="00943F24"/>
    <w:rsid w:val="00B14254"/>
    <w:rsid w:val="00D7278F"/>
    <w:rsid w:val="00D855CF"/>
    <w:rsid w:val="00E03FB4"/>
    <w:rsid w:val="00F10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23E13"/>
  <w15:chartTrackingRefBased/>
  <w15:docId w15:val="{6ED23449-60B2-4E60-812E-FA92B20C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4254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5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8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55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5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55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55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55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55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55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55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855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55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55C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55C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55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55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55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55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55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55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55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55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55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55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55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55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55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55C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55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2A6B0-613D-46DA-83E5-B4FFA5FD3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1615</Words>
  <Characters>9211</Characters>
  <Application>Microsoft Office Word</Application>
  <DocSecurity>0</DocSecurity>
  <Lines>76</Lines>
  <Paragraphs>21</Paragraphs>
  <ScaleCrop>false</ScaleCrop>
  <Company/>
  <LinksUpToDate>false</LinksUpToDate>
  <CharactersWithSpaces>10805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 Flashka</dc:creator>
  <cp:keywords/>
  <dc:description/>
  <cp:lastModifiedBy>Makar Flashka</cp:lastModifiedBy>
  <cp:revision>3</cp:revision>
  <dcterms:created xsi:type="dcterms:W3CDTF">2026-05-29T13:12:00Z</dcterms:created>
  <dcterms:modified xsi:type="dcterms:W3CDTF">2026-05-31T18:19:00Z</dcterms:modified>
</cp:coreProperties>
</file>