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36"/>
        </w:rPr>
        <w:t>MICHAEL L. LOPEZ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sz w:val="22"/>
        </w:rPr>
        <w:t>Senior DevOps Engineer | Platform Engineering &amp; Cloud Infrastructure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sz w:val="20"/>
        </w:rPr>
        <w:t>Hollywood, FL  •  michael@flashlopez.dev  •  flashlopez.dev  •  linkedin.com/in/michaellopez06</w:t>
      </w:r>
    </w:p>
    <w:p>
      <w:pPr>
        <w:spacing w:before="160" w:after="40"/>
        <w:pBdr>
          <w:bottom w:val="single" w:sz="6" w:space="1" w:color="auto"/>
        </w:pBdr>
      </w:pPr>
      <w:r>
        <w:rPr>
          <w:rFonts w:ascii="Calibri" w:hAnsi="Calibri"/>
          <w:b/>
          <w:i w:val="0"/>
          <w:sz w:val="22"/>
        </w:rPr>
        <w:t>PROFESSIONAL SUMMARY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0"/>
        </w:rPr>
        <w:t>Senior DevOps Engineer with 14 years of experience spanning DevOps, cloud infrastructure, and application operations. Specializes in building internal developer platforms (IDP) — architecting reusable Terraform modules, GitOps workflows via ArgoCD, and Kubernetes-native tooling that development teams adopt at scale. Deep operational background (8 years in app support and systems administration) provides a rare ability to design infrastructure that is both developer-friendly and production-grade. Actively building AI platform engineering capabilities — multi-agent orchestration, context engineering, safety governance, and token optimization — to accelerate infrastructure delivery. AWS practitioner with hands-on expertise across EKS, Confluent, CI/CD automation, and event-streaming platforms.</w:t>
      </w:r>
    </w:p>
    <w:p>
      <w:pPr>
        <w:spacing w:before="160" w:after="40"/>
        <w:pBdr>
          <w:bottom w:val="single" w:sz="6" w:space="1" w:color="auto"/>
        </w:pBdr>
      </w:pPr>
      <w:r>
        <w:rPr>
          <w:rFonts w:ascii="Calibri" w:hAnsi="Calibri"/>
          <w:b/>
          <w:i w:val="0"/>
          <w:sz w:val="22"/>
        </w:rPr>
        <w:t>CORE COMPETENCIES</w:t>
      </w:r>
    </w:p>
    <w:p>
      <w:pPr>
        <w:spacing w:before="0" w:after="40"/>
      </w:pPr>
      <w:r>
        <w:rPr>
          <w:rFonts w:ascii="Calibri" w:hAnsi="Calibri"/>
          <w:b/>
          <w:i w:val="0"/>
          <w:sz w:val="20"/>
        </w:rPr>
        <w:t xml:space="preserve">Cloud &amp; Infrastructure: </w:t>
      </w:r>
      <w:r>
        <w:rPr>
          <w:rFonts w:ascii="Calibri" w:hAnsi="Calibri"/>
          <w:b w:val="0"/>
          <w:i w:val="0"/>
          <w:sz w:val="20"/>
        </w:rPr>
        <w:t>AWS, Terraform, Docker, Kubernetes</w:t>
      </w:r>
    </w:p>
    <w:p>
      <w:pPr>
        <w:spacing w:before="0" w:after="40"/>
      </w:pPr>
      <w:r>
        <w:rPr>
          <w:rFonts w:ascii="Calibri" w:hAnsi="Calibri"/>
          <w:b/>
          <w:i w:val="0"/>
          <w:sz w:val="20"/>
        </w:rPr>
        <w:t xml:space="preserve">CI/CD &amp; GitOps: </w:t>
      </w:r>
      <w:r>
        <w:rPr>
          <w:rFonts w:ascii="Calibri" w:hAnsi="Calibri"/>
          <w:b w:val="0"/>
          <w:i w:val="0"/>
          <w:sz w:val="20"/>
        </w:rPr>
        <w:t>ArgoCD, Concourse CI, Jenkins, Helm</w:t>
      </w:r>
    </w:p>
    <w:p>
      <w:pPr>
        <w:spacing w:before="0" w:after="40"/>
      </w:pPr>
      <w:r>
        <w:rPr>
          <w:rFonts w:ascii="Calibri" w:hAnsi="Calibri"/>
          <w:b/>
          <w:i w:val="0"/>
          <w:sz w:val="20"/>
        </w:rPr>
        <w:t xml:space="preserve">Event Streaming &amp; Data: </w:t>
      </w:r>
      <w:r>
        <w:rPr>
          <w:rFonts w:ascii="Calibri" w:hAnsi="Calibri"/>
          <w:b w:val="0"/>
          <w:i w:val="0"/>
          <w:sz w:val="20"/>
        </w:rPr>
        <w:t>AWS MSK, Confluent for Kubernetes, Confluent Cloud, Apache Kafka</w:t>
      </w:r>
    </w:p>
    <w:p>
      <w:pPr>
        <w:spacing w:before="0" w:after="40"/>
      </w:pPr>
      <w:r>
        <w:rPr>
          <w:rFonts w:ascii="Calibri" w:hAnsi="Calibri"/>
          <w:b/>
          <w:i w:val="0"/>
          <w:sz w:val="20"/>
        </w:rPr>
        <w:t xml:space="preserve">Observability &amp; SRE: </w:t>
      </w:r>
      <w:r>
        <w:rPr>
          <w:rFonts w:ascii="Calibri" w:hAnsi="Calibri"/>
          <w:b w:val="0"/>
          <w:i w:val="0"/>
          <w:sz w:val="20"/>
        </w:rPr>
        <w:t>Sumo Logic, New Relic, Grafana, PagerDuty, AWS CloudWatch</w:t>
      </w:r>
    </w:p>
    <w:p>
      <w:pPr>
        <w:spacing w:before="0" w:after="40"/>
      </w:pPr>
      <w:r>
        <w:rPr>
          <w:rFonts w:ascii="Calibri" w:hAnsi="Calibri"/>
          <w:b/>
          <w:i w:val="0"/>
          <w:sz w:val="20"/>
        </w:rPr>
        <w:t xml:space="preserve">Languages &amp; Scripting: </w:t>
      </w:r>
      <w:r>
        <w:rPr>
          <w:rFonts w:ascii="Calibri" w:hAnsi="Calibri"/>
          <w:b w:val="0"/>
          <w:i w:val="0"/>
          <w:sz w:val="20"/>
        </w:rPr>
        <w:t>Python, Shell/Bash, SQL, YAML, Java</w:t>
      </w:r>
    </w:p>
    <w:p>
      <w:pPr>
        <w:spacing w:before="0" w:after="40"/>
      </w:pPr>
      <w:r>
        <w:rPr>
          <w:rFonts w:ascii="Calibri" w:hAnsi="Calibri"/>
          <w:b/>
          <w:i w:val="0"/>
          <w:sz w:val="20"/>
        </w:rPr>
        <w:t xml:space="preserve">AI Platform Engineering: </w:t>
      </w:r>
      <w:r>
        <w:rPr>
          <w:rFonts w:ascii="Calibri" w:hAnsi="Calibri"/>
          <w:b w:val="0"/>
          <w:i w:val="0"/>
          <w:sz w:val="20"/>
        </w:rPr>
        <w:t>Multi-Agent Orchestration, Context Engineering, Safety Governance, Token Optimization (RTK), MCP Integrations (Jira/GitHub/New Relic/Docker), AI-Assisted IaC, Agentic Code Review</w:t>
      </w:r>
    </w:p>
    <w:p>
      <w:pPr>
        <w:spacing w:before="160" w:after="40"/>
        <w:pBdr>
          <w:bottom w:val="single" w:sz="6" w:space="1" w:color="auto"/>
        </w:pBdr>
      </w:pPr>
      <w:r>
        <w:rPr>
          <w:rFonts w:ascii="Calibri" w:hAnsi="Calibri"/>
          <w:b/>
          <w:i w:val="0"/>
          <w:sz w:val="22"/>
        </w:rPr>
        <w:t>PROFESSIONAL EXPERIENCE</w:t>
      </w:r>
    </w:p>
    <w:p>
      <w:pPr>
        <w:tabs>
          <w:tab w:pos="9360" w:val="left"/>
        </w:tabs>
        <w:spacing w:before="160" w:after="20"/>
      </w:pPr>
      <w:r>
        <w:rPr>
          <w:rFonts w:ascii="Calibri" w:hAnsi="Calibri"/>
          <w:b/>
          <w:i w:val="0"/>
          <w:sz w:val="22"/>
        </w:rPr>
        <w:t>Senior DevOps Engineer</w:t>
      </w:r>
      <w:r>
        <w:rPr>
          <w:rFonts w:ascii="Calibri" w:hAnsi="Calibri"/>
          <w:b w:val="0"/>
          <w:i w:val="0"/>
          <w:sz w:val="20"/>
        </w:rPr>
        <w:t xml:space="preserve">  |  Trimble | Remote</w:t>
      </w:r>
      <w:r>
        <w:rPr>
          <w:rFonts w:ascii="Calibri" w:hAnsi="Calibri"/>
          <w:b w:val="0"/>
          <w:i/>
          <w:sz w:val="20"/>
        </w:rPr>
        <w:tab/>
        <w:t>Sep 2024 – Present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Lead platform engineering for a multi-team cloud-native environment, owning the full lifecycle of internal developer tooling and infrastructure services.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Own and operate the full platform stack across multiple AWS accounts and environments (development, staging, and production): EKS cluster lifecycle and version upgrades (v1.24 through v1.33), ArgoCD-driven GitOps deployments, Concourse CI, Confluent for Kubernetes upgrades, and Confluent Cloud — reducing deployment time from 1 day to 10 minutes and MTTR from 6 hours to 5 minutes.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Manage secrets infrastructure at scale using AWS Secrets Manager and External Secrets Operator (ESO), consolidating IAM policies via Terraform and maintaining secrets hygiene across 20+ services spanning development, staging, and production accounts.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Led full TLS/SSL certificate migration for all Kubernetes load balancers across four separate AWS accounts, coordinating phased validation and cutover with zero service disruption.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Own platform security posture: CrowdStrike endpoint agent rollout via ArgoCD daemonsets, FIPS 140-2 enablement on Confluent for Kubernetes in the GovCloud environment, Log4j CVE remediation across all compute instances, Snyk vulnerability remediation, and internal cybersecurity compliance validation.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Deployed KEDA (Kubernetes Event-Driven Autoscaling) across all clusters via ArgoCD, enabling workloads to scale automatically based on event queue depth; built full Concourse CI observability stack including Prometheus metrics, RDS Enhanced Monitoring, and New Relic dashboards.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Engineered reusable Terraform modules for AWS infrastructure provisioning, cutting infrastructure provisioning time from 1 day to 30 minutes and eliminating configuration drift across environments.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Leading migration of all Kafka workloads from Confluent Platform (CFK + Confluent Cloud) to AWS MSK — authored the MSK Terraform module, provisioned clusters with mTLS across GovCloud and commercial environments, and coordinating phased cutover across 15+ environments.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Modernized Concourse CI infrastructure: migrated databases to dedicated RDS PostgreSQL instances (PostgreSQL 11 to 17 upgrade via Terraform), upgraded to latest stable versions across all environments, and built FIPS-compliant container images.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Manage Kong API Gateway lifecycle across all environments, including version upgrades (3.4 to 3.10) with dedicated nodegroup taints and tolerations for workload isolation.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/>
          <w:i w:val="0"/>
          <w:sz w:val="20"/>
        </w:rPr>
        <w:t xml:space="preserve">Multi-agent PR review system (4 agents): </w:t>
      </w:r>
      <w:r>
        <w:rPr>
          <w:rFonts w:ascii="Calibri" w:hAnsi="Calibri"/>
          <w:b w:val="0"/>
          <w:i w:val="0"/>
          <w:sz w:val="20"/>
        </w:rPr>
        <w:t>generalist orchestrator delegates to specialist Terraform and ArgoCD agents based on PR content; packaged as team-ready ai-helper-agents repo with README and install instructions for team adoption.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/>
          <w:i w:val="0"/>
          <w:sz w:val="20"/>
        </w:rPr>
        <w:t xml:space="preserve">AI safety governance: </w:t>
      </w:r>
      <w:r>
        <w:rPr>
          <w:rFonts w:ascii="Calibri" w:hAnsi="Calibri"/>
          <w:b w:val="0"/>
          <w:i w:val="0"/>
          <w:sz w:val="20"/>
        </w:rPr>
        <w:t>global approval-gate catalog covering prod deploys, IAM changes, destructive ops, and mutating K8s operations auto-applies to all agents automatically; deployed per-repo context files across 6+ repos encoding conventions, branch strategy, and naming patterns at session start.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/>
          <w:i w:val="0"/>
          <w:sz w:val="20"/>
        </w:rPr>
        <w:t xml:space="preserve">AI unit economics: </w:t>
      </w:r>
      <w:r>
        <w:rPr>
          <w:rFonts w:ascii="Calibri" w:hAnsi="Calibri"/>
          <w:b w:val="0"/>
          <w:i w:val="0"/>
          <w:sz w:val="20"/>
        </w:rPr>
        <w:t>Rust-based token proxy (RTK) delivering 56% token reduction across ~2M tokens processed; built structured memory schema with 28 typed files, required fields, and cross-referenced index.</w:t>
      </w:r>
    </w:p>
    <w:p>
      <w:pPr>
        <w:tabs>
          <w:tab w:pos="9360" w:val="left"/>
        </w:tabs>
        <w:spacing w:before="160" w:after="20"/>
      </w:pPr>
      <w:r>
        <w:rPr>
          <w:rFonts w:ascii="Calibri" w:hAnsi="Calibri"/>
          <w:b/>
          <w:i w:val="0"/>
          <w:sz w:val="22"/>
        </w:rPr>
        <w:t>DevOps Engineer</w:t>
      </w:r>
      <w:r>
        <w:rPr>
          <w:rFonts w:ascii="Calibri" w:hAnsi="Calibri"/>
          <w:b w:val="0"/>
          <w:i w:val="0"/>
          <w:sz w:val="20"/>
        </w:rPr>
        <w:t xml:space="preserve">  |  Trimble | Remote</w:t>
      </w:r>
      <w:r>
        <w:rPr>
          <w:rFonts w:ascii="Calibri" w:hAnsi="Calibri"/>
          <w:b w:val="0"/>
          <w:i/>
          <w:sz w:val="20"/>
        </w:rPr>
        <w:tab/>
        <w:t>Jul 2019 – Sep 2024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Grew from individual contributor to platform owner over 5 years, driving the team's shift from manual deployments to fully automated, GitOps-driven infrastructure.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Provisioned and administered Concourse CI and Jenkins infrastructure, establishing reusable pipeline templates (build, test, multi-environment promotion) that development teams adopted as the standard for Kubernetes-based deployments across the organization.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Drove Kubernetes adoption across engineering, provisioning cluster infrastructure and deploying Helm charts for platform services including Kong API gateway, Confluent, ingress controllers, and monitoring tooling — supporting the migration of 15–20 services from virtual machines to EKS.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Pioneered Terraform IaC adoption, authoring AWS provisioning modules for EKS node groups, RDS instances, IAM roles, and S3 — replacing manual console-driven changes and eliminating configuration drift across dev, staging, and production.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Deployed ExternalDNS across all Kubernetes clusters with Route 53 private hosted zones, automating DNS record management for internal services.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Implemented Okta SSO authentication for Jenkins and ArgoCD, centralizing identity management and eliminating per-service credential management across the platform.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Established AWS Secrets Manager as the org-wide secrets standard, building the initial secrets structure and access patterns that scaled into the current ESO-based secrets infrastructure.</w:t>
      </w:r>
    </w:p>
    <w:p>
      <w:pPr>
        <w:tabs>
          <w:tab w:pos="9360" w:val="left"/>
        </w:tabs>
        <w:spacing w:before="160" w:after="20"/>
      </w:pPr>
      <w:r>
        <w:rPr>
          <w:rFonts w:ascii="Calibri" w:hAnsi="Calibri"/>
          <w:b/>
          <w:i w:val="0"/>
          <w:sz w:val="22"/>
        </w:rPr>
        <w:t>Senior Application Support Engineer</w:t>
      </w:r>
      <w:r>
        <w:rPr>
          <w:rFonts w:ascii="Calibri" w:hAnsi="Calibri"/>
          <w:b w:val="0"/>
          <w:i w:val="0"/>
          <w:sz w:val="20"/>
        </w:rPr>
        <w:t xml:space="preserve">  |  Sigma Systems | Toronto, CA (Remote)</w:t>
      </w:r>
      <w:r>
        <w:rPr>
          <w:rFonts w:ascii="Calibri" w:hAnsi="Calibri"/>
          <w:b w:val="0"/>
          <w:i/>
          <w:sz w:val="20"/>
        </w:rPr>
        <w:tab/>
        <w:t>Apr 2018 – Apr 2019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Served as primary technical escalation point for enterprise clients, owning end-to-end troubleshooting and deployment execution.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Automated deployment workflows with Shell scripting, reducing manual deployment effort by 30% and eliminating a class of human errors.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Optimized complex SQL queries for production data diagnostics, improving incident resolution speed and data integrity validation.</w:t>
      </w:r>
    </w:p>
    <w:p>
      <w:pPr>
        <w:tabs>
          <w:tab w:pos="9360" w:val="left"/>
        </w:tabs>
        <w:spacing w:before="160" w:after="20"/>
      </w:pPr>
      <w:r>
        <w:rPr>
          <w:rFonts w:ascii="Calibri" w:hAnsi="Calibri"/>
          <w:b/>
          <w:i w:val="0"/>
          <w:sz w:val="22"/>
        </w:rPr>
        <w:t>DevOps / Automation Engineer</w:t>
      </w:r>
      <w:r>
        <w:rPr>
          <w:rFonts w:ascii="Calibri" w:hAnsi="Calibri"/>
          <w:b w:val="0"/>
          <w:i w:val="0"/>
          <w:sz w:val="20"/>
        </w:rPr>
        <w:t xml:space="preserve">  |  TracFone Wireless | Medley, FL</w:t>
      </w:r>
      <w:r>
        <w:rPr>
          <w:rFonts w:ascii="Calibri" w:hAnsi="Calibri"/>
          <w:b w:val="0"/>
          <w:i/>
          <w:sz w:val="20"/>
        </w:rPr>
        <w:tab/>
        <w:t>Feb 2013 – Apr 2018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Designed and maintained CI/CD pipelines using Jenkins and UrbanCode AnthillPro for a high-volume consumer wireless platform.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Developed Python and Shell automation scripts, reducing deployment error rate by 40% and standardizing release processes across 10+ application teams.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Managed IBM WebSphere Application Server environments, improving stability and uptime for production consumer-facing services.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Mentored junior engineers on DevOps best practices, automation patterns, and release management — growing team capability and reducing dependency on senior staff.</w:t>
      </w:r>
    </w:p>
    <w:p>
      <w:pPr>
        <w:tabs>
          <w:tab w:pos="9360" w:val="left"/>
        </w:tabs>
        <w:spacing w:before="160" w:after="20"/>
      </w:pPr>
      <w:r>
        <w:rPr>
          <w:rFonts w:ascii="Calibri" w:hAnsi="Calibri"/>
          <w:b/>
          <w:i w:val="0"/>
          <w:sz w:val="22"/>
        </w:rPr>
        <w:t>Network &amp; Systems Administrator</w:t>
      </w:r>
      <w:r>
        <w:rPr>
          <w:rFonts w:ascii="Calibri" w:hAnsi="Calibri"/>
          <w:b w:val="0"/>
          <w:i w:val="0"/>
          <w:sz w:val="20"/>
        </w:rPr>
        <w:t xml:space="preserve">  |  Trax USA Corporation | Coconut Grove, FL</w:t>
      </w:r>
      <w:r>
        <w:rPr>
          <w:rFonts w:ascii="Calibri" w:hAnsi="Calibri"/>
          <w:b w:val="0"/>
          <w:i/>
          <w:sz w:val="20"/>
        </w:rPr>
        <w:tab/>
        <w:t>Jul 2011 – Jan 2013</w:t>
      </w:r>
    </w:p>
    <w:p>
      <w:pPr>
        <w:spacing w:before="0" w:after="40"/>
        <w:ind w:left="432" w:hanging="288"/>
      </w:pPr>
      <w:r>
        <w:rPr>
          <w:rFonts w:ascii="Calibri" w:hAnsi="Calibri"/>
          <w:b w:val="0"/>
          <w:i w:val="0"/>
          <w:sz w:val="20"/>
        </w:rPr>
        <w:t xml:space="preserve">▸ </w:t>
      </w:r>
      <w:r>
        <w:rPr>
          <w:rFonts w:ascii="Calibri" w:hAnsi="Calibri"/>
          <w:b w:val="0"/>
          <w:i w:val="0"/>
          <w:sz w:val="20"/>
        </w:rPr>
        <w:t>Managed IT infrastructure including WebLogic application servers, VoIP systems, and network operations. Maintained backup and disaster recovery processes for business continuity.</w:t>
      </w:r>
    </w:p>
    <w:p>
      <w:pPr>
        <w:spacing w:before="160" w:after="40"/>
        <w:pBdr>
          <w:bottom w:val="single" w:sz="6" w:space="1" w:color="auto"/>
        </w:pBdr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Bachelor of Science, Computer Engineering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University of Miami — Coral Gables, FL  |  December 2010</w:t>
      </w:r>
    </w:p>
    <w:p>
      <w:pPr>
        <w:spacing w:before="160" w:after="40"/>
        <w:pBdr>
          <w:bottom w:val="single" w:sz="6" w:space="1" w:color="auto"/>
        </w:pBdr>
      </w:pPr>
      <w:r>
        <w:rPr>
          <w:rFonts w:ascii="Calibri" w:hAnsi="Calibri"/>
          <w:b/>
          <w:i w:val="0"/>
          <w:sz w:val="22"/>
        </w:rPr>
        <w:t>CERTIFICATIONS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AWS Certified Solutions Architect – Associate (In Progress)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Certified Kubernetes Administrator (CKA) (In Progress)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