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Calibri" w:hAnsi="Calibri"/>
          <w:b/>
          <w:i w:val="0"/>
          <w:sz w:val="36"/>
        </w:rPr>
        <w:t>MICHAEL L. LOPEZ</w:t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sz w:val="22"/>
        </w:rPr>
        <w:t>Senior DevOps Engineer | Platform Engineering &amp; Cloud Infrastructure</w:t>
      </w:r>
    </w:p>
    <w:p>
      <w:pPr>
        <w:spacing w:before="0" w:after="80"/>
        <w:jc w:val="center"/>
      </w:pPr>
      <w:r>
        <w:rPr>
          <w:rFonts w:ascii="Calibri" w:hAnsi="Calibri"/>
          <w:b w:val="0"/>
          <w:i w:val="0"/>
          <w:sz w:val="20"/>
        </w:rPr>
        <w:t>Hollywood, FL  •  michael@flashlopez.dev  •  flashlopez.dev  •  linkedin.com/in/michaellopez06</w:t>
      </w:r>
    </w:p>
    <w:p>
      <w:pPr>
        <w:spacing w:before="160" w:after="40"/>
        <w:pBdr>
          <w:bottom w:val="single" w:sz="6" w:space="1" w:color="auto"/>
        </w:pBdr>
      </w:pPr>
      <w:r>
        <w:rPr>
          <w:rFonts w:ascii="Calibri" w:hAnsi="Calibri"/>
          <w:b/>
          <w:i w:val="0"/>
          <w:sz w:val="22"/>
        </w:rPr>
        <w:t>PROFESSIONAL SUMMARY</w:t>
      </w:r>
    </w:p>
    <w:p>
      <w:pPr>
        <w:spacing w:before="0" w:after="60"/>
      </w:pPr>
      <w:r>
        <w:rPr>
          <w:rFonts w:ascii="Calibri" w:hAnsi="Calibri"/>
          <w:b w:val="0"/>
          <w:i w:val="0"/>
          <w:sz w:val="20"/>
        </w:rPr>
        <w:t>Senior DevOps Engineer with 14 years of experience spanning DevOps, cloud infrastructure, and application operations. Specializes in building internal developer platforms (IDP) — architecting reusable Terraform modules, GitOps workflows via ArgoCD, and Kubernetes-native tooling that development teams adopt at scale. Deep operational background (8 years in app support and systems administration) provides a rare ability to design infrastructure that is both developer-friendly and production-grade. Actively building AI platform engineering capabilities — multi-agent orchestration, context engineering, and safety governance — to accelerate infrastructure delivery. AWS practitioner with hands-on expertise across EKS, Confluent, CI/CD automation, and event-streaming platforms.</w:t>
      </w:r>
    </w:p>
    <w:p>
      <w:pPr>
        <w:spacing w:before="160" w:after="40"/>
        <w:pBdr>
          <w:bottom w:val="single" w:sz="6" w:space="1" w:color="auto"/>
        </w:pBdr>
      </w:pPr>
      <w:r>
        <w:rPr>
          <w:rFonts w:ascii="Calibri" w:hAnsi="Calibri"/>
          <w:b/>
          <w:i w:val="0"/>
          <w:sz w:val="22"/>
        </w:rPr>
        <w:t>CORE COMPETENCIES</w:t>
      </w:r>
    </w:p>
    <w:p>
      <w:pPr>
        <w:spacing w:before="0" w:after="40"/>
      </w:pPr>
      <w:r>
        <w:rPr>
          <w:rFonts w:ascii="Calibri" w:hAnsi="Calibri"/>
          <w:b/>
          <w:i w:val="0"/>
          <w:sz w:val="20"/>
        </w:rPr>
        <w:t xml:space="preserve">Cloud &amp; Infrastructure: </w:t>
      </w:r>
      <w:r>
        <w:rPr>
          <w:rFonts w:ascii="Calibri" w:hAnsi="Calibri"/>
          <w:b w:val="0"/>
          <w:i w:val="0"/>
          <w:sz w:val="20"/>
        </w:rPr>
        <w:t>AWS, Terraform, Docker, Kubernetes</w:t>
      </w:r>
    </w:p>
    <w:p>
      <w:pPr>
        <w:spacing w:before="0" w:after="40"/>
      </w:pPr>
      <w:r>
        <w:rPr>
          <w:rFonts w:ascii="Calibri" w:hAnsi="Calibri"/>
          <w:b/>
          <w:i w:val="0"/>
          <w:sz w:val="20"/>
        </w:rPr>
        <w:t xml:space="preserve">CI/CD &amp; GitOps: </w:t>
      </w:r>
      <w:r>
        <w:rPr>
          <w:rFonts w:ascii="Calibri" w:hAnsi="Calibri"/>
          <w:b w:val="0"/>
          <w:i w:val="0"/>
          <w:sz w:val="20"/>
        </w:rPr>
        <w:t>ArgoCD, Concourse CI, Jenkins, Helm</w:t>
      </w:r>
    </w:p>
    <w:p>
      <w:pPr>
        <w:spacing w:before="0" w:after="40"/>
      </w:pPr>
      <w:r>
        <w:rPr>
          <w:rFonts w:ascii="Calibri" w:hAnsi="Calibri"/>
          <w:b/>
          <w:i w:val="0"/>
          <w:sz w:val="20"/>
        </w:rPr>
        <w:t xml:space="preserve">Event Streaming &amp; Data: </w:t>
      </w:r>
      <w:r>
        <w:rPr>
          <w:rFonts w:ascii="Calibri" w:hAnsi="Calibri"/>
          <w:b w:val="0"/>
          <w:i w:val="0"/>
          <w:sz w:val="20"/>
        </w:rPr>
        <w:t>AWS MSK, Confluent for Kubernetes, Confluent Cloud, Apache Kafka</w:t>
      </w:r>
    </w:p>
    <w:p>
      <w:pPr>
        <w:spacing w:before="0" w:after="40"/>
      </w:pPr>
      <w:r>
        <w:rPr>
          <w:rFonts w:ascii="Calibri" w:hAnsi="Calibri"/>
          <w:b/>
          <w:i w:val="0"/>
          <w:sz w:val="20"/>
        </w:rPr>
        <w:t xml:space="preserve">Observability &amp; SRE: </w:t>
      </w:r>
      <w:r>
        <w:rPr>
          <w:rFonts w:ascii="Calibri" w:hAnsi="Calibri"/>
          <w:b w:val="0"/>
          <w:i w:val="0"/>
          <w:sz w:val="20"/>
        </w:rPr>
        <w:t>Sumo Logic, New Relic, Grafana, PagerDuty, AWS CloudWatch</w:t>
      </w:r>
    </w:p>
    <w:p>
      <w:pPr>
        <w:spacing w:before="0" w:after="40"/>
      </w:pPr>
      <w:r>
        <w:rPr>
          <w:rFonts w:ascii="Calibri" w:hAnsi="Calibri"/>
          <w:b/>
          <w:i w:val="0"/>
          <w:sz w:val="20"/>
        </w:rPr>
        <w:t xml:space="preserve">Languages &amp; Scripting: </w:t>
      </w:r>
      <w:r>
        <w:rPr>
          <w:rFonts w:ascii="Calibri" w:hAnsi="Calibri"/>
          <w:b w:val="0"/>
          <w:i w:val="0"/>
          <w:sz w:val="20"/>
        </w:rPr>
        <w:t>Python, Shell/Bash, SQL, YAML, Java</w:t>
      </w:r>
    </w:p>
    <w:p>
      <w:pPr>
        <w:spacing w:before="0" w:after="40"/>
      </w:pPr>
      <w:r>
        <w:rPr>
          <w:rFonts w:ascii="Calibri" w:hAnsi="Calibri"/>
          <w:b/>
          <w:i w:val="0"/>
          <w:sz w:val="20"/>
        </w:rPr>
        <w:t xml:space="preserve">AI Platform Engineering: </w:t>
      </w:r>
      <w:r>
        <w:rPr>
          <w:rFonts w:ascii="Calibri" w:hAnsi="Calibri"/>
          <w:b w:val="0"/>
          <w:i w:val="0"/>
          <w:sz w:val="20"/>
        </w:rPr>
        <w:t>Multi-Agent Orchestration, Context Engineering, Safety Governance, Memory Schema Design, MCP Integrations (Jira/GitHub/New Relic/Docker), AI-Assisted IaC, Agentic Code Review</w:t>
      </w:r>
    </w:p>
    <w:p>
      <w:pPr>
        <w:spacing w:before="160" w:after="40"/>
        <w:pBdr>
          <w:bottom w:val="single" w:sz="6" w:space="1" w:color="auto"/>
        </w:pBdr>
      </w:pPr>
      <w:r>
        <w:rPr>
          <w:rFonts w:ascii="Calibri" w:hAnsi="Calibri"/>
          <w:b/>
          <w:i w:val="0"/>
          <w:sz w:val="22"/>
        </w:rPr>
        <w:t>PROFESSIONAL EXPERIENCE</w:t>
      </w:r>
    </w:p>
    <w:p>
      <w:pPr>
        <w:tabs>
          <w:tab w:pos="9360" w:val="left"/>
        </w:tabs>
        <w:spacing w:before="160" w:after="20"/>
      </w:pPr>
      <w:r>
        <w:rPr>
          <w:rFonts w:ascii="Calibri" w:hAnsi="Calibri"/>
          <w:b/>
          <w:i w:val="0"/>
          <w:sz w:val="22"/>
        </w:rPr>
        <w:t>Senior DevOps Engineer</w:t>
      </w:r>
      <w:r>
        <w:rPr>
          <w:rFonts w:ascii="Calibri" w:hAnsi="Calibri"/>
          <w:b w:val="0"/>
          <w:i w:val="0"/>
          <w:sz w:val="20"/>
        </w:rPr>
        <w:t xml:space="preserve">  |  Trimble | Remote</w:t>
      </w:r>
      <w:r>
        <w:rPr>
          <w:rFonts w:ascii="Calibri" w:hAnsi="Calibri"/>
          <w:b w:val="0"/>
          <w:i/>
          <w:sz w:val="20"/>
        </w:rPr>
        <w:tab/>
        <w:t>Sep 2024 – Present</w:t>
      </w:r>
    </w:p>
    <w:p>
      <w:pPr>
        <w:spacing w:before="0" w:after="40"/>
      </w:pPr>
      <w:r>
        <w:rPr>
          <w:rFonts w:ascii="Calibri" w:hAnsi="Calibri"/>
          <w:b w:val="0"/>
          <w:i w:val="0"/>
          <w:sz w:val="20"/>
        </w:rPr>
        <w:t>Lead platform engineering for a multi-team cloud-native environment, owning the full lifecycle of internal developer tooling and infrastructure services.</w:t>
      </w:r>
    </w:p>
    <w:p>
      <w:pPr>
        <w:spacing w:before="0" w:after="40"/>
        <w:ind w:left="432" w:hanging="288"/>
      </w:pPr>
      <w:r>
        <w:rPr>
          <w:rFonts w:ascii="Calibri" w:hAnsi="Calibri"/>
          <w:b w:val="0"/>
          <w:i w:val="0"/>
          <w:sz w:val="20"/>
        </w:rPr>
        <w:t xml:space="preserve">▸ </w:t>
      </w:r>
      <w:r>
        <w:rPr>
          <w:rFonts w:ascii="Calibri" w:hAnsi="Calibri"/>
          <w:b w:val="0"/>
          <w:i w:val="0"/>
          <w:sz w:val="20"/>
        </w:rPr>
        <w:t>Own and operate the full platform stack across multiple AWS accounts and environments (development, staging, and production): EKS cluster lifecycle and version upgrades (v1.24 through v1.33), ArgoCD-driven GitOps deployments, Concourse CI, Confluent for Kubernetes upgrades, and Confluent Cloud — reducing deployment time from 1 day to 10 minutes and MTTR from 6 hours to 5 minutes.</w:t>
      </w:r>
    </w:p>
    <w:p>
      <w:pPr>
        <w:spacing w:before="0" w:after="40"/>
        <w:ind w:left="432" w:hanging="288"/>
      </w:pPr>
      <w:r>
        <w:rPr>
          <w:rFonts w:ascii="Calibri" w:hAnsi="Calibri"/>
          <w:b w:val="0"/>
          <w:i w:val="0"/>
          <w:sz w:val="20"/>
        </w:rPr>
        <w:t xml:space="preserve">▸ </w:t>
      </w:r>
      <w:r>
        <w:rPr>
          <w:rFonts w:ascii="Calibri" w:hAnsi="Calibri"/>
          <w:b w:val="0"/>
          <w:i w:val="0"/>
          <w:sz w:val="20"/>
        </w:rPr>
        <w:t>Manage secrets infrastructure at scale using AWS Secrets Manager and External Secrets Operator (ESO), consolidating IAM policies via Terraform and maintaining secrets hygiene across 20+ services spanning development, staging, and production accounts.</w:t>
      </w:r>
    </w:p>
    <w:p>
      <w:pPr>
        <w:spacing w:before="0" w:after="40"/>
        <w:ind w:left="432" w:hanging="288"/>
      </w:pPr>
      <w:r>
        <w:rPr>
          <w:rFonts w:ascii="Calibri" w:hAnsi="Calibri"/>
          <w:b w:val="0"/>
          <w:i w:val="0"/>
          <w:sz w:val="20"/>
        </w:rPr>
        <w:t xml:space="preserve">▸ </w:t>
      </w:r>
      <w:r>
        <w:rPr>
          <w:rFonts w:ascii="Calibri" w:hAnsi="Calibri"/>
          <w:b w:val="0"/>
          <w:i w:val="0"/>
          <w:sz w:val="20"/>
        </w:rPr>
        <w:t>Led full TLS/SSL certificate migration for all Kubernetes load balancers across four separate AWS accounts, coordinating phased validation and cutover with zero service disruption.</w:t>
      </w:r>
    </w:p>
    <w:p>
      <w:pPr>
        <w:spacing w:before="0" w:after="40"/>
        <w:ind w:left="432" w:hanging="288"/>
      </w:pPr>
      <w:r>
        <w:rPr>
          <w:rFonts w:ascii="Calibri" w:hAnsi="Calibri"/>
          <w:b w:val="0"/>
          <w:i w:val="0"/>
          <w:sz w:val="20"/>
        </w:rPr>
        <w:t xml:space="preserve">▸ </w:t>
      </w:r>
      <w:r>
        <w:rPr>
          <w:rFonts w:ascii="Calibri" w:hAnsi="Calibri"/>
          <w:b w:val="0"/>
          <w:i w:val="0"/>
          <w:sz w:val="20"/>
        </w:rPr>
        <w:t>Own platform security posture: CrowdStrike endpoint agent rollout via ArgoCD daemonsets, FIPS 140-2 enablement on Confluent for Kubernetes in the GovCloud environment, Log4j CVE remediation across all compute instances, Snyk vulnerability remediation, and internal cybersecurity compliance validation.</w:t>
      </w:r>
    </w:p>
    <w:p>
      <w:pPr>
        <w:spacing w:before="0" w:after="40"/>
        <w:ind w:left="432" w:hanging="288"/>
      </w:pPr>
      <w:r>
        <w:rPr>
          <w:rFonts w:ascii="Calibri" w:hAnsi="Calibri"/>
          <w:b w:val="0"/>
          <w:i w:val="0"/>
          <w:sz w:val="20"/>
        </w:rPr>
        <w:t xml:space="preserve">▸ </w:t>
      </w:r>
      <w:r>
        <w:rPr>
          <w:rFonts w:ascii="Calibri" w:hAnsi="Calibri"/>
          <w:b w:val="0"/>
          <w:i w:val="0"/>
          <w:sz w:val="20"/>
        </w:rPr>
        <w:t>Deployed KEDA (Kubernetes Event-Driven Autoscaling) across all clusters via ArgoCD, enabling workloads to scale automatically based on event queue depth; built full Concourse CI observability stack including Prometheus metrics, RDS Enhanced Monitoring, and New Relic dashboards.</w:t>
      </w:r>
    </w:p>
    <w:p>
      <w:pPr>
        <w:spacing w:before="0" w:after="40"/>
        <w:ind w:left="432" w:hanging="288"/>
      </w:pPr>
      <w:r>
        <w:rPr>
          <w:rFonts w:ascii="Calibri" w:hAnsi="Calibri"/>
          <w:b w:val="0"/>
          <w:i w:val="0"/>
          <w:sz w:val="20"/>
        </w:rPr>
        <w:t xml:space="preserve">▸ </w:t>
      </w:r>
      <w:r>
        <w:rPr>
          <w:rFonts w:ascii="Calibri" w:hAnsi="Calibri"/>
          <w:b w:val="0"/>
          <w:i w:val="0"/>
          <w:sz w:val="20"/>
        </w:rPr>
        <w:t>Engineered reusable Terraform modules for AWS infrastructure provisioning, cutting infrastructure provisioning time from 1 day to 30 minutes and eliminating configuration drift across environments.</w:t>
      </w:r>
    </w:p>
    <w:p>
      <w:pPr>
        <w:spacing w:before="0" w:after="40"/>
        <w:ind w:left="432" w:hanging="288"/>
      </w:pPr>
      <w:r>
        <w:rPr>
          <w:rFonts w:ascii="Calibri" w:hAnsi="Calibri"/>
          <w:b w:val="0"/>
          <w:i w:val="0"/>
          <w:sz w:val="20"/>
        </w:rPr>
        <w:t xml:space="preserve">▸ </w:t>
      </w:r>
      <w:r>
        <w:rPr>
          <w:rFonts w:ascii="Calibri" w:hAnsi="Calibri"/>
          <w:b w:val="0"/>
          <w:i w:val="0"/>
          <w:sz w:val="20"/>
        </w:rPr>
        <w:t>Leading migration of all Kafka workloads from Confluent Platform (CFK + Confluent Cloud) to AWS MSK — authored the MSK Terraform module, provisioned clusters with mTLS across GovCloud and commercial environments, and coordinating phased cutover across 15+ environments.</w:t>
      </w:r>
    </w:p>
    <w:p>
      <w:pPr>
        <w:spacing w:before="0" w:after="40"/>
        <w:ind w:left="432" w:hanging="288"/>
      </w:pPr>
      <w:r>
        <w:rPr>
          <w:rFonts w:ascii="Calibri" w:hAnsi="Calibri"/>
          <w:b w:val="0"/>
          <w:i w:val="0"/>
          <w:sz w:val="20"/>
        </w:rPr>
        <w:t xml:space="preserve">▸ </w:t>
      </w:r>
      <w:r>
        <w:rPr>
          <w:rFonts w:ascii="Calibri" w:hAnsi="Calibri"/>
          <w:b w:val="0"/>
          <w:i w:val="0"/>
          <w:sz w:val="20"/>
        </w:rPr>
        <w:t>Modernized Concourse CI infrastructure: migrated databases to dedicated RDS PostgreSQL instances (PostgreSQL 11 to 17 upgrade via Terraform), upgraded to latest stable versions across all environments, and built FIPS-compliant container images.</w:t>
      </w:r>
    </w:p>
    <w:p>
      <w:pPr>
        <w:spacing w:before="0" w:after="40"/>
        <w:ind w:left="432" w:hanging="288"/>
      </w:pPr>
      <w:r>
        <w:rPr>
          <w:rFonts w:ascii="Calibri" w:hAnsi="Calibri"/>
          <w:b w:val="0"/>
          <w:i w:val="0"/>
          <w:sz w:val="20"/>
        </w:rPr>
        <w:t xml:space="preserve">▸ </w:t>
      </w:r>
      <w:r>
        <w:rPr>
          <w:rFonts w:ascii="Calibri" w:hAnsi="Calibri"/>
          <w:b w:val="0"/>
          <w:i w:val="0"/>
          <w:sz w:val="20"/>
        </w:rPr>
        <w:t>Manage Kong API Gateway lifecycle across all environments, including version upgrades (3.4 to 3.10) with dedicated nodegroup taints and tolerations for workload isolation.</w:t>
      </w:r>
    </w:p>
    <w:p>
      <w:pPr>
        <w:spacing w:before="0" w:after="40"/>
        <w:ind w:left="432" w:hanging="288"/>
      </w:pPr>
      <w:r>
        <w:rPr>
          <w:rFonts w:ascii="Calibri" w:hAnsi="Calibri"/>
          <w:sz w:val="20"/>
        </w:rPr>
        <w:t xml:space="preserve">▸ </w:t>
      </w:r>
      <w:r>
        <w:rPr>
          <w:rFonts w:ascii="Calibri" w:hAnsi="Calibri"/>
          <w:b/>
          <w:sz w:val="20"/>
        </w:rPr>
        <w:t xml:space="preserve">Architected a multi-agent code review platform </w:t>
      </w:r>
      <w:r>
        <w:rPr>
          <w:rFonts w:ascii="Calibri" w:hAnsi="Calibri"/>
          <w:sz w:val="20"/>
        </w:rPr>
        <w:t>for infrastructure workflows — orchestration layer routes PRs to domain-specific agents for Terraform and ArgoCD; deployed as internal team tooling with documentation and adoption materials.</w:t>
      </w:r>
    </w:p>
    <w:p>
      <w:pPr>
        <w:spacing w:before="0" w:after="40"/>
        <w:ind w:left="432" w:hanging="288"/>
      </w:pPr>
      <w:r>
        <w:rPr>
          <w:rFonts w:ascii="Calibri" w:hAnsi="Calibri"/>
          <w:sz w:val="20"/>
        </w:rPr>
        <w:t xml:space="preserve">▸ </w:t>
      </w:r>
      <w:r>
        <w:rPr>
          <w:rFonts w:ascii="Calibri" w:hAnsi="Calibri"/>
          <w:b/>
          <w:sz w:val="20"/>
        </w:rPr>
        <w:t xml:space="preserve">Designed AI governance and context engineering framework </w:t>
      </w:r>
      <w:r>
        <w:rPr>
          <w:rFonts w:ascii="Calibri" w:hAnsi="Calibri"/>
          <w:sz w:val="20"/>
        </w:rPr>
        <w:t>across 6+ infrastructure repositories — human-in-the-loop approval policy for production deployments, IAM changes, and destructive operations; typed knowledge schemas with governed write rules for consistent, auditable agent behavior.</w:t>
      </w:r>
    </w:p>
    <w:p>
      <w:pPr>
        <w:tabs>
          <w:tab w:pos="9360" w:val="left"/>
        </w:tabs>
        <w:spacing w:before="160" w:after="20"/>
      </w:pPr>
      <w:r>
        <w:rPr>
          <w:rFonts w:ascii="Calibri" w:hAnsi="Calibri"/>
          <w:b/>
          <w:i w:val="0"/>
          <w:sz w:val="22"/>
        </w:rPr>
        <w:t>DevOps Engineer</w:t>
      </w:r>
      <w:r>
        <w:rPr>
          <w:rFonts w:ascii="Calibri" w:hAnsi="Calibri"/>
          <w:b w:val="0"/>
          <w:i w:val="0"/>
          <w:sz w:val="20"/>
        </w:rPr>
        <w:t xml:space="preserve">  |  Trimble | Remote</w:t>
      </w:r>
      <w:r>
        <w:rPr>
          <w:rFonts w:ascii="Calibri" w:hAnsi="Calibri"/>
          <w:b w:val="0"/>
          <w:i/>
          <w:sz w:val="20"/>
        </w:rPr>
        <w:tab/>
        <w:t>Jul 2019 – Sep 2024</w:t>
      </w:r>
    </w:p>
    <w:p>
      <w:pPr>
        <w:spacing w:before="0" w:after="40"/>
      </w:pPr>
      <w:r>
        <w:rPr>
          <w:rFonts w:ascii="Calibri" w:hAnsi="Calibri"/>
          <w:b w:val="0"/>
          <w:i w:val="0"/>
          <w:sz w:val="20"/>
        </w:rPr>
        <w:t>Grew from individual contributor to platform owner over 5 years, driving the team's shift from manual deployments to fully automated, GitOps-driven infrastructure.</w:t>
      </w:r>
    </w:p>
    <w:p>
      <w:pPr>
        <w:spacing w:before="0" w:after="40"/>
        <w:ind w:left="432" w:hanging="288"/>
      </w:pPr>
      <w:r>
        <w:rPr>
          <w:rFonts w:ascii="Calibri" w:hAnsi="Calibri"/>
          <w:b w:val="0"/>
          <w:i w:val="0"/>
          <w:sz w:val="20"/>
        </w:rPr>
        <w:t xml:space="preserve">▸ </w:t>
      </w:r>
      <w:r>
        <w:rPr>
          <w:rFonts w:ascii="Calibri" w:hAnsi="Calibri"/>
          <w:b w:val="0"/>
          <w:i w:val="0"/>
          <w:sz w:val="20"/>
        </w:rPr>
        <w:t>Provisioned and administered Concourse CI and Jenkins infrastructure, establishing reusable pipeline templates (build, test, multi-environment promotion) that development teams adopted as the standard for Kubernetes-based deployments across the organization.</w:t>
      </w:r>
    </w:p>
    <w:p>
      <w:pPr>
        <w:spacing w:before="0" w:after="40"/>
        <w:ind w:left="432" w:hanging="288"/>
      </w:pPr>
      <w:r>
        <w:rPr>
          <w:rFonts w:ascii="Calibri" w:hAnsi="Calibri"/>
          <w:b w:val="0"/>
          <w:i w:val="0"/>
          <w:sz w:val="20"/>
        </w:rPr>
        <w:t xml:space="preserve">▸ </w:t>
      </w:r>
      <w:r>
        <w:rPr>
          <w:rFonts w:ascii="Calibri" w:hAnsi="Calibri"/>
          <w:b w:val="0"/>
          <w:i w:val="0"/>
          <w:sz w:val="20"/>
        </w:rPr>
        <w:t>Drove Kubernetes adoption across engineering, provisioning cluster infrastructure and deploying Helm charts for platform services including Kong API gateway, Confluent, ingress controllers, and monitoring tooling — supporting the migration of 15–20 services from virtual machines to EKS.</w:t>
      </w:r>
    </w:p>
    <w:p>
      <w:pPr>
        <w:spacing w:before="0" w:after="40"/>
        <w:ind w:left="432" w:hanging="288"/>
      </w:pPr>
      <w:r>
        <w:rPr>
          <w:rFonts w:ascii="Calibri" w:hAnsi="Calibri"/>
          <w:b w:val="0"/>
          <w:i w:val="0"/>
          <w:sz w:val="20"/>
        </w:rPr>
        <w:t xml:space="preserve">▸ </w:t>
      </w:r>
      <w:r>
        <w:rPr>
          <w:rFonts w:ascii="Calibri" w:hAnsi="Calibri"/>
          <w:b w:val="0"/>
          <w:i w:val="0"/>
          <w:sz w:val="20"/>
        </w:rPr>
        <w:t>Pioneered Terraform IaC adoption, authoring AWS provisioning modules for EKS node groups, RDS instances, IAM roles, and S3 — replacing manual console-driven changes and eliminating configuration drift across dev, staging, and production.</w:t>
      </w:r>
    </w:p>
    <w:p>
      <w:pPr>
        <w:spacing w:before="0" w:after="40"/>
        <w:ind w:left="432" w:hanging="288"/>
      </w:pPr>
      <w:r>
        <w:rPr>
          <w:rFonts w:ascii="Calibri" w:hAnsi="Calibri"/>
          <w:b w:val="0"/>
          <w:i w:val="0"/>
          <w:sz w:val="20"/>
        </w:rPr>
        <w:t xml:space="preserve">▸ </w:t>
      </w:r>
      <w:r>
        <w:rPr>
          <w:rFonts w:ascii="Calibri" w:hAnsi="Calibri"/>
          <w:b w:val="0"/>
          <w:i w:val="0"/>
          <w:sz w:val="20"/>
        </w:rPr>
        <w:t>Deployed ExternalDNS across all Kubernetes clusters with Route 53 private hosted zones, automating DNS record management for internal services.</w:t>
      </w:r>
    </w:p>
    <w:p>
      <w:pPr>
        <w:spacing w:before="0" w:after="40"/>
        <w:ind w:left="432" w:hanging="288"/>
      </w:pPr>
      <w:r>
        <w:rPr>
          <w:rFonts w:ascii="Calibri" w:hAnsi="Calibri"/>
          <w:b w:val="0"/>
          <w:i w:val="0"/>
          <w:sz w:val="20"/>
        </w:rPr>
        <w:t xml:space="preserve">▸ </w:t>
      </w:r>
      <w:r>
        <w:rPr>
          <w:rFonts w:ascii="Calibri" w:hAnsi="Calibri"/>
          <w:b w:val="0"/>
          <w:i w:val="0"/>
          <w:sz w:val="20"/>
        </w:rPr>
        <w:t>Implemented Okta SSO authentication for Jenkins and ArgoCD, centralizing identity management and eliminating per-service credential management across the platform.</w:t>
      </w:r>
    </w:p>
    <w:p>
      <w:pPr>
        <w:spacing w:before="0" w:after="40"/>
        <w:ind w:left="432" w:hanging="288"/>
      </w:pPr>
      <w:r>
        <w:rPr>
          <w:rFonts w:ascii="Calibri" w:hAnsi="Calibri"/>
          <w:b w:val="0"/>
          <w:i w:val="0"/>
          <w:sz w:val="20"/>
        </w:rPr>
        <w:t xml:space="preserve">▸ </w:t>
      </w:r>
      <w:r>
        <w:rPr>
          <w:rFonts w:ascii="Calibri" w:hAnsi="Calibri"/>
          <w:b w:val="0"/>
          <w:i w:val="0"/>
          <w:sz w:val="20"/>
        </w:rPr>
        <w:t>Established AWS Secrets Manager as the org-wide secrets standard, building the initial secrets structure and access patterns that scaled into the current ESO-based secrets infrastructure.</w:t>
      </w:r>
    </w:p>
    <w:p>
      <w:pPr>
        <w:tabs>
          <w:tab w:pos="9360" w:val="left"/>
        </w:tabs>
        <w:spacing w:before="160" w:after="20"/>
      </w:pPr>
      <w:r>
        <w:rPr>
          <w:rFonts w:ascii="Calibri" w:hAnsi="Calibri"/>
          <w:b/>
          <w:i w:val="0"/>
          <w:sz w:val="22"/>
        </w:rPr>
        <w:t>Senior Application Support Engineer</w:t>
      </w:r>
      <w:r>
        <w:rPr>
          <w:rFonts w:ascii="Calibri" w:hAnsi="Calibri"/>
          <w:b w:val="0"/>
          <w:i w:val="0"/>
          <w:sz w:val="20"/>
        </w:rPr>
        <w:t xml:space="preserve">  |  Sigma Systems | Toronto, CA (Remote)</w:t>
      </w:r>
      <w:r>
        <w:rPr>
          <w:rFonts w:ascii="Calibri" w:hAnsi="Calibri"/>
          <w:b w:val="0"/>
          <w:i/>
          <w:sz w:val="20"/>
        </w:rPr>
        <w:tab/>
        <w:t>Apr 2018 – Apr 2019</w:t>
      </w:r>
    </w:p>
    <w:p>
      <w:pPr>
        <w:spacing w:before="0" w:after="40"/>
        <w:ind w:left="432" w:hanging="288"/>
      </w:pPr>
      <w:r>
        <w:rPr>
          <w:rFonts w:ascii="Calibri" w:hAnsi="Calibri"/>
          <w:b w:val="0"/>
          <w:i w:val="0"/>
          <w:sz w:val="20"/>
        </w:rPr>
        <w:t xml:space="preserve">▸ </w:t>
      </w:r>
      <w:r>
        <w:rPr>
          <w:rFonts w:ascii="Calibri" w:hAnsi="Calibri"/>
          <w:b w:val="0"/>
          <w:i w:val="0"/>
          <w:sz w:val="20"/>
        </w:rPr>
        <w:t>Served as primary technical escalation point for enterprise clients, owning end-to-end troubleshooting and deployment execution.</w:t>
      </w:r>
    </w:p>
    <w:p>
      <w:pPr>
        <w:spacing w:before="0" w:after="40"/>
        <w:ind w:left="432" w:hanging="288"/>
      </w:pPr>
      <w:r>
        <w:rPr>
          <w:rFonts w:ascii="Calibri" w:hAnsi="Calibri"/>
          <w:b w:val="0"/>
          <w:i w:val="0"/>
          <w:sz w:val="20"/>
        </w:rPr>
        <w:t xml:space="preserve">▸ </w:t>
      </w:r>
      <w:r>
        <w:rPr>
          <w:rFonts w:ascii="Calibri" w:hAnsi="Calibri"/>
          <w:b w:val="0"/>
          <w:i w:val="0"/>
          <w:sz w:val="20"/>
        </w:rPr>
        <w:t>Automated deployment workflows with Shell scripting, reducing manual deployment effort by 30% and eliminating a class of human errors.</w:t>
      </w:r>
    </w:p>
    <w:p>
      <w:pPr>
        <w:spacing w:before="0" w:after="40"/>
        <w:ind w:left="432" w:hanging="288"/>
      </w:pPr>
      <w:r>
        <w:rPr>
          <w:rFonts w:ascii="Calibri" w:hAnsi="Calibri"/>
          <w:b w:val="0"/>
          <w:i w:val="0"/>
          <w:sz w:val="20"/>
        </w:rPr>
        <w:t xml:space="preserve">▸ </w:t>
      </w:r>
      <w:r>
        <w:rPr>
          <w:rFonts w:ascii="Calibri" w:hAnsi="Calibri"/>
          <w:b w:val="0"/>
          <w:i w:val="0"/>
          <w:sz w:val="20"/>
        </w:rPr>
        <w:t>Optimized complex SQL queries for production data diagnostics, improving incident resolution speed and data integrity validation.</w:t>
      </w:r>
    </w:p>
    <w:p>
      <w:pPr>
        <w:tabs>
          <w:tab w:pos="9360" w:val="left"/>
        </w:tabs>
        <w:spacing w:before="160" w:after="20"/>
      </w:pPr>
      <w:r>
        <w:rPr>
          <w:rFonts w:ascii="Calibri" w:hAnsi="Calibri"/>
          <w:b/>
          <w:i w:val="0"/>
          <w:sz w:val="22"/>
        </w:rPr>
        <w:t>DevOps / Automation Engineer</w:t>
      </w:r>
      <w:r>
        <w:rPr>
          <w:rFonts w:ascii="Calibri" w:hAnsi="Calibri"/>
          <w:b w:val="0"/>
          <w:i w:val="0"/>
          <w:sz w:val="20"/>
        </w:rPr>
        <w:t xml:space="preserve">  |  TracFone Wireless | Medley, FL</w:t>
      </w:r>
      <w:r>
        <w:rPr>
          <w:rFonts w:ascii="Calibri" w:hAnsi="Calibri"/>
          <w:b w:val="0"/>
          <w:i/>
          <w:sz w:val="20"/>
        </w:rPr>
        <w:tab/>
        <w:t>Feb 2013 – Apr 2018</w:t>
      </w:r>
    </w:p>
    <w:p>
      <w:pPr>
        <w:spacing w:before="0" w:after="40"/>
        <w:ind w:left="432" w:hanging="288"/>
      </w:pPr>
      <w:r>
        <w:rPr>
          <w:rFonts w:ascii="Calibri" w:hAnsi="Calibri"/>
          <w:b w:val="0"/>
          <w:i w:val="0"/>
          <w:sz w:val="20"/>
        </w:rPr>
        <w:t xml:space="preserve">▸ </w:t>
      </w:r>
      <w:r>
        <w:rPr>
          <w:rFonts w:ascii="Calibri" w:hAnsi="Calibri"/>
          <w:b w:val="0"/>
          <w:i w:val="0"/>
          <w:sz w:val="20"/>
        </w:rPr>
        <w:t>Designed and maintained CI/CD pipelines using Jenkins and UrbanCode AnthillPro for a high-volume consumer wireless platform.</w:t>
      </w:r>
    </w:p>
    <w:p>
      <w:pPr>
        <w:spacing w:before="0" w:after="40"/>
        <w:ind w:left="432" w:hanging="288"/>
      </w:pPr>
      <w:r>
        <w:rPr>
          <w:rFonts w:ascii="Calibri" w:hAnsi="Calibri"/>
          <w:b w:val="0"/>
          <w:i w:val="0"/>
          <w:sz w:val="20"/>
        </w:rPr>
        <w:t xml:space="preserve">▸ </w:t>
      </w:r>
      <w:r>
        <w:rPr>
          <w:rFonts w:ascii="Calibri" w:hAnsi="Calibri"/>
          <w:b w:val="0"/>
          <w:i w:val="0"/>
          <w:sz w:val="20"/>
        </w:rPr>
        <w:t>Developed Python and Shell automation scripts, reducing deployment error rate by 40% and standardizing release processes across 10+ application teams.</w:t>
      </w:r>
    </w:p>
    <w:p>
      <w:pPr>
        <w:spacing w:before="0" w:after="40"/>
        <w:ind w:left="432" w:hanging="288"/>
      </w:pPr>
      <w:r>
        <w:rPr>
          <w:rFonts w:ascii="Calibri" w:hAnsi="Calibri"/>
          <w:b w:val="0"/>
          <w:i w:val="0"/>
          <w:sz w:val="20"/>
        </w:rPr>
        <w:t xml:space="preserve">▸ </w:t>
      </w:r>
      <w:r>
        <w:rPr>
          <w:rFonts w:ascii="Calibri" w:hAnsi="Calibri"/>
          <w:b w:val="0"/>
          <w:i w:val="0"/>
          <w:sz w:val="20"/>
        </w:rPr>
        <w:t>Managed IBM WebSphere Application Server environments, improving stability and uptime for production consumer-facing services.</w:t>
      </w:r>
    </w:p>
    <w:p>
      <w:pPr>
        <w:spacing w:before="0" w:after="40"/>
        <w:ind w:left="432" w:hanging="288"/>
      </w:pPr>
      <w:r>
        <w:rPr>
          <w:rFonts w:ascii="Calibri" w:hAnsi="Calibri"/>
          <w:b w:val="0"/>
          <w:i w:val="0"/>
          <w:sz w:val="20"/>
        </w:rPr>
        <w:t xml:space="preserve">▸ </w:t>
      </w:r>
      <w:r>
        <w:rPr>
          <w:rFonts w:ascii="Calibri" w:hAnsi="Calibri"/>
          <w:b w:val="0"/>
          <w:i w:val="0"/>
          <w:sz w:val="20"/>
        </w:rPr>
        <w:t>Mentored junior engineers on DevOps best practices, automation patterns, and release management — growing team capability and reducing dependency on senior staff.</w:t>
      </w:r>
    </w:p>
    <w:p>
      <w:pPr>
        <w:tabs>
          <w:tab w:pos="9360" w:val="left"/>
        </w:tabs>
        <w:spacing w:before="160" w:after="20"/>
      </w:pPr>
      <w:r>
        <w:rPr>
          <w:rFonts w:ascii="Calibri" w:hAnsi="Calibri"/>
          <w:b/>
          <w:i w:val="0"/>
          <w:sz w:val="22"/>
        </w:rPr>
        <w:t>Network &amp; Systems Administrator</w:t>
      </w:r>
      <w:r>
        <w:rPr>
          <w:rFonts w:ascii="Calibri" w:hAnsi="Calibri"/>
          <w:b w:val="0"/>
          <w:i w:val="0"/>
          <w:sz w:val="20"/>
        </w:rPr>
        <w:t xml:space="preserve">  |  Trax USA Corporation | Coconut Grove, FL</w:t>
      </w:r>
      <w:r>
        <w:rPr>
          <w:rFonts w:ascii="Calibri" w:hAnsi="Calibri"/>
          <w:b w:val="0"/>
          <w:i/>
          <w:sz w:val="20"/>
        </w:rPr>
        <w:tab/>
        <w:t>Jul 2011 – Jan 2013</w:t>
      </w:r>
    </w:p>
    <w:p>
      <w:pPr>
        <w:spacing w:before="0" w:after="40"/>
        <w:ind w:left="432" w:hanging="288"/>
      </w:pPr>
      <w:r>
        <w:rPr>
          <w:rFonts w:ascii="Calibri" w:hAnsi="Calibri"/>
          <w:b w:val="0"/>
          <w:i w:val="0"/>
          <w:sz w:val="20"/>
        </w:rPr>
        <w:t xml:space="preserve">▸ </w:t>
      </w:r>
      <w:r>
        <w:rPr>
          <w:rFonts w:ascii="Calibri" w:hAnsi="Calibri"/>
          <w:b w:val="0"/>
          <w:i w:val="0"/>
          <w:sz w:val="20"/>
        </w:rPr>
        <w:t>Managed IT infrastructure including WebLogic application servers, VoIP systems, and network operations. Maintained backup and disaster recovery processes for business continuity.</w:t>
      </w:r>
    </w:p>
    <w:p>
      <w:pPr>
        <w:spacing w:before="160" w:after="40"/>
        <w:pBdr>
          <w:bottom w:val="single" w:sz="6" w:space="1" w:color="auto"/>
        </w:pBdr>
      </w:pPr>
      <w:r>
        <w:rPr>
          <w:rFonts w:ascii="Calibri" w:hAnsi="Calibri"/>
          <w:b/>
          <w:i w:val="0"/>
          <w:sz w:val="22"/>
        </w:rPr>
        <w:t>EDUCATION</w:t>
      </w:r>
    </w:p>
    <w:p>
      <w:pPr>
        <w:spacing w:before="0" w:after="20"/>
      </w:pPr>
      <w:r>
        <w:rPr>
          <w:rFonts w:ascii="Calibri" w:hAnsi="Calibri"/>
          <w:b/>
          <w:i w:val="0"/>
          <w:sz w:val="20"/>
        </w:rPr>
        <w:t>Bachelor of Science, Computer Engineering</w:t>
      </w:r>
    </w:p>
    <w:p>
      <w:pPr>
        <w:spacing w:before="0" w:after="40"/>
      </w:pPr>
      <w:r>
        <w:rPr>
          <w:rFonts w:ascii="Calibri" w:hAnsi="Calibri"/>
          <w:b w:val="0"/>
          <w:i w:val="0"/>
          <w:sz w:val="20"/>
        </w:rPr>
        <w:t>University of Miami — Coral Gables, FL  |  December 2010</w:t>
      </w:r>
    </w:p>
    <w:p>
      <w:pPr>
        <w:spacing w:before="160" w:after="40"/>
        <w:pBdr>
          <w:bottom w:val="single" w:sz="6" w:space="1" w:color="auto"/>
        </w:pBdr>
      </w:pPr>
      <w:r>
        <w:rPr>
          <w:rFonts w:ascii="Calibri" w:hAnsi="Calibri"/>
          <w:b/>
          <w:i w:val="0"/>
          <w:sz w:val="22"/>
        </w:rPr>
        <w:t>CERTIFICATIONS</w:t>
      </w:r>
    </w:p>
    <w:p>
      <w:pPr>
        <w:spacing w:before="0" w:after="40"/>
      </w:pPr>
      <w:r>
        <w:rPr>
          <w:rFonts w:ascii="Calibri" w:hAnsi="Calibri"/>
          <w:b w:val="0"/>
          <w:i w:val="0"/>
          <w:sz w:val="20"/>
        </w:rPr>
        <w:t>AWS Certified Solutions Architect – Associate (In Progress)</w:t>
      </w:r>
    </w:p>
    <w:p>
      <w:pPr>
        <w:spacing w:before="0" w:after="40"/>
      </w:pPr>
      <w:r>
        <w:rPr>
          <w:rFonts w:ascii="Calibri" w:hAnsi="Calibri"/>
          <w:b w:val="0"/>
          <w:i w:val="0"/>
          <w:sz w:val="20"/>
        </w:rPr>
        <w:t>Certified Kubernetes Administrator (CKA) (In Progress)</w:t>
      </w:r>
    </w:p>
    <w:sectPr w:rsidR="00FC693F" w:rsidRPr="0006063C" w:rsidSect="00034616">
      <w:pgSz w:w="12240" w:h="15840"/>
      <w:pgMar w:top="792" w:right="1080" w:bottom="79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