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both"/>
      </w:pPr>
      <w:r>
        <w:rPr>
          <w:rFonts w:ascii="宋体" w:hAnsi="宋体"/>
          <w:b/>
          <w:sz w:val="24"/>
        </w:rPr>
      </w:r>
      <w:r>
        <w:rPr>
          <w:rFonts w:ascii="宋体" w:hAnsi="宋体"/>
          <w:b/>
          <w:sz w:val="24"/>
        </w:rPr>
        <w:t>关于开展年度工作部署的通知</w:t>
      </w:r>
    </w:p>
    <w:p>
      <w:pPr>
        <w:spacing w:line="240" w:lineRule="auto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各单位必须高度重视本次工作，按照中国特色社会主义理论的要求，认真贯彻两个一百年的战略目标。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会议将于下周举行，届时请相关负责人出席。我们要加强管理，确保各项工作落实到位，做到非常细致。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  <w:t>请各部门于本周五前提交工作计划，逾期不予受理。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