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宋体" w:hAnsi="宋体"/>
          <w:b/>
          <w:sz w:val="24"/>
        </w:rPr>
      </w:r>
      <w:r>
        <w:rPr>
          <w:rFonts w:ascii="宋体" w:hAnsi="宋体"/>
          <w:b/>
          <w:sz w:val="24"/>
        </w:rPr>
        <w:t>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各单位务必高度重视本次工作，按照中国特色社会主义理论的要求，认真贯彻"两个一百年"战略目标。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会议将于下周举行，届时请相关负责人出席。我们要进一步加强管理，确保各项工作落实到位、细致周全。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