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both"/>
      </w:pPr>
      <w:r>
        <w:rPr>
          <w:rFonts w:ascii="黑体" w:hAnsi="黑体"/>
          <w:b/>
          <w:sz w:val="24"/>
        </w:rPr>
      </w:r>
      <w:r>
        <w:rPr>
          <w:rFonts w:ascii="黑体" w:hAnsi="黑体"/>
          <w:b/>
          <w:sz w:val="24"/>
        </w:rPr>
        <w:t>我们要加强管理，确保各项工作落实到位。</w:t>
      </w:r>
    </w:p>
    <w:p>
      <w:pPr>
        <w:spacing w:line="240" w:lineRule="auto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各单位务必高度重视本次工作，按照中国特色社会主义理论的要求，认真贯彻"两个一百年"战略目标。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会议将于下周举行，届时请相关负责人出席。我们要加强管理，确保各项工作落实到位、细致入微。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请各部门于本周五前提交工作计划，逾期不予受理。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