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40DF3" w:rsidRDefault="003D16BC">
      <w:pPr>
        <w:pStyle w:val="Titre1"/>
        <w:jc w:val="center"/>
      </w:pPr>
      <w:r>
        <w:t>SUPPORT DE COURS TECHNIQUE</w:t>
      </w:r>
    </w:p>
    <w:p w:rsidR="00C40DF3" w:rsidRDefault="003D16BC">
      <w:pPr>
        <w:jc w:val="center"/>
      </w:pPr>
      <w:r>
        <w:rPr>
          <w:b/>
          <w:bCs/>
          <w:sz w:val="26"/>
          <w:szCs w:val="26"/>
        </w:rPr>
        <w:t xml:space="preserve">Bras Robotique 6 Axes avec Servomoteurs </w:t>
      </w:r>
      <w:proofErr w:type="spellStart"/>
      <w:r>
        <w:rPr>
          <w:b/>
          <w:bCs/>
          <w:sz w:val="26"/>
          <w:szCs w:val="26"/>
        </w:rPr>
        <w:t>Dynamixel</w:t>
      </w:r>
      <w:proofErr w:type="spellEnd"/>
      <w:r>
        <w:rPr>
          <w:b/>
          <w:bCs/>
          <w:sz w:val="26"/>
          <w:szCs w:val="26"/>
        </w:rPr>
        <w:t xml:space="preserve"> AX-12</w:t>
      </w:r>
    </w:p>
    <w:p w:rsidR="00C40DF3" w:rsidRDefault="003D16BC">
      <w:pPr>
        <w:jc w:val="center"/>
      </w:pPr>
      <w:r>
        <w:rPr>
          <w:i/>
          <w:iCs/>
        </w:rPr>
        <w:t>Architecture, Composants et Choix Techniques</w:t>
      </w:r>
    </w:p>
    <w:p w:rsidR="00C40DF3" w:rsidRDefault="00C40DF3"/>
    <w:p w:rsidR="00C40DF3" w:rsidRDefault="00C40DF3"/>
    <w:p w:rsidR="00C40DF3" w:rsidRDefault="003D16BC">
      <w:pPr>
        <w:pStyle w:val="Titre2"/>
      </w:pPr>
      <w:r>
        <w:t>1. INTRODUCTION À LA ROBOTIQUE ARTICULÉE</w:t>
      </w:r>
    </w:p>
    <w:p w:rsidR="00C40DF3" w:rsidRDefault="003D16BC">
      <w:r>
        <w:t xml:space="preserve">Un bras manipulateur robotique est un système mécanique articulé conçu pour effectuer des tâches de manipulation d'objets dans un espace de travail tridimensionnel. Les applications industrielles incluent l'assemblage, le </w:t>
      </w:r>
      <w:proofErr w:type="spellStart"/>
      <w:r>
        <w:t>pick</w:t>
      </w:r>
      <w:proofErr w:type="spellEnd"/>
      <w:r>
        <w:t>-and-place, la soudure, la pei</w:t>
      </w:r>
      <w:r>
        <w:t>nture et l'inspection.</w:t>
      </w:r>
    </w:p>
    <w:p w:rsidR="00C40DF3" w:rsidRDefault="00C40DF3"/>
    <w:p w:rsidR="00C40DF3" w:rsidRDefault="003D16BC">
      <w:pPr>
        <w:pStyle w:val="Titre3"/>
      </w:pPr>
      <w:r>
        <w:t>1.1 Degrés de liberté (DDL)</w:t>
      </w:r>
    </w:p>
    <w:p w:rsidR="00C40DF3" w:rsidRDefault="003D16BC">
      <w:r>
        <w:t>Le nombre de degrés de liberté correspond au nombre de mouvements indépendants que peut effectuer le système. Un bras 6 axes possède :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3 DDL pour positionner l'effecteur dans l'espace (x, y, z)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3 DDL pour</w:t>
      </w:r>
      <w:r>
        <w:t xml:space="preserve"> orienter l'effecteur (angles de roulis, tangage, lacet)</w:t>
      </w:r>
    </w:p>
    <w:p w:rsidR="00C40DF3" w:rsidRDefault="00C40DF3"/>
    <w:p w:rsidR="00C40DF3" w:rsidRDefault="003D16BC">
      <w:r>
        <w:rPr>
          <w:b/>
          <w:bCs/>
        </w:rPr>
        <w:t>Configuration standard d'un bras 6 axes 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9"/>
        <w:gridCol w:w="2400"/>
        <w:gridCol w:w="4825"/>
      </w:tblGrid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rPr>
                <w:b/>
                <w:bCs/>
              </w:rPr>
              <w:t>Axe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rPr>
                <w:b/>
                <w:bCs/>
              </w:rPr>
              <w:t>Nom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rPr>
                <w:b/>
                <w:bCs/>
              </w:rPr>
              <w:t>Fonction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1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Base (rotation)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Rotation autour de l'axe vertical (azimut)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Épaule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Élévation du bras (plan vertical)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3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Coude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Flexion/extension de l'avant-bras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4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Poignet (roulis)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Rotation autour de l'axe longitudinal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Poignet (tangage)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Inclinaison vers le haut/bas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Pr>
              <w:jc w:val="center"/>
            </w:pPr>
            <w:r>
              <w:t>6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Poignet (lacet)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Rotation de l'effecteur terminal</w:t>
            </w:r>
          </w:p>
        </w:tc>
      </w:tr>
    </w:tbl>
    <w:p w:rsidR="00C40DF3" w:rsidRDefault="00C40DF3"/>
    <w:p w:rsidR="00C40DF3" w:rsidRDefault="003D16BC">
      <w:pPr>
        <w:pStyle w:val="Titre2"/>
      </w:pPr>
      <w:r>
        <w:t>2. ARCHITECTURE DU SYSTÈME</w:t>
      </w:r>
    </w:p>
    <w:p w:rsidR="00C40DF3" w:rsidRDefault="003D16BC">
      <w:pPr>
        <w:pStyle w:val="Titre3"/>
      </w:pPr>
      <w:r>
        <w:t>2.1 Synoptique général</w:t>
      </w:r>
    </w:p>
    <w:p w:rsidR="00C40DF3" w:rsidRDefault="003D16BC">
      <w:r>
        <w:t>Le système est composé de trois parties principales reliées en série :</w:t>
      </w:r>
    </w:p>
    <w:p w:rsidR="00C40DF3" w:rsidRDefault="00C40DF3"/>
    <w:p w:rsidR="00C40DF3" w:rsidRDefault="003D16BC">
      <w:pPr>
        <w:jc w:val="center"/>
      </w:pPr>
      <w:r>
        <w:rPr>
          <w:b/>
          <w:bCs/>
        </w:rPr>
        <w:t>PC (Interface utilisateur)</w:t>
      </w:r>
    </w:p>
    <w:p w:rsidR="00C40DF3" w:rsidRDefault="003D16BC">
      <w:pPr>
        <w:jc w:val="center"/>
      </w:pPr>
      <w:r>
        <w:t>↓ USB</w:t>
      </w:r>
    </w:p>
    <w:p w:rsidR="00C40DF3" w:rsidRDefault="003D16BC">
      <w:pPr>
        <w:jc w:val="center"/>
      </w:pPr>
      <w:r>
        <w:rPr>
          <w:b/>
          <w:bCs/>
        </w:rPr>
        <w:t>Contrôleur USB2AX (Convertisseur USB ↔ TTL Half-Duplex)</w:t>
      </w:r>
    </w:p>
    <w:p w:rsidR="00C40DF3" w:rsidRDefault="003D16BC">
      <w:pPr>
        <w:jc w:val="center"/>
      </w:pPr>
      <w:r>
        <w:t>↓ Bus série TTL (3 fils : Data, VCC, GND)</w:t>
      </w:r>
    </w:p>
    <w:p w:rsidR="00C40DF3" w:rsidRDefault="003D16BC">
      <w:pPr>
        <w:jc w:val="center"/>
      </w:pPr>
      <w:r>
        <w:rPr>
          <w:b/>
          <w:bCs/>
        </w:rPr>
        <w:t xml:space="preserve">Chaîne de servomoteurs </w:t>
      </w:r>
      <w:proofErr w:type="spellStart"/>
      <w:r>
        <w:rPr>
          <w:b/>
          <w:bCs/>
        </w:rPr>
        <w:t>Dynamixel</w:t>
      </w:r>
      <w:proofErr w:type="spellEnd"/>
      <w:r>
        <w:rPr>
          <w:b/>
          <w:bCs/>
        </w:rPr>
        <w:t xml:space="preserve"> (ID 1 → ID 6)</w:t>
      </w:r>
    </w:p>
    <w:p w:rsidR="00C40DF3" w:rsidRDefault="003D16BC">
      <w:pPr>
        <w:jc w:val="center"/>
      </w:pPr>
      <w:r>
        <w:t>↑ Alimentation 12V DC / 5A</w:t>
      </w:r>
    </w:p>
    <w:p w:rsidR="00C40DF3" w:rsidRDefault="00C40DF3"/>
    <w:p w:rsidR="00C40DF3" w:rsidRDefault="003D16BC">
      <w:pPr>
        <w:pStyle w:val="Titre3"/>
      </w:pPr>
      <w:r>
        <w:t>2.2 Contrôleur USB2AX</w:t>
      </w:r>
    </w:p>
    <w:p w:rsidR="00C40DF3" w:rsidRDefault="003D16BC">
      <w:r>
        <w:rPr>
          <w:b/>
          <w:bCs/>
        </w:rPr>
        <w:t>Caractéristiques techniques :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lastRenderedPageBreak/>
        <w:t xml:space="preserve">Fonction : Convertisseur USB vers bus série TTL </w:t>
      </w:r>
      <w:proofErr w:type="spellStart"/>
      <w:r>
        <w:t>Dynamixel</w:t>
      </w:r>
      <w:proofErr w:type="spellEnd"/>
    </w:p>
    <w:p w:rsidR="00C40DF3" w:rsidRDefault="003D16BC">
      <w:pPr>
        <w:pStyle w:val="Paragraphedeliste"/>
        <w:numPr>
          <w:ilvl w:val="0"/>
          <w:numId w:val="2"/>
        </w:numPr>
      </w:pPr>
      <w:r>
        <w:t>Protocole : Half-duplex asynchrone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Baud rates supportés : 9600 à 1 000 000 bps (recommandé : 1 Mbps)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Interface : USB 2</w:t>
      </w:r>
      <w:r>
        <w:t>.0 Full Speed (12 Mbits/s)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Latence : &lt; 1 ms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 xml:space="preserve">Compatibilité : Linux, Windows, </w:t>
      </w:r>
      <w:proofErr w:type="spellStart"/>
      <w:r>
        <w:t>macOS</w:t>
      </w:r>
      <w:proofErr w:type="spellEnd"/>
    </w:p>
    <w:p w:rsidR="00C40DF3" w:rsidRDefault="00C40DF3"/>
    <w:p w:rsidR="00C40DF3" w:rsidRDefault="003D16BC">
      <w:pPr>
        <w:pStyle w:val="Titre3"/>
      </w:pPr>
      <w:r>
        <w:t xml:space="preserve">2.3 Bus de communication série </w:t>
      </w:r>
      <w:proofErr w:type="spellStart"/>
      <w:r>
        <w:t>Dynamixel</w:t>
      </w:r>
      <w:proofErr w:type="spellEnd"/>
    </w:p>
    <w:p w:rsidR="00C40DF3" w:rsidRDefault="003D16BC">
      <w:r>
        <w:t xml:space="preserve">Le protocole </w:t>
      </w:r>
      <w:proofErr w:type="spellStart"/>
      <w:r>
        <w:t>Dynamixel</w:t>
      </w:r>
      <w:proofErr w:type="spellEnd"/>
      <w:r>
        <w:t xml:space="preserve"> utilise une communication série asynchrone </w:t>
      </w:r>
      <w:proofErr w:type="spellStart"/>
      <w:r>
        <w:t>half</w:t>
      </w:r>
      <w:proofErr w:type="spellEnd"/>
      <w:r>
        <w:t>-duplex sur 3 fils avec des caractéristiques spécifiques :</w:t>
      </w:r>
    </w:p>
    <w:p w:rsidR="00C40DF3" w:rsidRDefault="00C40DF3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9"/>
        <w:gridCol w:w="6025"/>
      </w:tblGrid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Paramètre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Valeur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Topologie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Bus série multi-drop (plusieurs dispositifs sur même ligne)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Mode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Half-duplex (1 seul fil de données)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Niveaux logiques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TTL (0V = 0, 5V = 1)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Format de trame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8 bits de données, 1 bit de stop, pas de parité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Adressage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ID unique par servomoteur (0-252), 254 = broadcast</w:t>
            </w:r>
          </w:p>
        </w:tc>
      </w:tr>
      <w:tr w:rsidR="00C40DF3" w:rsidTr="003D16BC">
        <w:tblPrEx>
          <w:tblCellMar>
            <w:top w:w="0" w:type="dxa"/>
            <w:bottom w:w="0" w:type="dxa"/>
          </w:tblCellMar>
        </w:tblPrEx>
        <w:tc>
          <w:tcPr>
            <w:tcW w:w="299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Vérification</w:t>
            </w:r>
          </w:p>
        </w:tc>
        <w:tc>
          <w:tcPr>
            <w:tcW w:w="602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Checksum (1 octet) pour détection d'erreurs</w:t>
            </w:r>
          </w:p>
        </w:tc>
      </w:tr>
    </w:tbl>
    <w:p w:rsidR="00C40DF3" w:rsidRDefault="00C40DF3"/>
    <w:p w:rsidR="003D16BC" w:rsidRDefault="003D16BC" w:rsidP="003D16BC">
      <w:r>
        <w:rPr>
          <w:noProof/>
        </w:rPr>
        <w:drawing>
          <wp:anchor distT="0" distB="0" distL="114300" distR="114300" simplePos="0" relativeHeight="251658240" behindDoc="0" locked="0" layoutInCell="1" allowOverlap="1" wp14:anchorId="30FB32FC" wp14:editId="2FDFB362">
            <wp:simplePos x="0" y="0"/>
            <wp:positionH relativeFrom="margin">
              <wp:align>left</wp:align>
            </wp:positionH>
            <wp:positionV relativeFrom="paragraph">
              <wp:posOffset>487045</wp:posOffset>
            </wp:positionV>
            <wp:extent cx="5408930" cy="3776980"/>
            <wp:effectExtent l="0" t="0" r="1270" b="0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8930" cy="377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3D16BC" w:rsidRDefault="003D16BC" w:rsidP="003D16BC"/>
    <w:p w:rsidR="003D16BC" w:rsidRDefault="003D16BC" w:rsidP="003D16BC"/>
    <w:p w:rsidR="003D16BC" w:rsidRDefault="003D16BC" w:rsidP="003D16BC">
      <w:bookmarkStart w:id="0" w:name="_GoBack"/>
      <w:bookmarkEnd w:id="0"/>
    </w:p>
    <w:p w:rsidR="00C40DF3" w:rsidRDefault="003D16BC" w:rsidP="003D16BC">
      <w:r>
        <w:t>3. SERVOMOTEURS DYNAMIXEL AX-12</w:t>
      </w:r>
    </w:p>
    <w:p w:rsidR="00C40DF3" w:rsidRDefault="003D16BC">
      <w:pPr>
        <w:pStyle w:val="Titre3"/>
      </w:pPr>
      <w:r>
        <w:t>3</w:t>
      </w:r>
      <w:r>
        <w:t>.1 Spécifications techniques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99"/>
        <w:gridCol w:w="5525"/>
      </w:tblGrid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Caractéristique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Valeur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Tension nominale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12V DC (plage : 9-12V)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Couple de maintien (</w:t>
            </w:r>
            <w:proofErr w:type="spellStart"/>
            <w:r>
              <w:t>stall</w:t>
            </w:r>
            <w:proofErr w:type="spellEnd"/>
            <w:r>
              <w:t xml:space="preserve"> torque)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 xml:space="preserve">1.5 </w:t>
            </w:r>
            <w:proofErr w:type="spellStart"/>
            <w:r>
              <w:t>N·m</w:t>
            </w:r>
            <w:proofErr w:type="spellEnd"/>
            <w:r>
              <w:t xml:space="preserve"> à 12V (15.3 </w:t>
            </w:r>
            <w:proofErr w:type="spellStart"/>
            <w:r>
              <w:t>kg·cm</w:t>
            </w:r>
            <w:proofErr w:type="spellEnd"/>
            <w:r>
              <w:t>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Vitesse angulaire max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59 RPM (0.196 rad/s) à 12V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Plage angulaire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300° (0-1023 unités, mode position)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Résolution angulaire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0.29° (1024 positions pour 300°)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Précision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±0.3° en position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Capteur</w:t>
            </w:r>
            <w:r>
              <w:t xml:space="preserve"> de position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Potentiomètre rotatif 10 bits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Réducteur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Train épicycloïdal, rapport de réduction : 254:1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Consommation (</w:t>
            </w:r>
            <w:proofErr w:type="spellStart"/>
            <w:r>
              <w:t>idle</w:t>
            </w:r>
            <w:proofErr w:type="spellEnd"/>
            <w:r>
              <w:t xml:space="preserve"> / max)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50 mA / 900 mA (pic à 1.5A)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Température de fonctionnement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-5°C à +70°C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Dimensions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32 × 50 × 40 mm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Masse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53.5 g</w:t>
            </w:r>
          </w:p>
        </w:tc>
      </w:tr>
    </w:tbl>
    <w:p w:rsidR="00C40DF3" w:rsidRDefault="00C40DF3"/>
    <w:p w:rsidR="00C40DF3" w:rsidRDefault="003D16BC">
      <w:pPr>
        <w:pStyle w:val="Titre3"/>
      </w:pPr>
      <w:r>
        <w:t>3.2 Architecture interne</w:t>
      </w:r>
    </w:p>
    <w:p w:rsidR="00C40DF3" w:rsidRDefault="003D16BC">
      <w:r>
        <w:t>Le servomoteur AX-12 est un actionneur intelligent intégrant :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Microcontrôleur ATmega8 (8 bits) :</w:t>
      </w:r>
      <w:r>
        <w:t xml:space="preserve"> gestion du protocole série, asservissement PID, surveillance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Moteur à courant continu :</w:t>
      </w:r>
      <w:r>
        <w:t xml:space="preserve"> moteur </w:t>
      </w:r>
      <w:proofErr w:type="spellStart"/>
      <w:r>
        <w:t>brushed</w:t>
      </w:r>
      <w:proofErr w:type="spellEnd"/>
      <w:r>
        <w:t xml:space="preserve"> DC avec collecteur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Réducteur épicycloïdal :</w:t>
      </w:r>
      <w:r>
        <w:t xml:space="preserve"> rapport </w:t>
      </w:r>
      <w:proofErr w:type="gramStart"/>
      <w:r>
        <w:t>254:</w:t>
      </w:r>
      <w:proofErr w:type="gramEnd"/>
      <w:r>
        <w:t>1 pour augmenter le couple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Capteur de position absolu :</w:t>
      </w:r>
      <w:r>
        <w:t xml:space="preserve"> potentiomètre rotatif 10 bits (0-1023)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Pont en H :</w:t>
      </w:r>
      <w:r>
        <w:t xml:space="preserve"> contrôle bidirectionnel du moteur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Interface série TTL :</w:t>
      </w:r>
      <w:r>
        <w:t xml:space="preserve"> communication </w:t>
      </w:r>
      <w:proofErr w:type="spellStart"/>
      <w:r>
        <w:t>half</w:t>
      </w:r>
      <w:proofErr w:type="spellEnd"/>
      <w:r>
        <w:t>-duplex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>Capteurs de température et ten</w:t>
      </w:r>
      <w:r>
        <w:rPr>
          <w:b/>
          <w:bCs/>
        </w:rPr>
        <w:t>sion :</w:t>
      </w:r>
      <w:r>
        <w:t xml:space="preserve"> protection thermique et sous-tension</w:t>
      </w:r>
    </w:p>
    <w:p w:rsidR="00C40DF3" w:rsidRDefault="00C40DF3"/>
    <w:p w:rsidR="00C40DF3" w:rsidRDefault="003D16BC">
      <w:pPr>
        <w:pStyle w:val="Titre3"/>
      </w:pPr>
      <w:r>
        <w:t>3.3 Modes de fonctionnement</w:t>
      </w:r>
    </w:p>
    <w:p w:rsidR="00C40DF3" w:rsidRDefault="003D16BC">
      <w:r>
        <w:rPr>
          <w:b/>
          <w:bCs/>
        </w:rPr>
        <w:t>Mode Position (Joint Mode) :</w:t>
      </w:r>
    </w:p>
    <w:p w:rsidR="00C40DF3" w:rsidRDefault="003D16BC">
      <w:r>
        <w:t>Configuration par défaut. Le servomoteur maintient une position angulaire cible avec asservissement PID.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Plage : 0° à 300° (0-1023 unités)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Butées : CW Ang</w:t>
      </w:r>
      <w:r>
        <w:t xml:space="preserve">le </w:t>
      </w:r>
      <w:proofErr w:type="spellStart"/>
      <w:r>
        <w:t>Limit</w:t>
      </w:r>
      <w:proofErr w:type="spellEnd"/>
      <w:r>
        <w:t xml:space="preserve"> et CCW Angle </w:t>
      </w:r>
      <w:proofErr w:type="spellStart"/>
      <w:r>
        <w:t>Limit</w:t>
      </w:r>
      <w:proofErr w:type="spellEnd"/>
    </w:p>
    <w:p w:rsidR="00C40DF3" w:rsidRDefault="003D16BC">
      <w:pPr>
        <w:pStyle w:val="Paragraphedeliste"/>
        <w:numPr>
          <w:ilvl w:val="0"/>
          <w:numId w:val="2"/>
        </w:numPr>
      </w:pPr>
      <w:r>
        <w:t>Utilisation : manipulation de précision, positionnement</w:t>
      </w:r>
    </w:p>
    <w:p w:rsidR="00C40DF3" w:rsidRDefault="00C40DF3"/>
    <w:p w:rsidR="00C40DF3" w:rsidRDefault="003D16BC">
      <w:r>
        <w:rPr>
          <w:b/>
          <w:bCs/>
        </w:rPr>
        <w:t>Mode Rotation Continue (Wheel Mode) :</w:t>
      </w:r>
    </w:p>
    <w:p w:rsidR="00C40DF3" w:rsidRDefault="003D16BC">
      <w:r>
        <w:t>Désactivé en configurant les deux butées à 0. Le servomoteur tourne en continu.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t>Contrôle : vitesse et direction (non utilisé dans not</w:t>
      </w:r>
      <w:r>
        <w:t>re application)</w:t>
      </w:r>
    </w:p>
    <w:p w:rsidR="00C40DF3" w:rsidRDefault="00C40DF3"/>
    <w:p w:rsidR="00C40DF3" w:rsidRDefault="00C40DF3">
      <w:pPr>
        <w:pageBreakBefore/>
      </w:pPr>
    </w:p>
    <w:p w:rsidR="00C40DF3" w:rsidRDefault="003D16BC">
      <w:pPr>
        <w:pStyle w:val="Titre2"/>
      </w:pPr>
      <w:r>
        <w:t>4. COMPARAISON AVEC D'AUTRES TECHNOLOGIES</w:t>
      </w:r>
    </w:p>
    <w:p w:rsidR="00C40DF3" w:rsidRDefault="003D16BC">
      <w:pPr>
        <w:pStyle w:val="Titre3"/>
      </w:pPr>
      <w:r>
        <w:t>4.1 Servomoteurs intelligents vs Moteurs pas-à-pas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412"/>
        <w:gridCol w:w="3412"/>
      </w:tblGrid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Critère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proofErr w:type="spellStart"/>
            <w:r>
              <w:rPr>
                <w:b/>
                <w:bCs/>
              </w:rPr>
              <w:t>Dynamixel</w:t>
            </w:r>
            <w:proofErr w:type="spellEnd"/>
            <w:r>
              <w:rPr>
                <w:b/>
                <w:bCs/>
              </w:rPr>
              <w:t xml:space="preserve"> AX-12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Moteur pas-à-pas + driver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Câblage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 xml:space="preserve">Bus série 3 fils (Data, VCC, GND) partagé entre tous les </w:t>
            </w:r>
            <w:proofErr w:type="spellStart"/>
            <w:r>
              <w:t>servos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4 fils de puissance + 2-4 fils de commande par moteur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Asservissement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PID intégré, retour de position automatique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Boucle ouverte (sans retour), risque de perte de pas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Configuration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Logicielle via bus série (</w:t>
            </w:r>
            <w:proofErr w:type="spellStart"/>
            <w:r>
              <w:t>Dynamixel</w:t>
            </w:r>
            <w:proofErr w:type="spellEnd"/>
            <w:r>
              <w:t xml:space="preserve"> </w:t>
            </w:r>
            <w:proofErr w:type="spellStart"/>
            <w:r>
              <w:t>Wizard</w:t>
            </w:r>
            <w:proofErr w:type="spellEnd"/>
            <w:r>
              <w:t>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Matérielle (</w:t>
            </w:r>
            <w:proofErr w:type="spellStart"/>
            <w:r>
              <w:t>dip</w:t>
            </w:r>
            <w:proofErr w:type="spellEnd"/>
            <w:r>
              <w:t>-switches, potentiomètres sur drivers)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Surveillance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Température, tension, courant, charge en temps réel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Limitée, nécessite des circuits additionnels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Couple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 xml:space="preserve">1.5 </w:t>
            </w:r>
            <w:proofErr w:type="spellStart"/>
            <w:r>
              <w:t>N·m</w:t>
            </w:r>
            <w:proofErr w:type="spellEnd"/>
            <w:r>
              <w:t xml:space="preserve"> (AX-12)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 xml:space="preserve">Variable, généralement supérieur (1-10 </w:t>
            </w:r>
            <w:proofErr w:type="spellStart"/>
            <w:r>
              <w:t>N·m</w:t>
            </w:r>
            <w:proofErr w:type="spellEnd"/>
            <w:r>
              <w:t>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Coût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DE9E9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 xml:space="preserve">40-60€ par </w:t>
            </w:r>
            <w:proofErr w:type="spellStart"/>
            <w:r>
              <w:t>servo</w:t>
            </w:r>
            <w:proofErr w:type="spellEnd"/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7F4E4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10-30€ (moteur + driver)</w:t>
            </w:r>
          </w:p>
        </w:tc>
      </w:tr>
      <w:tr w:rsidR="00C40DF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rPr>
                <w:b/>
                <w:bCs/>
              </w:rPr>
              <w:t>Applications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Robotique humanoïde, recherche, prototypes éducatifs</w:t>
            </w:r>
          </w:p>
        </w:tc>
        <w:tc>
          <w:tcPr>
            <w:tcW w:w="3413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C40DF3" w:rsidRDefault="003D16BC">
            <w:r>
              <w:t>Imprimantes 3D, CNC, robots industriels lourds</w:t>
            </w:r>
          </w:p>
        </w:tc>
      </w:tr>
    </w:tbl>
    <w:p w:rsidR="00C40DF3" w:rsidRDefault="00C40DF3"/>
    <w:p w:rsidR="00C40DF3" w:rsidRDefault="003D16BC">
      <w:r>
        <w:rPr>
          <w:b/>
          <w:bCs/>
        </w:rPr>
        <w:t>Conclusion :</w:t>
      </w:r>
      <w:r>
        <w:t xml:space="preserve"> Les </w:t>
      </w:r>
      <w:proofErr w:type="spellStart"/>
      <w:r>
        <w:t>Dynamixel</w:t>
      </w:r>
      <w:proofErr w:type="spellEnd"/>
      <w:r>
        <w:t xml:space="preserve"> AX-12 sont idéaux pour la robotique éducative et de recherche grâce à leur simplicité d'intégration (bus série, configuration logicielle), leur intelligence embarquée (asservissement, diagnostics) et leur compacité. Cependant, leur coût plus</w:t>
      </w:r>
      <w:r>
        <w:t xml:space="preserve"> élevé et couple limité les rendent moins adaptés aux applications industrielles lourdes où les moteurs pas-à-pas avec drivers externes dominent.</w:t>
      </w:r>
    </w:p>
    <w:p w:rsidR="00C40DF3" w:rsidRDefault="00C40DF3"/>
    <w:p w:rsidR="00C40DF3" w:rsidRDefault="003D16BC">
      <w:pPr>
        <w:pStyle w:val="Titre2"/>
      </w:pPr>
      <w:r>
        <w:t>5. PROCÉDURES DE CALIBRATION ET TESTS</w:t>
      </w:r>
    </w:p>
    <w:p w:rsidR="00C40DF3" w:rsidRDefault="003D16BC">
      <w:r>
        <w:t>Voir le document séparé : "03_Procedure_Calibration_Tests.docx"</w:t>
      </w:r>
    </w:p>
    <w:p w:rsidR="00C40DF3" w:rsidRDefault="00C40DF3"/>
    <w:p w:rsidR="00C40DF3" w:rsidRDefault="003D16BC">
      <w:pPr>
        <w:pStyle w:val="Titre2"/>
      </w:pPr>
      <w:r>
        <w:t>6. RES</w:t>
      </w:r>
      <w:r>
        <w:t>SOURCES COMPLÉMENTAIRES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Documentation officielle </w:t>
      </w:r>
      <w:proofErr w:type="spellStart"/>
      <w:r>
        <w:rPr>
          <w:b/>
          <w:bCs/>
        </w:rPr>
        <w:t>Dynamixel</w:t>
      </w:r>
      <w:proofErr w:type="spellEnd"/>
      <w:r>
        <w:rPr>
          <w:b/>
          <w:bCs/>
        </w:rPr>
        <w:t xml:space="preserve"> : </w:t>
      </w:r>
      <w:r>
        <w:t>https://emanual.robotis.com/</w:t>
      </w:r>
    </w:p>
    <w:p w:rsidR="00C40DF3" w:rsidRDefault="003D16BC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Dynamixel</w:t>
      </w:r>
      <w:proofErr w:type="spellEnd"/>
      <w:r>
        <w:rPr>
          <w:b/>
          <w:bCs/>
        </w:rPr>
        <w:t xml:space="preserve"> SDK (Python) : </w:t>
      </w:r>
      <w:r>
        <w:t>https://github.com/ROBOTIS-GIT/DynamixelSDK</w:t>
      </w:r>
    </w:p>
    <w:p w:rsidR="00C40DF3" w:rsidRDefault="003D16BC">
      <w:pPr>
        <w:pStyle w:val="Paragraphedeliste"/>
        <w:numPr>
          <w:ilvl w:val="0"/>
          <w:numId w:val="2"/>
        </w:numPr>
      </w:pPr>
      <w:proofErr w:type="spellStart"/>
      <w:r>
        <w:rPr>
          <w:b/>
          <w:bCs/>
        </w:rPr>
        <w:t>Dynamixel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Wizard</w:t>
      </w:r>
      <w:proofErr w:type="spellEnd"/>
      <w:r>
        <w:rPr>
          <w:b/>
          <w:bCs/>
        </w:rPr>
        <w:t xml:space="preserve"> 2.0 : </w:t>
      </w:r>
      <w:r>
        <w:t>Outil de configuration et test graphique</w:t>
      </w:r>
    </w:p>
    <w:p w:rsidR="00C40DF3" w:rsidRDefault="003D16BC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Simulateur </w:t>
      </w:r>
      <w:proofErr w:type="spellStart"/>
      <w:r>
        <w:rPr>
          <w:b/>
          <w:bCs/>
        </w:rPr>
        <w:t>RoboPlus</w:t>
      </w:r>
      <w:proofErr w:type="spellEnd"/>
      <w:r>
        <w:rPr>
          <w:b/>
          <w:bCs/>
        </w:rPr>
        <w:t xml:space="preserve"> : </w:t>
      </w:r>
      <w:r>
        <w:t>Environnement de simulation 3D</w:t>
      </w:r>
    </w:p>
    <w:sectPr w:rsidR="00C40DF3" w:rsidSect="003D16BC">
      <w:pgSz w:w="11906" w:h="16838"/>
      <w:pgMar w:top="993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7316406"/>
    <w:multiLevelType w:val="hybridMultilevel"/>
    <w:tmpl w:val="F69A22B2"/>
    <w:lvl w:ilvl="0" w:tplc="67385C50">
      <w:start w:val="1"/>
      <w:numFmt w:val="bullet"/>
      <w:lvlText w:val="•"/>
      <w:lvlJc w:val="left"/>
      <w:pPr>
        <w:ind w:left="720" w:hanging="360"/>
      </w:pPr>
    </w:lvl>
    <w:lvl w:ilvl="1" w:tplc="CD34BBFA">
      <w:numFmt w:val="decimal"/>
      <w:lvlText w:val=""/>
      <w:lvlJc w:val="left"/>
    </w:lvl>
    <w:lvl w:ilvl="2" w:tplc="15C0C280">
      <w:numFmt w:val="decimal"/>
      <w:lvlText w:val=""/>
      <w:lvlJc w:val="left"/>
    </w:lvl>
    <w:lvl w:ilvl="3" w:tplc="329A8946">
      <w:numFmt w:val="decimal"/>
      <w:lvlText w:val=""/>
      <w:lvlJc w:val="left"/>
    </w:lvl>
    <w:lvl w:ilvl="4" w:tplc="EA58D356">
      <w:numFmt w:val="decimal"/>
      <w:lvlText w:val=""/>
      <w:lvlJc w:val="left"/>
    </w:lvl>
    <w:lvl w:ilvl="5" w:tplc="05643E76">
      <w:numFmt w:val="decimal"/>
      <w:lvlText w:val=""/>
      <w:lvlJc w:val="left"/>
    </w:lvl>
    <w:lvl w:ilvl="6" w:tplc="8C96F4FE">
      <w:numFmt w:val="decimal"/>
      <w:lvlText w:val=""/>
      <w:lvlJc w:val="left"/>
    </w:lvl>
    <w:lvl w:ilvl="7" w:tplc="68AC01AC">
      <w:numFmt w:val="decimal"/>
      <w:lvlText w:val=""/>
      <w:lvlJc w:val="left"/>
    </w:lvl>
    <w:lvl w:ilvl="8" w:tplc="A076750E">
      <w:numFmt w:val="decimal"/>
      <w:lvlText w:val=""/>
      <w:lvlJc w:val="left"/>
    </w:lvl>
  </w:abstractNum>
  <w:abstractNum w:abstractNumId="1" w15:restartNumberingAfterBreak="0">
    <w:nsid w:val="7A887DA8"/>
    <w:multiLevelType w:val="hybridMultilevel"/>
    <w:tmpl w:val="EC24E1DC"/>
    <w:lvl w:ilvl="0" w:tplc="6CAED622">
      <w:start w:val="1"/>
      <w:numFmt w:val="bullet"/>
      <w:lvlText w:val="●"/>
      <w:lvlJc w:val="left"/>
      <w:pPr>
        <w:ind w:left="720" w:hanging="360"/>
      </w:pPr>
    </w:lvl>
    <w:lvl w:ilvl="1" w:tplc="66BA5658">
      <w:start w:val="1"/>
      <w:numFmt w:val="bullet"/>
      <w:lvlText w:val="○"/>
      <w:lvlJc w:val="left"/>
      <w:pPr>
        <w:ind w:left="1440" w:hanging="360"/>
      </w:pPr>
    </w:lvl>
    <w:lvl w:ilvl="2" w:tplc="DB806B4C">
      <w:start w:val="1"/>
      <w:numFmt w:val="bullet"/>
      <w:lvlText w:val="■"/>
      <w:lvlJc w:val="left"/>
      <w:pPr>
        <w:ind w:left="2160" w:hanging="360"/>
      </w:pPr>
    </w:lvl>
    <w:lvl w:ilvl="3" w:tplc="A762F76A">
      <w:start w:val="1"/>
      <w:numFmt w:val="bullet"/>
      <w:lvlText w:val="●"/>
      <w:lvlJc w:val="left"/>
      <w:pPr>
        <w:ind w:left="2880" w:hanging="360"/>
      </w:pPr>
    </w:lvl>
    <w:lvl w:ilvl="4" w:tplc="43543BBA">
      <w:start w:val="1"/>
      <w:numFmt w:val="bullet"/>
      <w:lvlText w:val="○"/>
      <w:lvlJc w:val="left"/>
      <w:pPr>
        <w:ind w:left="3600" w:hanging="360"/>
      </w:pPr>
    </w:lvl>
    <w:lvl w:ilvl="5" w:tplc="9E941EE8">
      <w:start w:val="1"/>
      <w:numFmt w:val="bullet"/>
      <w:lvlText w:val="■"/>
      <w:lvlJc w:val="left"/>
      <w:pPr>
        <w:ind w:left="4320" w:hanging="360"/>
      </w:pPr>
    </w:lvl>
    <w:lvl w:ilvl="6" w:tplc="00F060CC">
      <w:start w:val="1"/>
      <w:numFmt w:val="bullet"/>
      <w:lvlText w:val="●"/>
      <w:lvlJc w:val="left"/>
      <w:pPr>
        <w:ind w:left="5040" w:hanging="360"/>
      </w:pPr>
    </w:lvl>
    <w:lvl w:ilvl="7" w:tplc="FD1A61D6">
      <w:start w:val="1"/>
      <w:numFmt w:val="bullet"/>
      <w:lvlText w:val="●"/>
      <w:lvlJc w:val="left"/>
      <w:pPr>
        <w:ind w:left="5760" w:hanging="360"/>
      </w:pPr>
    </w:lvl>
    <w:lvl w:ilvl="8" w:tplc="ACA85F40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7"/>
  <w:displayBackgroundShape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40DF3"/>
    <w:rsid w:val="003D16BC"/>
    <w:rsid w:val="00C40D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1BB9406"/>
  <w15:docId w15:val="{D1EBFB5A-E9BB-4251-9188-476F084DBE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qFormat/>
    <w:pPr>
      <w:spacing w:before="360" w:after="180"/>
      <w:outlineLvl w:val="0"/>
    </w:pPr>
    <w:rPr>
      <w:b/>
      <w:bCs/>
      <w:color w:val="1F4E78"/>
      <w:sz w:val="32"/>
      <w:szCs w:val="32"/>
    </w:rPr>
  </w:style>
  <w:style w:type="paragraph" w:styleId="Titre2">
    <w:name w:val="heading 2"/>
    <w:qFormat/>
    <w:pPr>
      <w:spacing w:before="240" w:after="120"/>
      <w:outlineLvl w:val="1"/>
    </w:pPr>
    <w:rPr>
      <w:b/>
      <w:bCs/>
      <w:color w:val="2E75B5"/>
      <w:sz w:val="28"/>
      <w:szCs w:val="28"/>
    </w:rPr>
  </w:style>
  <w:style w:type="paragraph" w:styleId="Titre3">
    <w:name w:val="heading 3"/>
    <w:qFormat/>
    <w:pPr>
      <w:spacing w:before="180" w:after="100"/>
      <w:outlineLvl w:val="2"/>
    </w:pPr>
    <w:rPr>
      <w:b/>
      <w:bCs/>
      <w:color w:val="5B9BD5"/>
      <w:sz w:val="26"/>
      <w:szCs w:val="26"/>
    </w:rPr>
  </w:style>
  <w:style w:type="paragraph" w:styleId="Titre4">
    <w:name w:val="heading 4"/>
    <w:qFormat/>
    <w:pPr>
      <w:outlineLvl w:val="3"/>
    </w:pPr>
    <w:rPr>
      <w:i/>
      <w:iCs/>
      <w:color w:val="2E74B5"/>
    </w:rPr>
  </w:style>
  <w:style w:type="paragraph" w:styleId="Titre5">
    <w:name w:val="heading 5"/>
    <w:qFormat/>
    <w:pPr>
      <w:outlineLvl w:val="4"/>
    </w:pPr>
    <w:rPr>
      <w:color w:val="2E74B5"/>
    </w:rPr>
  </w:style>
  <w:style w:type="paragraph" w:styleId="Titre6">
    <w:name w:val="heading 6"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80</TotalTime>
  <Pages>4</Pages>
  <Words>858</Words>
  <Characters>4723</Characters>
  <Application>Microsoft Office Word</Application>
  <DocSecurity>0</DocSecurity>
  <Lines>39</Lines>
  <Paragraphs>11</Paragraphs>
  <ScaleCrop>false</ScaleCrop>
  <Company/>
  <LinksUpToDate>false</LinksUpToDate>
  <CharactersWithSpaces>5570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FABRICE</cp:lastModifiedBy>
  <cp:revision>2</cp:revision>
  <dcterms:created xsi:type="dcterms:W3CDTF">2026-01-26T04:06:00Z</dcterms:created>
  <dcterms:modified xsi:type="dcterms:W3CDTF">2026-01-27T16:49:00Z</dcterms:modified>
</cp:coreProperties>
</file>