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bookmarkStart w:colFirst="0" w:colLast="0" w:name="_heading=h.gjdgxs" w:id="0"/>
      <w:bookmarkEnd w:id="0"/>
      <w:r w:rsidDel="00000000" w:rsidR="00000000" w:rsidRPr="00000000">
        <w:rPr>
          <w:b w:val="1"/>
          <w:sz w:val="32"/>
          <w:szCs w:val="32"/>
          <w:rtl w:val="0"/>
        </w:rPr>
        <w:t xml:space="preserve">README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If you would only like to obtain the behavioral and neural traces:</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Thirteen .h5 files</w:t>
      </w:r>
      <w:r w:rsidDel="00000000" w:rsidR="00000000" w:rsidRPr="00000000">
        <w:rPr>
          <w:rtl w:val="0"/>
        </w:rPr>
        <w:t xml:space="preserve"> are compressed and stored under </w:t>
      </w:r>
      <w:r w:rsidDel="00000000" w:rsidR="00000000" w:rsidRPr="00000000">
        <w:rPr>
          <w:b w:val="1"/>
          <w:rtl w:val="0"/>
        </w:rPr>
        <w:t xml:space="preserve">file.tar.gz</w:t>
      </w:r>
      <w:r w:rsidDel="00000000" w:rsidR="00000000" w:rsidRPr="00000000">
        <w:rPr>
          <w:rtl w:val="0"/>
        </w:rPr>
        <w:t xml:space="preserve">.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Running the following line of code will extract all the .h5 files:</w:t>
      </w:r>
    </w:p>
    <w:p w:rsidR="00000000" w:rsidDel="00000000" w:rsidP="00000000" w:rsidRDefault="00000000" w:rsidRPr="00000000" w14:paraId="00000009">
      <w:pPr>
        <w:spacing w:after="60" w:before="60" w:line="360.0024000000001" w:lineRule="auto"/>
        <w:ind w:left="720" w:firstLine="720"/>
        <w:rPr/>
      </w:pPr>
      <w:r w:rsidDel="00000000" w:rsidR="00000000" w:rsidRPr="00000000">
        <w:rPr>
          <w:rFonts w:ascii="Courier New" w:cs="Courier New" w:eastAsia="Courier New" w:hAnsi="Courier New"/>
          <w:color w:val="1d1c1d"/>
          <w:sz w:val="18"/>
          <w:szCs w:val="18"/>
          <w:rtl w:val="0"/>
        </w:rPr>
        <w:t xml:space="preserve">tar xvzf file.tar.gz</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Each .h5 file stores the following information for one animal:</w:t>
      </w:r>
    </w:p>
    <w:p w:rsidR="00000000" w:rsidDel="00000000" w:rsidP="00000000" w:rsidRDefault="00000000" w:rsidRPr="00000000" w14:paraId="0000000B">
      <w:pPr>
        <w:numPr>
          <w:ilvl w:val="0"/>
          <w:numId w:val="4"/>
        </w:numPr>
        <w:ind w:left="1440" w:hanging="360"/>
        <w:rPr>
          <w:u w:val="none"/>
        </w:rPr>
      </w:pPr>
      <w:r w:rsidDel="00000000" w:rsidR="00000000" w:rsidRPr="00000000">
        <w:rPr>
          <w:rtl w:val="0"/>
        </w:rPr>
        <w:t xml:space="preserve">behavioral traces under the field named “behavior”</w:t>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neural traces under the field named “gcamp”</w:t>
      </w:r>
    </w:p>
    <w:p w:rsidR="00000000" w:rsidDel="00000000" w:rsidP="00000000" w:rsidRDefault="00000000" w:rsidRPr="00000000" w14:paraId="0000000D">
      <w:pPr>
        <w:numPr>
          <w:ilvl w:val="0"/>
          <w:numId w:val="4"/>
        </w:numPr>
        <w:ind w:left="1440" w:hanging="360"/>
        <w:rPr>
          <w:u w:val="none"/>
        </w:rPr>
      </w:pPr>
      <w:r w:rsidDel="00000000" w:rsidR="00000000" w:rsidRPr="00000000">
        <w:rPr>
          <w:rtl w:val="0"/>
        </w:rPr>
        <w:t xml:space="preserve">timestamps under the field named “timing”</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neural ID info under the field named “neuropal_registration”</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Here is the genotype information of the recorded animals in each .h5 file:</w:t>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3"/>
        <w:gridCol w:w="4153"/>
        <w:tblGridChange w:id="0">
          <w:tblGrid>
            <w:gridCol w:w="4153"/>
            <w:gridCol w:w="415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SWF415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SWF702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3"/>
              </w:numPr>
              <w:ind w:left="720" w:hanging="360"/>
            </w:pPr>
            <w:r w:rsidDel="00000000" w:rsidR="00000000" w:rsidRPr="00000000">
              <w:rPr>
                <w:rtl w:val="0"/>
              </w:rPr>
              <w:t xml:space="preserve">no neural identity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both off-food and on-food time points were recorded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numPr>
                <w:ilvl w:val="0"/>
                <w:numId w:val="2"/>
              </w:numPr>
              <w:ind w:left="720" w:hanging="360"/>
            </w:pPr>
            <w:r w:rsidDel="00000000" w:rsidR="00000000" w:rsidRPr="00000000">
              <w:rPr>
                <w:rtl w:val="0"/>
              </w:rPr>
              <w:t xml:space="preserve">with neural identity</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only on-food time points were recorded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2022-01-16-01-data.h5</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2022-01-25-01-data.h5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2022-03-17-01-data.h5</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2022-03-25-03-data.h5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2022-04-05-01-data.h5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2022-04-12-02-data.h5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2022-05-02-01-data.h5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2022-07-26-31-data.h5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2022-07-26-38-data.h5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2022-07-27-31-data.h5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2022-07-27-45-data.h5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2022-08-02-38-data.h5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2022-08-03-31-data.h5</w:t>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sz w:val="32"/>
          <w:szCs w:val="32"/>
        </w:rPr>
      </w:pPr>
      <w:r w:rsidDel="00000000" w:rsidR="00000000" w:rsidRPr="00000000">
        <w:rPr>
          <w:sz w:val="32"/>
          <w:szCs w:val="32"/>
          <w:rtl w:val="0"/>
        </w:rPr>
        <w:t xml:space="preserve">If you would only like to regenerate plots from/ modify our analysis:</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Download all the Julia packages from another Dropbox folder:</w:t>
        <w:br w:type="textWrapping"/>
      </w:r>
      <w:hyperlink r:id="rId7">
        <w:r w:rsidDel="00000000" w:rsidR="00000000" w:rsidRPr="00000000">
          <w:rPr>
            <w:color w:val="1155cc"/>
            <w:u w:val="single"/>
            <w:rtl w:val="0"/>
          </w:rPr>
          <w:t xml:space="preserve">https://www.dropbox.com/s/3e5qnzam2xvdf4f/code.zip?dl=0</w:t>
        </w:r>
      </w:hyperlink>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Download all files from this Dropbox folder:</w:t>
        <w:br w:type="textWrapping"/>
      </w:r>
      <w:hyperlink r:id="rId8">
        <w:r w:rsidDel="00000000" w:rsidR="00000000" w:rsidRPr="00000000">
          <w:rPr>
            <w:color w:val="1155cc"/>
            <w:u w:val="single"/>
            <w:rtl w:val="0"/>
          </w:rPr>
          <w:t xml:space="preserve">https://www.dropbox.com/scl/fo/x34yevooev7lynjz3c7i7/h?dl=0&amp;rlkey=ha43xcenkd8f11fn95evgewlw</w:t>
        </w:r>
      </w:hyperlink>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Here’s a summary of what each file is for:</w:t>
      </w:r>
    </w:p>
    <w:tbl>
      <w:tblPr>
        <w:tblStyle w:val="Table2"/>
        <w:tblW w:w="11025.0" w:type="dxa"/>
        <w:jc w:val="left"/>
        <w:tblInd w:w="-10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2790"/>
        <w:gridCol w:w="2730"/>
        <w:gridCol w:w="2100"/>
        <w:tblGridChange w:id="0">
          <w:tblGrid>
            <w:gridCol w:w="3405"/>
            <w:gridCol w:w="2790"/>
            <w:gridCol w:w="273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for DK_analysis_masterscript.ipynb 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for figure7_code.ipynb to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file.tar.gz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behavioral and neural data of 7 SWF415 animals and 6 SWF702 animals; refer to the last page on how to extract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b w:val="1"/>
              </w:rPr>
            </w:pPr>
            <w:r w:rsidDel="00000000" w:rsidR="00000000" w:rsidRPr="00000000">
              <w:rPr>
                <w:b w:val="1"/>
                <w:rtl w:val="0"/>
              </w:rPr>
              <w:t xml:space="preserve">DK_analysis_masterscript.ipynb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script for testing each behavior, PC and neuron’s association with NSM activity in a single dataset (exemplified in Fig.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b w:val="1"/>
              </w:rPr>
            </w:pPr>
            <w:r w:rsidDel="00000000" w:rsidR="00000000" w:rsidRPr="00000000">
              <w:rPr>
                <w:b w:val="1"/>
                <w:rtl w:val="0"/>
              </w:rPr>
              <w:t xml:space="preserve">figure7_code.ipynb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script for generating the panels in Fig.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b w:val="1"/>
              </w:rPr>
            </w:pPr>
            <w:r w:rsidDel="00000000" w:rsidR="00000000" w:rsidRPr="00000000">
              <w:rPr>
                <w:b w:val="1"/>
                <w:rtl w:val="0"/>
              </w:rPr>
              <w:t xml:space="preserve">DK_analysis_functions.jl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functions used in the .ipynb scripts are defined in this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b w:val="1"/>
              </w:rPr>
            </w:pPr>
            <w:r w:rsidDel="00000000" w:rsidR="00000000" w:rsidRPr="00000000">
              <w:rPr>
                <w:b w:val="1"/>
                <w:rtl w:val="0"/>
              </w:rPr>
              <w:t xml:space="preserve">copy_kmeans.jl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public package for k-means 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b w:val="1"/>
              </w:rPr>
            </w:pPr>
            <w:r w:rsidDel="00000000" w:rsidR="00000000" w:rsidRPr="00000000">
              <w:rPr>
                <w:b w:val="1"/>
                <w:rtl w:val="0"/>
              </w:rPr>
              <w:t xml:space="preserve">nsm_analysis_dict_swf415_v3.jld2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output from DK_analysis_masterscript.ipynb for 7 SWF415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you can use figure7_code.ipynb to visualize the content of this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nsm_analysis_dict_swf702_final.jld2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from DK_analysis_masterscript.ipynb for 6 SWF702 animals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NeuroPAL_labels_dict.jld2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neural identity labels are attached to each roi; each roi can be a registered neuron or a registered autofluorescent blob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NSM_like_garbage_library_fastPiezo.jld2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synthetic NSM controls for SWF415 datasets acquired in Mar-May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NSM_like_garbage_library_slowPiezo.jld2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synthetic NSM controls for SWF415 datasets acquired in Jan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NSM_like_garbage_library_neuroPAL_v2.jld2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synthetic NSM controls for SWF702 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5htr_expression_dv_final.csv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neuron classes that express at least one type of serotonin receptor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white_1986_whole.json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electron microscopy annotations (with pharyngeal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witvliet_2020_7.json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public electron microscopy annotations (without pharyngeal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witvliet_2020_8.json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bl>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Modify the file paths in the .ipynb script(s) that you would like to run. The two .ipynb scripts work independently. You can find all the lines in each script where you need to modify the file paths by searching “path_”.</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Run the .ipynb script(s) to regenerate the statistical results/ plots you see in Figure 6 and Figure 7. The comments in the scripts indicate what the key lists, matrices or statistical tests are for so that you can modify the analysis by changing specific inputs.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ropbox.com/s/3e5qnzam2xvdf4f/code.zip?dl=0" TargetMode="External"/><Relationship Id="rId8" Type="http://schemas.openxmlformats.org/officeDocument/2006/relationships/hyperlink" Target="https://www.dropbox.com/scl/fo/x34yevooev7lynjz3c7i7/h?dl=0&amp;rlkey=ha43xcenkd8f11fn95evgew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40HjkMVBzYsh5LhCvdoBSUR7+Gw==">AMUW2mU9WFU7WTNmNfj5cmRBkMqocYnUAOSffvr3TXsQP9O/6ua6PJXM/oAadNG0Q5/ng5V5kYU2awo6vt0avg9JK4P62UjB59bxoqjN0kPqyRsdlxCyk14=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2023-03-03T17:30:40.9417952Z</dcterms:created>
  <dc:creator>Kang Candy</dc:creator>
</cp:coreProperties>
</file>