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y= rbinom(n=10, size =1, prob =0.5)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 = 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#Gerar distribuição posteriore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post = rbeta(2000,sum(y)+1,n-sum(y)+1)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hist(post, col = "dodgerblue4", main = "", xlab = "Theta", ylab = "Frequência")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media a posteriori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(sum(y)+1)/(n+2)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x= rbinom(n &gt; 0, size =1, prob =0.1)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#Gerar distribuição posteriore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post = rbeta(2000,sum(x)+1,n-sum(x)+1)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hist(post, col = "dodgerblue4", main = "", xlab = "Theta", ylab = "Frequência")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media a posteriori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(sum(x)+1)/(n+2)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## aplicação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gerando uma amostra com n = 20 observações de bernouli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 = rbinom(n =2 , size = 1, prob = 0.1)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 = 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## hiperparâmetros da priori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alpha = 0.1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beta = 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posteriori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post = rbeta(2000,sum(y)+alpha, n-sum(y)+beta)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hist(post, col = "dodgerblue4", main = "", xlab = "Theta", ylab = "Frequência")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media a posteriori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(sum(y)+alpha)/(n+beta+alpha)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