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021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left="742" w:right="0" w:hanging="36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Qual a ideia </w:t>
      </w:r>
      <w:r w:rsidDel="00000000" w:rsidR="00000000" w:rsidRPr="00000000">
        <w:rPr>
          <w:sz w:val="26"/>
          <w:szCs w:val="26"/>
          <w:rtl w:val="0"/>
        </w:rPr>
        <w:t xml:space="preserve">fundamental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por trás do Support Vector Machine?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ideia principal por trás do classificador de vetor de suporte é encontrar um limite de decisão com uma largura máxima que possa classificar as duas classes.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0" w:line="240" w:lineRule="auto"/>
        <w:ind w:left="742" w:right="0" w:hanging="36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que é um Support Vector </w:t>
      </w:r>
      <w:r w:rsidDel="00000000" w:rsidR="00000000" w:rsidRPr="00000000">
        <w:rPr>
          <w:sz w:val="26"/>
          <w:szCs w:val="26"/>
          <w:rtl w:val="0"/>
        </w:rPr>
        <w:t xml:space="preserve">Machine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42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SVM é um conjunto de métodos de aprendizado supervisionado usado para classificação, regressão e detecção de outliers.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left="742" w:right="0" w:hanging="36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 que é importante escalar os dados de entrada quando usamos SVM?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left="74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742"/>
        </w:tabs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Porque esses algoritmos que exploram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distâncias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similaridades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entre amostras de dados são sensíveis a transformações de recursos.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left="74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left="742" w:right="0" w:hanging="36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Defina um dataset linearmente separável.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aquele conjunto de dados que pode ser separado por um plano (ou hiperplano).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left="742" w:right="0" w:hanging="36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Treine um LinearSVC em um dataset linearmente separável.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22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9" w:line="259" w:lineRule="auto"/>
        <w:ind w:left="0" w:right="108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27664" cy="36248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664" cy="3624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9" w:line="259" w:lineRule="auto"/>
        <w:ind w:left="0" w:right="10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9" w:line="259" w:lineRule="auto"/>
        <w:ind w:left="0" w:right="108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19438" cy="39905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990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9" w:line="259" w:lineRule="auto"/>
        <w:ind w:left="0" w:right="10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9" w:line="259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9" w:line="259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05400" cy="35772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7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9" w:line="259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9" w:line="259" w:lineRule="auto"/>
        <w:ind w:right="108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Referências: 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https://geam.paginas.ufsc.br/files/2020/02/svm.pdf</w:t>
        </w:r>
      </w:hyperlink>
      <w:r w:rsidDel="00000000" w:rsidR="00000000" w:rsidRPr="00000000">
        <w:rPr>
          <w:sz w:val="16"/>
          <w:szCs w:val="16"/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https://ichi.pro/pt/tudo-o-que-se-deve-saber-support-vector-machines-svm-27379677884233</w:t>
        </w:r>
      </w:hyperlink>
      <w:r w:rsidDel="00000000" w:rsidR="00000000" w:rsidRPr="00000000">
        <w:rPr>
          <w:sz w:val="16"/>
          <w:szCs w:val="16"/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https://medium.com/turing-talks/turing-talks-12-classifica%C3%A7%C3%A3o-por-svm-f4598094a3f1</w:t>
        </w:r>
      </w:hyperlink>
      <w:r w:rsidDel="00000000" w:rsidR="00000000" w:rsidRPr="00000000">
        <w:rPr>
          <w:sz w:val="16"/>
          <w:szCs w:val="16"/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http://docs.computacao.ufcg.edu.br/posgraduacao/dissertacoes/2002/Dissertacao_EulandaMirandadosSantos.pdf</w:t>
        </w:r>
      </w:hyperlink>
      <w:r w:rsidDel="00000000" w:rsidR="00000000" w:rsidRPr="00000000">
        <w:rPr>
          <w:sz w:val="16"/>
          <w:szCs w:val="16"/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https://tatianaesc.medium.com/machine-learning-conceitos-e-modelos-f0373bf4f445</w:t>
        </w:r>
      </w:hyperlink>
      <w:r w:rsidDel="00000000" w:rsidR="00000000" w:rsidRPr="00000000">
        <w:rPr>
          <w:sz w:val="16"/>
          <w:szCs w:val="16"/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http://webcache.googleusercontent.com/search?q=cache:rSR_Ns4-dnsJ:www.ppgsc.ufrn.br/~rogerio/material_auxiliar/IA20132_introducao2.pptx+&amp;cd=14&amp;hl=pt-BR&amp;ct=clnk&amp;gl=br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</w:p>
    <w:sectPr>
      <w:headerReference r:id="rId15" w:type="default"/>
      <w:headerReference r:id="rId16" w:type="first"/>
      <w:footerReference r:id="rId17" w:type="first"/>
      <w:pgSz w:h="16840" w:w="11910" w:orient="portrait"/>
      <w:pgMar w:bottom="280" w:top="1360" w:left="1680" w:right="1620" w:header="36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Title"/>
      <w:ind w:left="0" w:firstLine="0"/>
      <w:jc w:val="right"/>
      <w:rPr>
        <w:sz w:val="36"/>
        <w:szCs w:val="36"/>
      </w:rPr>
    </w:pPr>
    <w:bookmarkStart w:colFirst="0" w:colLast="0" w:name="_m1cs1newmh25" w:id="0"/>
    <w:bookmarkEnd w:id="0"/>
    <w:r w:rsidDel="00000000" w:rsidR="00000000" w:rsidRPr="00000000">
      <w:rPr>
        <w:sz w:val="36"/>
        <w:szCs w:val="36"/>
        <w:rtl w:val="0"/>
      </w:rPr>
      <w:t xml:space="preserve">Lista de exercícios: 18/10/2021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Aluna: Flávia Guimarães Gaia Paula</w:t>
    </w:r>
  </w:p>
  <w:p w:rsidR="00000000" w:rsidDel="00000000" w:rsidP="00000000" w:rsidRDefault="00000000" w:rsidRPr="00000000" w14:paraId="00000023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Data de entrega: 25/10/2021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42" w:hanging="360"/>
      </w:pPr>
      <w:rPr>
        <w:rFonts w:ascii="Calibri" w:cs="Calibri" w:eastAsia="Calibri" w:hAnsi="Calibri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1526" w:hanging="360"/>
      </w:pPr>
      <w:rPr/>
    </w:lvl>
    <w:lvl w:ilvl="2">
      <w:start w:val="0"/>
      <w:numFmt w:val="bullet"/>
      <w:lvlText w:val="•"/>
      <w:lvlJc w:val="left"/>
      <w:pPr>
        <w:ind w:left="2313" w:hanging="360"/>
      </w:pPr>
      <w:rPr/>
    </w:lvl>
    <w:lvl w:ilvl="3">
      <w:start w:val="0"/>
      <w:numFmt w:val="bullet"/>
      <w:lvlText w:val="•"/>
      <w:lvlJc w:val="left"/>
      <w:pPr>
        <w:ind w:left="3099" w:hanging="360"/>
      </w:pPr>
      <w:rPr/>
    </w:lvl>
    <w:lvl w:ilvl="4">
      <w:start w:val="0"/>
      <w:numFmt w:val="bullet"/>
      <w:lvlText w:val="•"/>
      <w:lvlJc w:val="left"/>
      <w:pPr>
        <w:ind w:left="3886" w:hanging="360"/>
      </w:pPr>
      <w:rPr/>
    </w:lvl>
    <w:lvl w:ilvl="5">
      <w:start w:val="0"/>
      <w:numFmt w:val="bullet"/>
      <w:lvlText w:val="•"/>
      <w:lvlJc w:val="left"/>
      <w:pPr>
        <w:ind w:left="4673" w:hanging="360"/>
      </w:pPr>
      <w:rPr/>
    </w:lvl>
    <w:lvl w:ilvl="6">
      <w:start w:val="0"/>
      <w:numFmt w:val="bullet"/>
      <w:lvlText w:val="•"/>
      <w:lvlJc w:val="left"/>
      <w:pPr>
        <w:ind w:left="5459" w:hanging="360"/>
      </w:pPr>
      <w:rPr/>
    </w:lvl>
    <w:lvl w:ilvl="7">
      <w:start w:val="0"/>
      <w:numFmt w:val="bullet"/>
      <w:lvlText w:val="•"/>
      <w:lvlJc w:val="left"/>
      <w:pPr>
        <w:ind w:left="6246" w:hanging="360"/>
      </w:pPr>
      <w:rPr/>
    </w:lvl>
    <w:lvl w:ilvl="8">
      <w:start w:val="0"/>
      <w:numFmt w:val="bullet"/>
      <w:lvlText w:val="•"/>
      <w:lvlJc w:val="left"/>
      <w:pPr>
        <w:ind w:left="703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7" w:lineRule="auto"/>
      <w:ind w:left="3021" w:right="2718"/>
      <w:jc w:val="center"/>
    </w:pPr>
    <w:rPr>
      <w:rFonts w:ascii="Calibri" w:cs="Calibri" w:eastAsia="Calibri" w:hAnsi="Calibri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turing-talks/turing-talks-12-classifica%C3%A7%C3%A3o-por-svm-f4598094a3f1" TargetMode="External"/><Relationship Id="rId10" Type="http://schemas.openxmlformats.org/officeDocument/2006/relationships/hyperlink" Target="https://ichi.pro/pt/tudo-o-que-se-deve-saber-support-vector-machines-svm-27379677884233" TargetMode="External"/><Relationship Id="rId13" Type="http://schemas.openxmlformats.org/officeDocument/2006/relationships/hyperlink" Target="https://tatianaesc.medium.com/machine-learning-conceitos-e-modelos-f0373bf4f445" TargetMode="External"/><Relationship Id="rId12" Type="http://schemas.openxmlformats.org/officeDocument/2006/relationships/hyperlink" Target="http://docs.computacao.ufcg.edu.br/posgraduacao/dissertacoes/2002/Dissertacao_EulandaMirandadosSanto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am.paginas.ufsc.br/files/2020/02/svm.pdf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ebcache.googleusercontent.com/search?q=cache:rSR_Ns4-dnsJ:www.ppgsc.ufrn.br/~rogerio/material_auxiliar/IA20132_introducao2.pptx+&amp;cd=14&amp;hl=pt-BR&amp;ct=clnk&amp;gl=br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