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A6D1F"/>
          <w:sz w:val="17"/>
          <w:szCs w:val="17"/>
        </w:rPr>
        <w:t xml:space="preserve">CLUB FEDERAL CHINOLOGIC ROYAL · WORLD DOG FEDERATION</w:t>
      </w:r>
    </w:p>
    <w:p>
      <w:pPr>
        <w:pStyle w:val="Heading1"/>
        <w:spacing w:after="160" w:before="240"/>
      </w:pPr>
      <w:r>
        <w:rPr>
          <w:rFonts w:ascii="Georgia" w:cs="Georgia" w:eastAsia="Georgia" w:hAnsi="Georgia"/>
          <w:b/>
          <w:bCs/>
          <w:color w:val="1F4D3A"/>
          <w:sz w:val="34"/>
          <w:szCs w:val="34"/>
        </w:rPr>
        <w:t xml:space="preserve">Politica internă privind utilizarea inteligenței artificiale</w:t>
      </w:r>
    </w:p>
    <w:p>
      <w:pPr>
        <w:spacing w:after="120" w:line="300"/>
      </w:pPr>
      <w:r>
        <w:rPr>
          <w:rFonts w:ascii="Calibri" w:cs="Calibri" w:eastAsia="Calibri" w:hAnsi="Calibri"/>
          <w:color w:val="5A5A52"/>
          <w:sz w:val="21"/>
          <w:szCs w:val="21"/>
        </w:rPr>
        <w:t xml:space="preserve">Document intern · aprobat la data de 10 august 2026</w:t>
      </w:r>
    </w:p>
    <w:p>
      <w:pPr>
        <w:spacing w:after="240" w:line="300"/>
      </w:pPr>
      <w:r>
        <w:rPr>
          <w:rFonts w:ascii="Calibri" w:cs="Calibri" w:eastAsia="Calibri" w:hAnsi="Calibri"/>
          <w:color w:val="5A5A52"/>
          <w:sz w:val="21"/>
          <w:szCs w:val="21"/>
        </w:rPr>
        <w:t xml:space="preserve">Decizia Consiliului Director nr. ________ / ____________</w:t>
      </w:r>
    </w:p>
    <w:p>
      <w:pPr>
        <w:pBdr>
          <w:left w:val="single" w:color="1F4D3A" w:sz="18" w:space="10"/>
        </w:pBdr>
        <w:shd w:fill="EFF3F0" w:val="clear"/>
        <w:spacing w:after="160" w:before="140" w:line="290"/>
        <w:ind w:left="140" w:right="140"/>
      </w:pPr>
      <w:r>
        <w:rPr>
          <w:rFonts w:ascii="Calibri" w:cs="Calibri" w:eastAsia="Calibri" w:hAnsi="Calibri"/>
          <w:color w:val="3A3A34"/>
          <w:sz w:val="21"/>
          <w:szCs w:val="21"/>
        </w:rPr>
        <w:t xml:space="preserve">Documentul acesta îndeplinește obligația prevăzută la articolul 4 din Regulamentul (UE) 2024/1689 privind inteligența artificială („Regulamentul IA”), care cere organizațiilor să se asigure că persoanele care folosesc sisteme de inteligență artificială în activitatea lor înțeleg suficient cum funcționează acestea, ce limite au și ce răspundere le revine. Se citește o dată, la preluarea atribuțiilor, și ori de câte ori se schimbă ceva.</w:t>
      </w:r>
    </w:p>
    <w:p>
      <w:pPr>
        <w:pStyle w:val="Heading2"/>
        <w:pBdr>
          <w:bottom w:val="single" w:color="C9D6CE" w:sz="6" w:space="6"/>
        </w:pBdr>
        <w:spacing w:after="120" w:before="380"/>
      </w:pPr>
      <w:r>
        <w:rPr>
          <w:rFonts w:ascii="Georgia" w:cs="Georgia" w:eastAsia="Georgia" w:hAnsi="Georgia"/>
          <w:b/>
          <w:bCs/>
          <w:color w:val="1F4D3A"/>
          <w:sz w:val="25"/>
          <w:szCs w:val="25"/>
        </w:rPr>
        <w:t xml:space="preserve">1. De ce citiți asta</w:t>
      </w:r>
    </w:p>
    <w:p>
      <w:pPr>
        <w:spacing w:after="120" w:line="300"/>
      </w:pPr>
      <w:r>
        <w:rPr>
          <w:rFonts w:ascii="Calibri" w:cs="Calibri" w:eastAsia="Calibri" w:hAnsi="Calibri"/>
          <w:sz w:val="22"/>
          <w:szCs w:val="22"/>
        </w:rPr>
        <w:t xml:space="preserve">Clubul folosește, în două locuri bine delimitate, unelte care se sprijină pe inteligență artificială. Nu sunt roboți care hotărăsc în locul nostru: sunt unelte care citesc, propun și explică, iar hotărârea rămâne, de fiecare dată, a omului.</w:t>
      </w:r>
    </w:p>
    <w:p>
      <w:pPr>
        <w:spacing w:after="120" w:line="300"/>
      </w:pPr>
      <w:r>
        <w:rPr>
          <w:rFonts w:ascii="Calibri" w:cs="Calibri" w:eastAsia="Calibri" w:hAnsi="Calibri"/>
          <w:sz w:val="22"/>
          <w:szCs w:val="22"/>
        </w:rPr>
        <w:t xml:space="preserve">Ca să rămână așa, cei care le folosesc trebuie să știe exact ce fac ele și, mai ales, ce nu fac. Asta e tot rostul acestui document.</w:t>
      </w:r>
    </w:p>
    <w:p>
      <w:pPr>
        <w:pStyle w:val="Heading2"/>
        <w:pBdr>
          <w:bottom w:val="single" w:color="C9D6CE" w:sz="6" w:space="6"/>
        </w:pBdr>
        <w:spacing w:after="120" w:before="380"/>
      </w:pPr>
      <w:r>
        <w:rPr>
          <w:rFonts w:ascii="Georgia" w:cs="Georgia" w:eastAsia="Georgia" w:hAnsi="Georgia"/>
          <w:b/>
          <w:bCs/>
          <w:color w:val="1F4D3A"/>
          <w:sz w:val="25"/>
          <w:szCs w:val="25"/>
        </w:rPr>
        <w:t xml:space="preserve">2. Ce înseamnă, pe scurt, „inteligență artificială”</w:t>
      </w:r>
    </w:p>
    <w:p>
      <w:pPr>
        <w:spacing w:after="120" w:line="300"/>
      </w:pPr>
      <w:r>
        <w:rPr>
          <w:rFonts w:ascii="Calibri" w:cs="Calibri" w:eastAsia="Calibri" w:hAnsi="Calibri"/>
          <w:sz w:val="22"/>
          <w:szCs w:val="22"/>
        </w:rPr>
        <w:t xml:space="preserve">Un program obișnuit face exact ce i se scrie: dacă vârsta e sub nouă luni, refuză clasa. Un sistem de inteligență artificială funcționează altfel — a „învățat” din foarte multe exemple și produce răspunsuri plauzibile, nu răspunsuri sigure.</w:t>
      </w:r>
    </w:p>
    <w:p>
      <w:pPr>
        <w:spacing w:after="120" w:line="300"/>
      </w:pPr>
      <w:r>
        <w:rPr>
          <w:rFonts w:ascii="Calibri" w:cs="Calibri" w:eastAsia="Calibri" w:hAnsi="Calibri"/>
          <w:sz w:val="22"/>
          <w:szCs w:val="22"/>
        </w:rPr>
        <w:t xml:space="preserve">De aici vine singura idee pe care trebuie să o rețineți din acest capitol:</w:t>
      </w:r>
    </w:p>
    <w:p>
      <w:pPr>
        <w:pBdr>
          <w:left w:val="single" w:color="C08A2E" w:sz="18" w:space="10"/>
        </w:pBdr>
        <w:shd w:fill="FBF3E8" w:val="clear"/>
        <w:spacing w:after="160" w:before="140" w:line="290"/>
        <w:ind w:left="140" w:right="140"/>
      </w:pPr>
      <w:r>
        <w:rPr>
          <w:rFonts w:ascii="Calibri" w:cs="Calibri" w:eastAsia="Calibri" w:hAnsi="Calibri"/>
          <w:color w:val="3A3A34"/>
          <w:sz w:val="21"/>
          <w:szCs w:val="21"/>
        </w:rPr>
        <w:t xml:space="preserve">Un asemenea sistem poate greși cu aceeași siguranță de sine cu care nimerește. Nu vă anunță când nu știe. De aceea, tot ce produce se verifică înainte de a fi folosit.</w:t>
      </w:r>
    </w:p>
    <w:p>
      <w:pPr>
        <w:pStyle w:val="Heading2"/>
        <w:pBdr>
          <w:bottom w:val="single" w:color="C9D6CE" w:sz="6" w:space="6"/>
        </w:pBdr>
        <w:spacing w:after="120" w:before="380"/>
      </w:pPr>
      <w:r>
        <w:rPr>
          <w:rFonts w:ascii="Georgia" w:cs="Georgia" w:eastAsia="Georgia" w:hAnsi="Georgia"/>
          <w:b/>
          <w:bCs/>
          <w:color w:val="1F4D3A"/>
          <w:sz w:val="25"/>
          <w:szCs w:val="25"/>
        </w:rPr>
        <w:t xml:space="preserve">3. Cele două unelte pe care le folosim</w:t>
      </w:r>
    </w:p>
    <w:p>
      <w:pPr>
        <w:pStyle w:val="Heading3"/>
        <w:spacing w:after="100" w:before="240"/>
      </w:pPr>
      <w:r>
        <w:rPr>
          <w:rFonts w:ascii="Calibri" w:cs="Calibri" w:eastAsia="Calibri" w:hAnsi="Calibri"/>
          <w:b/>
          <w:bCs/>
          <w:color w:val="1F4D3A"/>
          <w:sz w:val="23"/>
          <w:szCs w:val="23"/>
        </w:rPr>
        <w:t xml:space="preserve">3.1. Citirea certificatelor de origine (registratură)</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Unde se folosește</w:t>
            </w:r>
          </w:p>
        </w:tc>
        <w:tc>
          <w:tcPr>
            <w:tcW w:type="dxa" w:w="5400"/>
            <w:tcMar>
              <w:top w:type="dxa" w:w="90"/>
              <w:left w:type="dxa" w:w="140"/>
              <w:bottom w:type="dxa" w:w="90"/>
              <w:right w:type="dxa" w:w="140"/>
            </w:tcMar>
          </w:tcPr>
          <w:p>
            <w:r>
              <w:rPr>
                <w:rFonts w:ascii="Calibri" w:cs="Calibri" w:eastAsia="Calibri" w:hAnsi="Calibri"/>
                <w:sz w:val="20"/>
                <w:szCs w:val="20"/>
              </w:rPr>
              <w:t xml:space="preserve">Registratura, la înregistrarea unui cuib nou în Cartea de origini.</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Ce face</w:t>
            </w:r>
          </w:p>
        </w:tc>
        <w:tc>
          <w:tcPr>
            <w:tcW w:type="dxa" w:w="5400"/>
            <w:tcMar>
              <w:top w:type="dxa" w:w="90"/>
              <w:left w:type="dxa" w:w="140"/>
              <w:bottom w:type="dxa" w:w="90"/>
              <w:right w:type="dxa" w:w="140"/>
            </w:tcMar>
          </w:tcPr>
          <w:p>
            <w:r>
              <w:rPr>
                <w:rFonts w:ascii="Calibri" w:cs="Calibri" w:eastAsia="Calibri" w:hAnsi="Calibri"/>
                <w:sz w:val="20"/>
                <w:szCs w:val="20"/>
              </w:rPr>
              <w:t xml:space="preserve">Citește fotografiile celor două certificate de origine ale părinților și propune pozițiile de ascendență (până la 30), ca registratorul să nu le transcrie de mână.</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Ce NU face</w:t>
            </w:r>
          </w:p>
        </w:tc>
        <w:tc>
          <w:tcPr>
            <w:tcW w:type="dxa" w:w="5400"/>
            <w:tcMar>
              <w:top w:type="dxa" w:w="90"/>
              <w:left w:type="dxa" w:w="140"/>
              <w:bottom w:type="dxa" w:w="90"/>
              <w:right w:type="dxa" w:w="140"/>
            </w:tcMar>
          </w:tcPr>
          <w:p>
            <w:r>
              <w:rPr>
                <w:rFonts w:ascii="Calibri" w:cs="Calibri" w:eastAsia="Calibri" w:hAnsi="Calibri"/>
                <w:sz w:val="20"/>
                <w:szCs w:val="20"/>
              </w:rPr>
              <w:t xml:space="preserve">Nu scrie nimic în registru. Nu emite certificate. Nu hotărăște dacă un cuib se înregistrează sau nu.</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Cine o pornește</w:t>
            </w:r>
          </w:p>
        </w:tc>
        <w:tc>
          <w:tcPr>
            <w:tcW w:type="dxa" w:w="5400"/>
            <w:tcMar>
              <w:top w:type="dxa" w:w="90"/>
              <w:left w:type="dxa" w:w="140"/>
              <w:bottom w:type="dxa" w:w="90"/>
              <w:right w:type="dxa" w:w="140"/>
            </w:tcMar>
          </w:tcPr>
          <w:p>
            <w:r>
              <w:rPr>
                <w:rFonts w:ascii="Calibri" w:cs="Calibri" w:eastAsia="Calibri" w:hAnsi="Calibri"/>
                <w:sz w:val="20"/>
                <w:szCs w:val="20"/>
              </w:rPr>
              <w:t xml:space="preserve">Registratorul, apăsând un buton, pe un dosar anume. Nu rulează singură.</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Ce date pleacă</w:t>
            </w:r>
          </w:p>
        </w:tc>
        <w:tc>
          <w:tcPr>
            <w:tcW w:type="dxa" w:w="5400"/>
            <w:tcMar>
              <w:top w:type="dxa" w:w="90"/>
              <w:left w:type="dxa" w:w="140"/>
              <w:bottom w:type="dxa" w:w="90"/>
              <w:right w:type="dxa" w:w="140"/>
            </w:tcMar>
          </w:tcPr>
          <w:p>
            <w:r>
              <w:rPr>
                <w:rFonts w:ascii="Calibri" w:cs="Calibri" w:eastAsia="Calibri" w:hAnsi="Calibri"/>
                <w:sz w:val="20"/>
                <w:szCs w:val="20"/>
              </w:rPr>
              <w:t xml:space="preserve">Doar cele două certificate de origine. Nu dovada plății, nu datele cumpărătorilor, nu restul dosarului.</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Unde ajung</w:t>
            </w:r>
          </w:p>
        </w:tc>
        <w:tc>
          <w:tcPr>
            <w:tcW w:type="dxa" w:w="5400"/>
            <w:tcMar>
              <w:top w:type="dxa" w:w="90"/>
              <w:left w:type="dxa" w:w="140"/>
              <w:bottom w:type="dxa" w:w="90"/>
              <w:right w:type="dxa" w:w="140"/>
            </w:tcMar>
          </w:tcPr>
          <w:p>
            <w:r>
              <w:rPr>
                <w:rFonts w:ascii="Calibri" w:cs="Calibri" w:eastAsia="Calibri" w:hAnsi="Calibri"/>
                <w:sz w:val="20"/>
                <w:szCs w:val="20"/>
              </w:rPr>
              <w:t xml:space="preserve">La furnizorul Anthropic (SUA), pe baza clauzelor contractuale standard. Documentele nu sunt folosite pentru antrenarea modelelor.</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Rezultatul</w:t>
            </w:r>
          </w:p>
        </w:tc>
        <w:tc>
          <w:tcPr>
            <w:tcW w:type="dxa" w:w="5400"/>
            <w:tcMar>
              <w:top w:type="dxa" w:w="90"/>
              <w:left w:type="dxa" w:w="140"/>
              <w:bottom w:type="dxa" w:w="90"/>
              <w:right w:type="dxa" w:w="140"/>
            </w:tcMar>
          </w:tcPr>
          <w:p>
            <w:r>
              <w:rPr>
                <w:rFonts w:ascii="Calibri" w:cs="Calibri" w:eastAsia="Calibri" w:hAnsi="Calibri"/>
                <w:sz w:val="20"/>
                <w:szCs w:val="20"/>
              </w:rPr>
              <w:t xml:space="preserve">O listă de propuneri afișată pe ecran, cu marcaj distinct pentru cele nesigure. Registratorul le verifică și salvează el ce e corect.</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Limite cunoscute</w:t>
            </w:r>
          </w:p>
        </w:tc>
        <w:tc>
          <w:tcPr>
            <w:tcW w:type="dxa" w:w="5400"/>
            <w:tcMar>
              <w:top w:type="dxa" w:w="90"/>
              <w:left w:type="dxa" w:w="140"/>
              <w:bottom w:type="dxa" w:w="90"/>
              <w:right w:type="dxa" w:w="140"/>
            </w:tcMar>
          </w:tcPr>
          <w:p>
            <w:r>
              <w:rPr>
                <w:rFonts w:ascii="Calibri" w:cs="Calibri" w:eastAsia="Calibri" w:hAnsi="Calibri"/>
                <w:sz w:val="20"/>
                <w:szCs w:val="20"/>
              </w:rPr>
              <w:t xml:space="preserve">Scrisul de mână, actele decolorate, fotografiile neclare sau strâmbe duc la citiri greșite. Numerele lungi (microcip, serie) sunt cele mai expuse.</w:t>
            </w:r>
          </w:p>
        </w:tc>
      </w:tr>
    </w:tbl>
    <w:p>
      <w:pPr>
        <w:pStyle w:val="Heading3"/>
        <w:spacing w:after="100" w:before="240"/>
      </w:pPr>
      <w:r>
        <w:rPr>
          <w:rFonts w:ascii="Calibri" w:cs="Calibri" w:eastAsia="Calibri" w:hAnsi="Calibri"/>
          <w:b/>
          <w:bCs/>
          <w:color w:val="1F4D3A"/>
          <w:sz w:val="23"/>
          <w:szCs w:val="23"/>
        </w:rPr>
        <w:t xml:space="preserve">3.2. Exercițiile de arbitraj (Școala de Arbitraj)</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Unde se folosește</w:t>
            </w:r>
          </w:p>
        </w:tc>
        <w:tc>
          <w:tcPr>
            <w:tcW w:type="dxa" w:w="5400"/>
            <w:tcMar>
              <w:top w:type="dxa" w:w="90"/>
              <w:left w:type="dxa" w:w="140"/>
              <w:bottom w:type="dxa" w:w="90"/>
              <w:right w:type="dxa" w:w="140"/>
            </w:tcMar>
          </w:tcPr>
          <w:p>
            <w:r>
              <w:rPr>
                <w:rFonts w:ascii="Calibri" w:cs="Calibri" w:eastAsia="Calibri" w:hAnsi="Calibri"/>
                <w:sz w:val="20"/>
                <w:szCs w:val="20"/>
              </w:rPr>
              <w:t xml:space="preserve">Aplicația „Exerciții de arbitraj”, folosită de candidații la arbitraj pentru antrenament individual.</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Ce face</w:t>
            </w:r>
          </w:p>
        </w:tc>
        <w:tc>
          <w:tcPr>
            <w:tcW w:type="dxa" w:w="5400"/>
            <w:tcMar>
              <w:top w:type="dxa" w:w="90"/>
              <w:left w:type="dxa" w:w="140"/>
              <w:bottom w:type="dxa" w:w="90"/>
              <w:right w:type="dxa" w:w="140"/>
            </w:tcMar>
          </w:tcPr>
          <w:p>
            <w:r>
              <w:rPr>
                <w:rFonts w:ascii="Calibri" w:cs="Calibri" w:eastAsia="Calibri" w:hAnsi="Calibri"/>
                <w:sz w:val="20"/>
                <w:szCs w:val="20"/>
              </w:rPr>
              <w:t xml:space="preserve">Ajută la formularea scenariilor și scrie explicațiile din feedbackul primit de candidat.</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Cât cântărește la notă</w:t>
            </w:r>
          </w:p>
        </w:tc>
        <w:tc>
          <w:tcPr>
            <w:tcW w:type="dxa" w:w="5400"/>
            <w:tcMar>
              <w:top w:type="dxa" w:w="90"/>
              <w:left w:type="dxa" w:w="140"/>
              <w:bottom w:type="dxa" w:w="90"/>
              <w:right w:type="dxa" w:w="140"/>
            </w:tcMar>
          </w:tcPr>
          <w:p>
            <w:r>
              <w:rPr>
                <w:rFonts w:ascii="Calibri" w:cs="Calibri" w:eastAsia="Calibri" w:hAnsi="Calibri"/>
                <w:sz w:val="20"/>
                <w:szCs w:val="20"/>
              </w:rPr>
              <w:t xml:space="preserve">Cel mult 6% din scorul total, și numai când există perechi de câini clasate invers față de referință. Restul de 94% se calculează matematic, după reguli fixe.</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Ce NU face</w:t>
            </w:r>
          </w:p>
        </w:tc>
        <w:tc>
          <w:tcPr>
            <w:tcW w:type="dxa" w:w="5400"/>
            <w:tcMar>
              <w:top w:type="dxa" w:w="90"/>
              <w:left w:type="dxa" w:w="140"/>
              <w:bottom w:type="dxa" w:w="90"/>
              <w:right w:type="dxa" w:w="140"/>
            </w:tcMar>
          </w:tcPr>
          <w:p>
            <w:r>
              <w:rPr>
                <w:rFonts w:ascii="Calibri" w:cs="Calibri" w:eastAsia="Calibri" w:hAnsi="Calibri"/>
                <w:sz w:val="20"/>
                <w:szCs w:val="20"/>
              </w:rPr>
              <w:t xml:space="preserve">Nu dă note oficiale. Nu influențează examenul final, certificarea sau autorizarea pe grupe. Dacă nu răspunde, scorul se calculează integral pe partea deterministă.</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Cum e prezentată</w:t>
            </w:r>
          </w:p>
        </w:tc>
        <w:tc>
          <w:tcPr>
            <w:tcW w:type="dxa" w:w="5400"/>
            <w:tcMar>
              <w:top w:type="dxa" w:w="90"/>
              <w:left w:type="dxa" w:w="140"/>
              <w:bottom w:type="dxa" w:w="90"/>
              <w:right w:type="dxa" w:w="140"/>
            </w:tcMar>
          </w:tcPr>
          <w:p>
            <w:r>
              <w:rPr>
                <w:rFonts w:ascii="Calibri" w:cs="Calibri" w:eastAsia="Calibri" w:hAnsi="Calibri"/>
                <w:sz w:val="20"/>
                <w:szCs w:val="20"/>
              </w:rPr>
              <w:t xml:space="preserve">În platformă apare marcat limpede: aplicație educațională, iar scorurile și feedbackul nu înlocuiesc standardele oficiale sau decizia unui arbitru expert.</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Limite cunoscute</w:t>
            </w:r>
          </w:p>
        </w:tc>
        <w:tc>
          <w:tcPr>
            <w:tcW w:type="dxa" w:w="5400"/>
            <w:tcMar>
              <w:top w:type="dxa" w:w="90"/>
              <w:left w:type="dxa" w:w="140"/>
              <w:bottom w:type="dxa" w:w="90"/>
              <w:right w:type="dxa" w:w="140"/>
            </w:tcMar>
          </w:tcPr>
          <w:p>
            <w:r>
              <w:rPr>
                <w:rFonts w:ascii="Calibri" w:cs="Calibri" w:eastAsia="Calibri" w:hAnsi="Calibri"/>
                <w:sz w:val="20"/>
                <w:szCs w:val="20"/>
              </w:rPr>
              <w:t xml:space="preserve">Explicațiile pot suna convingător și pot fi totuși greșite. Se citesc ca punct de plecare pentru discuția cu lectorul, nu ca adevăr stabilit.</w:t>
            </w:r>
          </w:p>
        </w:tc>
      </w:tr>
    </w:tbl>
    <w:p>
      <w:pPr>
        <w:pBdr>
          <w:left w:val="single" w:color="1F4D3A" w:sz="18" w:space="10"/>
        </w:pBdr>
        <w:shd w:fill="EFF3F0" w:val="clear"/>
        <w:spacing w:after="160" w:before="140" w:line="290"/>
        <w:ind w:left="140" w:right="140"/>
      </w:pPr>
      <w:r>
        <w:rPr>
          <w:rFonts w:ascii="Calibri" w:cs="Calibri" w:eastAsia="Calibri" w:hAnsi="Calibri"/>
          <w:color w:val="3A3A34"/>
          <w:sz w:val="21"/>
          <w:szCs w:val="21"/>
        </w:rPr>
        <w:t xml:space="preserve">Nicăieri altundeva nu se folosește inteligență artificială: nici în Managerul de expoziții, nici la validarea înscrierilor, nici la calificative, titluri sau clasări în ring, nici la testele din Școala de Arbitraj, nici în Cartea de origini. Acolo lucrează reguli scrise de om, verificabile.</w:t>
      </w:r>
    </w:p>
    <w:p>
      <w:r>
        <w:br w:type="page"/>
      </w:r>
    </w:p>
    <w:p>
      <w:pPr>
        <w:pStyle w:val="Heading2"/>
        <w:pBdr>
          <w:bottom w:val="single" w:color="C9D6CE" w:sz="6" w:space="6"/>
        </w:pBdr>
        <w:spacing w:after="120" w:before="380"/>
      </w:pPr>
      <w:r>
        <w:rPr>
          <w:rFonts w:ascii="Georgia" w:cs="Georgia" w:eastAsia="Georgia" w:hAnsi="Georgia"/>
          <w:b/>
          <w:bCs/>
          <w:color w:val="1F4D3A"/>
          <w:sz w:val="25"/>
          <w:szCs w:val="25"/>
        </w:rPr>
        <w:t xml:space="preserve">4. Regulile de urmat</w:t>
      </w:r>
    </w:p>
    <w:p>
      <w:pPr>
        <w:spacing w:after="60" w:before="200"/>
      </w:pPr>
      <w:r>
        <w:rPr>
          <w:rFonts w:ascii="Georgia" w:cs="Georgia" w:eastAsia="Georgia" w:hAnsi="Georgia"/>
          <w:b/>
          <w:bCs/>
          <w:color w:val="8A6D1F"/>
          <w:sz w:val="24"/>
          <w:szCs w:val="24"/>
        </w:rPr>
        <w:t xml:space="preserve">1. </w:t>
      </w:r>
      <w:r>
        <w:rPr>
          <w:rFonts w:ascii="Calibri" w:cs="Calibri" w:eastAsia="Calibri" w:hAnsi="Calibri"/>
          <w:b/>
          <w:bCs/>
          <w:color w:val="1F4D3A"/>
          <w:sz w:val="23"/>
          <w:szCs w:val="23"/>
        </w:rPr>
        <w:t xml:space="preserve">Verifici întotdeauna</w:t>
      </w:r>
    </w:p>
    <w:p>
      <w:pPr>
        <w:spacing w:after="120" w:line="300"/>
        <w:ind w:left="300"/>
      </w:pPr>
      <w:r>
        <w:rPr>
          <w:rFonts w:ascii="Calibri" w:cs="Calibri" w:eastAsia="Calibri" w:hAnsi="Calibri"/>
          <w:sz w:val="22"/>
          <w:szCs w:val="22"/>
        </w:rPr>
        <w:t xml:space="preserve">Nicio propunere nu se salvează fără să fi fost confruntată cu documentul original. Nu „pe sărite”, nu „arată bine, sigur e corect”. Poziție cu poziție, mai ales numerele.</w:t>
      </w:r>
    </w:p>
    <w:p>
      <w:pPr>
        <w:spacing w:after="60" w:before="200"/>
      </w:pPr>
      <w:r>
        <w:rPr>
          <w:rFonts w:ascii="Georgia" w:cs="Georgia" w:eastAsia="Georgia" w:hAnsi="Georgia"/>
          <w:b/>
          <w:bCs/>
          <w:color w:val="8A6D1F"/>
          <w:sz w:val="24"/>
          <w:szCs w:val="24"/>
        </w:rPr>
        <w:t xml:space="preserve">2. </w:t>
      </w:r>
      <w:r>
        <w:rPr>
          <w:rFonts w:ascii="Calibri" w:cs="Calibri" w:eastAsia="Calibri" w:hAnsi="Calibri"/>
          <w:b/>
          <w:bCs/>
          <w:color w:val="1F4D3A"/>
          <w:sz w:val="23"/>
          <w:szCs w:val="23"/>
        </w:rPr>
        <w:t xml:space="preserve">Răspunderea rămâne a ta</w:t>
      </w:r>
    </w:p>
    <w:p>
      <w:pPr>
        <w:spacing w:after="120" w:line="300"/>
        <w:ind w:left="300"/>
      </w:pPr>
      <w:r>
        <w:rPr>
          <w:rFonts w:ascii="Calibri" w:cs="Calibri" w:eastAsia="Calibri" w:hAnsi="Calibri"/>
          <w:sz w:val="22"/>
          <w:szCs w:val="22"/>
        </w:rPr>
        <w:t xml:space="preserve">Ce salvezi tu devine act al clubului. În fața unui membru nemulțumit sau a unei autorități, răspunde omul care a apăsat „salvează”, nu unealta. Formula „așa a scris programul” nu apără pe nimeni.</w:t>
      </w:r>
    </w:p>
    <w:p>
      <w:pPr>
        <w:spacing w:after="60" w:before="200"/>
      </w:pPr>
      <w:r>
        <w:rPr>
          <w:rFonts w:ascii="Georgia" w:cs="Georgia" w:eastAsia="Georgia" w:hAnsi="Georgia"/>
          <w:b/>
          <w:bCs/>
          <w:color w:val="8A6D1F"/>
          <w:sz w:val="24"/>
          <w:szCs w:val="24"/>
        </w:rPr>
        <w:t xml:space="preserve">3. </w:t>
      </w:r>
      <w:r>
        <w:rPr>
          <w:rFonts w:ascii="Calibri" w:cs="Calibri" w:eastAsia="Calibri" w:hAnsi="Calibri"/>
          <w:b/>
          <w:bCs/>
          <w:color w:val="1F4D3A"/>
          <w:sz w:val="23"/>
          <w:szCs w:val="23"/>
        </w:rPr>
        <w:t xml:space="preserve">Nu trimiți mai mult decât trebuie</w:t>
      </w:r>
    </w:p>
    <w:p>
      <w:pPr>
        <w:spacing w:after="120" w:line="300"/>
        <w:ind w:left="300"/>
      </w:pPr>
      <w:r>
        <w:rPr>
          <w:rFonts w:ascii="Calibri" w:cs="Calibri" w:eastAsia="Calibri" w:hAnsi="Calibri"/>
          <w:sz w:val="22"/>
          <w:szCs w:val="22"/>
        </w:rPr>
        <w:t xml:space="preserve">Unealta primește exact documentele pentru care a fost făcută. Nu se încarcă acolo acte de identitate, contracte, extrase de cont sau alte hârtii ale membrilor, „ca să vedem ce iese”.</w:t>
      </w:r>
    </w:p>
    <w:p>
      <w:pPr>
        <w:spacing w:after="60" w:before="200"/>
      </w:pPr>
      <w:r>
        <w:rPr>
          <w:rFonts w:ascii="Georgia" w:cs="Georgia" w:eastAsia="Georgia" w:hAnsi="Georgia"/>
          <w:b/>
          <w:bCs/>
          <w:color w:val="8A6D1F"/>
          <w:sz w:val="24"/>
          <w:szCs w:val="24"/>
        </w:rPr>
        <w:t xml:space="preserve">4. </w:t>
      </w:r>
      <w:r>
        <w:rPr>
          <w:rFonts w:ascii="Calibri" w:cs="Calibri" w:eastAsia="Calibri" w:hAnsi="Calibri"/>
          <w:b/>
          <w:bCs/>
          <w:color w:val="1F4D3A"/>
          <w:sz w:val="23"/>
          <w:szCs w:val="23"/>
        </w:rPr>
        <w:t xml:space="preserve">Ce e nesigur, rămâne nesigur</w:t>
      </w:r>
    </w:p>
    <w:p>
      <w:pPr>
        <w:spacing w:after="120" w:line="300"/>
        <w:ind w:left="300"/>
      </w:pPr>
      <w:r>
        <w:rPr>
          <w:rFonts w:ascii="Calibri" w:cs="Calibri" w:eastAsia="Calibri" w:hAnsi="Calibri"/>
          <w:sz w:val="22"/>
          <w:szCs w:val="22"/>
        </w:rPr>
        <w:t xml:space="preserve">Propunerile marcate ca nesigure nu se salvează pe încredere. Dacă documentul nu se poate citi, se cere crescătorului o fotografie mai bună sau se transcrie de mână.</w:t>
      </w:r>
    </w:p>
    <w:p>
      <w:pPr>
        <w:spacing w:after="60" w:before="200"/>
      </w:pPr>
      <w:r>
        <w:rPr>
          <w:rFonts w:ascii="Georgia" w:cs="Georgia" w:eastAsia="Georgia" w:hAnsi="Georgia"/>
          <w:b/>
          <w:bCs/>
          <w:color w:val="8A6D1F"/>
          <w:sz w:val="24"/>
          <w:szCs w:val="24"/>
        </w:rPr>
        <w:t xml:space="preserve">5. </w:t>
      </w:r>
      <w:r>
        <w:rPr>
          <w:rFonts w:ascii="Calibri" w:cs="Calibri" w:eastAsia="Calibri" w:hAnsi="Calibri"/>
          <w:b/>
          <w:bCs/>
          <w:color w:val="1F4D3A"/>
          <w:sz w:val="23"/>
          <w:szCs w:val="23"/>
        </w:rPr>
        <w:t xml:space="preserve">Nu inventezi ce lipsește</w:t>
      </w:r>
    </w:p>
    <w:p>
      <w:pPr>
        <w:spacing w:after="120" w:line="300"/>
        <w:ind w:left="300"/>
      </w:pPr>
      <w:r>
        <w:rPr>
          <w:rFonts w:ascii="Calibri" w:cs="Calibri" w:eastAsia="Calibri" w:hAnsi="Calibri"/>
          <w:sz w:val="22"/>
          <w:szCs w:val="22"/>
        </w:rPr>
        <w:t xml:space="preserve">Dacă o poziție de ascendență nu se vede în act, rămâne goală. Nu se completează după logică, după memorie sau după ce „ar fi normal” la rasa aceea.</w:t>
      </w:r>
    </w:p>
    <w:p>
      <w:pPr>
        <w:spacing w:after="60" w:before="200"/>
      </w:pPr>
      <w:r>
        <w:rPr>
          <w:rFonts w:ascii="Georgia" w:cs="Georgia" w:eastAsia="Georgia" w:hAnsi="Georgia"/>
          <w:b/>
          <w:bCs/>
          <w:color w:val="8A6D1F"/>
          <w:sz w:val="24"/>
          <w:szCs w:val="24"/>
        </w:rPr>
        <w:t xml:space="preserve">6. </w:t>
      </w:r>
      <w:r>
        <w:rPr>
          <w:rFonts w:ascii="Calibri" w:cs="Calibri" w:eastAsia="Calibri" w:hAnsi="Calibri"/>
          <w:b/>
          <w:bCs/>
          <w:color w:val="1F4D3A"/>
          <w:sz w:val="23"/>
          <w:szCs w:val="23"/>
        </w:rPr>
        <w:t xml:space="preserve">Semnalezi ce te miră</w:t>
      </w:r>
    </w:p>
    <w:p>
      <w:pPr>
        <w:spacing w:after="120" w:line="300"/>
        <w:ind w:left="300"/>
      </w:pPr>
      <w:r>
        <w:rPr>
          <w:rFonts w:ascii="Calibri" w:cs="Calibri" w:eastAsia="Calibri" w:hAnsi="Calibri"/>
          <w:sz w:val="22"/>
          <w:szCs w:val="22"/>
        </w:rPr>
        <w:t xml:space="preserve">Dacă unealta greșește sistematic, dacă propune lucruri ciudate sau dacă se poartă altfel decât scrie aici, anunți administratorul. O greșeală semnalată se repară; una trecută cu vederea ajunge într-un act.</w:t>
      </w:r>
    </w:p>
    <w:p>
      <w:pPr>
        <w:pStyle w:val="Heading2"/>
        <w:pBdr>
          <w:bottom w:val="single" w:color="C9D6CE" w:sz="6" w:space="6"/>
        </w:pBdr>
        <w:spacing w:after="120" w:before="380"/>
      </w:pPr>
      <w:r>
        <w:rPr>
          <w:rFonts w:ascii="Georgia" w:cs="Georgia" w:eastAsia="Georgia" w:hAnsi="Georgia"/>
          <w:b/>
          <w:bCs/>
          <w:color w:val="1F4D3A"/>
          <w:sz w:val="25"/>
          <w:szCs w:val="25"/>
        </w:rPr>
        <w:t xml:space="preserve">5. Ce nu facem niciodată</w:t>
      </w:r>
    </w:p>
    <w:p>
      <w:pPr>
        <w:spacing w:after="90" w:line="290"/>
        <w:ind w:left="360" w:hanging="180"/>
      </w:pPr>
      <w:r>
        <w:rPr>
          <w:rFonts w:ascii="Calibri" w:cs="Calibri" w:eastAsia="Calibri" w:hAnsi="Calibri"/>
          <w:color w:val="1F4D3A"/>
          <w:sz w:val="22"/>
          <w:szCs w:val="22"/>
        </w:rPr>
        <w:t xml:space="preserve">•  </w:t>
      </w:r>
      <w:r>
        <w:rPr>
          <w:rFonts w:ascii="Calibri" w:cs="Calibri" w:eastAsia="Calibri" w:hAnsi="Calibri"/>
          <w:b/>
          <w:bCs/>
          <w:sz w:val="22"/>
          <w:szCs w:val="22"/>
        </w:rPr>
        <w:t xml:space="preserve">Nu redactăm hotărâri disciplinare, decizii de refuz sau răspunsuri oficiale </w:t>
      </w:r>
      <w:r>
        <w:rPr>
          <w:rFonts w:ascii="Calibri" w:cs="Calibri" w:eastAsia="Calibri" w:hAnsi="Calibri"/>
          <w:sz w:val="22"/>
          <w:szCs w:val="22"/>
        </w:rPr>
        <w:t xml:space="preserve">cu inteligență artificială — nici pentru textul lor, nici pentru justificarea deciziei.</w:t>
      </w:r>
    </w:p>
    <w:p>
      <w:pPr>
        <w:spacing w:after="90" w:line="290"/>
        <w:ind w:left="360" w:hanging="180"/>
      </w:pPr>
      <w:r>
        <w:rPr>
          <w:rFonts w:ascii="Calibri" w:cs="Calibri" w:eastAsia="Calibri" w:hAnsi="Calibri"/>
          <w:color w:val="1F4D3A"/>
          <w:sz w:val="22"/>
          <w:szCs w:val="22"/>
        </w:rPr>
        <w:t xml:space="preserve">•  </w:t>
      </w:r>
      <w:r>
        <w:rPr>
          <w:rFonts w:ascii="Calibri" w:cs="Calibri" w:eastAsia="Calibri" w:hAnsi="Calibri"/>
          <w:b/>
          <w:bCs/>
          <w:sz w:val="22"/>
          <w:szCs w:val="22"/>
        </w:rPr>
        <w:t xml:space="preserve">Nu evaluăm oameni — candidați, arbitri, membri — </w:t>
      </w:r>
      <w:r>
        <w:rPr>
          <w:rFonts w:ascii="Calibri" w:cs="Calibri" w:eastAsia="Calibri" w:hAnsi="Calibri"/>
          <w:sz w:val="22"/>
          <w:szCs w:val="22"/>
        </w:rPr>
        <w:t xml:space="preserve">pe baza unei sugestii automate.</w:t>
      </w:r>
    </w:p>
    <w:p>
      <w:pPr>
        <w:spacing w:after="90" w:line="290"/>
        <w:ind w:left="360" w:hanging="180"/>
      </w:pPr>
      <w:r>
        <w:rPr>
          <w:rFonts w:ascii="Calibri" w:cs="Calibri" w:eastAsia="Calibri" w:hAnsi="Calibri"/>
          <w:color w:val="1F4D3A"/>
          <w:sz w:val="22"/>
          <w:szCs w:val="22"/>
        </w:rPr>
        <w:t xml:space="preserve">•  </w:t>
      </w:r>
      <w:r>
        <w:rPr>
          <w:rFonts w:ascii="Calibri" w:cs="Calibri" w:eastAsia="Calibri" w:hAnsi="Calibri"/>
          <w:b/>
          <w:bCs/>
          <w:sz w:val="22"/>
          <w:szCs w:val="22"/>
        </w:rPr>
        <w:t xml:space="preserve">Nu trecem date de sănătate, date financiare sau copii ale actelor de identitate </w:t>
      </w:r>
      <w:r>
        <w:rPr>
          <w:rFonts w:ascii="Calibri" w:cs="Calibri" w:eastAsia="Calibri" w:hAnsi="Calibri"/>
          <w:sz w:val="22"/>
          <w:szCs w:val="22"/>
        </w:rPr>
        <w:t xml:space="preserve">prin unelte de acest fel.</w:t>
      </w:r>
    </w:p>
    <w:p>
      <w:pPr>
        <w:spacing w:after="90" w:line="290"/>
        <w:ind w:left="360" w:hanging="180"/>
      </w:pPr>
      <w:r>
        <w:rPr>
          <w:rFonts w:ascii="Calibri" w:cs="Calibri" w:eastAsia="Calibri" w:hAnsi="Calibri"/>
          <w:color w:val="1F4D3A"/>
          <w:sz w:val="22"/>
          <w:szCs w:val="22"/>
        </w:rPr>
        <w:t xml:space="preserve">•  </w:t>
      </w:r>
      <w:r>
        <w:rPr>
          <w:rFonts w:ascii="Calibri" w:cs="Calibri" w:eastAsia="Calibri" w:hAnsi="Calibri"/>
          <w:sz w:val="22"/>
          <w:szCs w:val="22"/>
        </w:rPr>
        <w:t xml:space="preserve">Nu prezentăm drept text propriu al clubului un text scris în întregime de un asemenea sistem, în comunicări oficiale.</w:t>
      </w:r>
    </w:p>
    <w:p>
      <w:pPr>
        <w:spacing w:after="90" w:line="290"/>
        <w:ind w:left="360" w:hanging="180"/>
      </w:pPr>
      <w:r>
        <w:rPr>
          <w:rFonts w:ascii="Calibri" w:cs="Calibri" w:eastAsia="Calibri" w:hAnsi="Calibri"/>
          <w:color w:val="1F4D3A"/>
          <w:sz w:val="22"/>
          <w:szCs w:val="22"/>
        </w:rPr>
        <w:t xml:space="preserve">•  </w:t>
      </w:r>
      <w:r>
        <w:rPr>
          <w:rFonts w:ascii="Calibri" w:cs="Calibri" w:eastAsia="Calibri" w:hAnsi="Calibri"/>
          <w:sz w:val="22"/>
          <w:szCs w:val="22"/>
        </w:rPr>
        <w:t xml:space="preserve">Nu folosim unelte noi de inteligență artificială în activitatea clubului fără ca ele să fie trecute mai întâi în acest document.</w:t>
      </w:r>
    </w:p>
    <w:p>
      <w:pPr>
        <w:pStyle w:val="Heading2"/>
        <w:pBdr>
          <w:bottom w:val="single" w:color="C9D6CE" w:sz="6" w:space="6"/>
        </w:pBdr>
        <w:spacing w:after="120" w:before="380"/>
      </w:pPr>
      <w:r>
        <w:rPr>
          <w:rFonts w:ascii="Georgia" w:cs="Georgia" w:eastAsia="Georgia" w:hAnsi="Georgia"/>
          <w:b/>
          <w:bCs/>
          <w:color w:val="1F4D3A"/>
          <w:sz w:val="25"/>
          <w:szCs w:val="25"/>
        </w:rPr>
        <w:t xml:space="preserve">6. Când ceva pare greșit</w:t>
      </w:r>
    </w:p>
    <w:p>
      <w:pPr>
        <w:spacing w:after="120" w:line="300"/>
      </w:pPr>
      <w:r>
        <w:rPr>
          <w:rFonts w:ascii="Calibri" w:cs="Calibri" w:eastAsia="Calibri" w:hAnsi="Calibri"/>
          <w:sz w:val="22"/>
          <w:szCs w:val="22"/>
        </w:rPr>
        <w:t xml:space="preserve">Oprește-te. Nu salva. Notează ce ai observat — pe ce dosar, ce a propus, ce era corect în act. Anunță administratorul. Dacă ai salvat deja și îți dai seama după, spune imediat: o corectură făcută a doua zi e o corectură; una descoperită peste un an, de un cumpărător, e o problemă.</w:t>
      </w:r>
    </w:p>
    <w:p>
      <w:pPr>
        <w:spacing w:after="120" w:line="300"/>
      </w:pPr>
      <w:r>
        <w:rPr>
          <w:rFonts w:ascii="Calibri" w:cs="Calibri" w:eastAsia="Calibri" w:hAnsi="Calibri"/>
          <w:sz w:val="22"/>
          <w:szCs w:val="22"/>
        </w:rPr>
        <w:t xml:space="preserve">Toate operațiunile din registru rămân în jurnalul de audit, cu autor și dată, tocmai ca îndreptarea să fie posibilă.</w:t>
      </w:r>
    </w:p>
    <w:p>
      <w:pPr>
        <w:pStyle w:val="Heading2"/>
        <w:pBdr>
          <w:bottom w:val="single" w:color="C9D6CE" w:sz="6" w:space="6"/>
        </w:pBdr>
        <w:spacing w:after="120" w:before="380"/>
      </w:pPr>
      <w:r>
        <w:rPr>
          <w:rFonts w:ascii="Georgia" w:cs="Georgia" w:eastAsia="Georgia" w:hAnsi="Georgia"/>
          <w:b/>
          <w:bCs/>
          <w:color w:val="1F4D3A"/>
          <w:sz w:val="25"/>
          <w:szCs w:val="25"/>
        </w:rPr>
        <w:t xml:space="preserve">7. Cine răspunde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Administratorul sistemelor</w:t>
            </w:r>
          </w:p>
        </w:tc>
        <w:tc>
          <w:tcPr>
            <w:tcW w:type="dxa" w:w="5400"/>
            <w:tcMar>
              <w:top w:type="dxa" w:w="90"/>
              <w:left w:type="dxa" w:w="140"/>
              <w:bottom w:type="dxa" w:w="90"/>
              <w:right w:type="dxa" w:w="140"/>
            </w:tcMar>
          </w:tcPr>
          <w:p>
            <w:r>
              <w:rPr>
                <w:rFonts w:ascii="Calibri" w:cs="Calibri" w:eastAsia="Calibri" w:hAnsi="Calibri"/>
                <w:sz w:val="20"/>
                <w:szCs w:val="20"/>
              </w:rPr>
              <w:t xml:space="preserve">Ține la zi acest document, urmărește costurile și plafoanele, adaugă sau scoate unelte din listă.</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Registratura</w:t>
            </w:r>
          </w:p>
        </w:tc>
        <w:tc>
          <w:tcPr>
            <w:tcW w:type="dxa" w:w="5400"/>
            <w:tcMar>
              <w:top w:type="dxa" w:w="90"/>
              <w:left w:type="dxa" w:w="140"/>
              <w:bottom w:type="dxa" w:w="90"/>
              <w:right w:type="dxa" w:w="140"/>
            </w:tcMar>
          </w:tcPr>
          <w:p>
            <w:r>
              <w:rPr>
                <w:rFonts w:ascii="Calibri" w:cs="Calibri" w:eastAsia="Calibri" w:hAnsi="Calibri"/>
                <w:sz w:val="20"/>
                <w:szCs w:val="20"/>
              </w:rPr>
              <w:t xml:space="preserve">Verificarea propunerilor și corectitudinea a ceea ce se salvează în Cartea de origini.</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Lectorii Școlii de Arbitraj</w:t>
            </w:r>
          </w:p>
        </w:tc>
        <w:tc>
          <w:tcPr>
            <w:tcW w:type="dxa" w:w="5400"/>
            <w:tcMar>
              <w:top w:type="dxa" w:w="90"/>
              <w:left w:type="dxa" w:w="140"/>
              <w:bottom w:type="dxa" w:w="90"/>
              <w:right w:type="dxa" w:w="140"/>
            </w:tcMar>
          </w:tcPr>
          <w:p>
            <w:r>
              <w:rPr>
                <w:rFonts w:ascii="Calibri" w:cs="Calibri" w:eastAsia="Calibri" w:hAnsi="Calibri"/>
                <w:sz w:val="20"/>
                <w:szCs w:val="20"/>
              </w:rPr>
              <w:t xml:space="preserve">Explică studenților limitele exercițiilor și corectează în discuție ce feedbackul automat a formulat greșit.</w:t>
            </w:r>
          </w:p>
        </w:tc>
      </w:tr>
      <w:tr>
        <w:tc>
          <w:tcPr>
            <w:tcW w:type="dxa" w:w="2600"/>
            <w:shd w:fill="EFF3F0" w:val="clear"/>
            <w:tcMar>
              <w:top w:type="dxa" w:w="90"/>
              <w:left w:type="dxa" w:w="140"/>
              <w:bottom w:type="dxa" w:w="90"/>
              <w:right w:type="dxa" w:w="140"/>
            </w:tcMar>
          </w:tcPr>
          <w:p>
            <w:r>
              <w:rPr>
                <w:rFonts w:ascii="Calibri" w:cs="Calibri" w:eastAsia="Calibri" w:hAnsi="Calibri"/>
                <w:b/>
                <w:bCs/>
                <w:color w:val="1F4D3A"/>
                <w:sz w:val="20"/>
                <w:szCs w:val="20"/>
              </w:rPr>
              <w:t xml:space="preserve">Consiliul Director</w:t>
            </w:r>
          </w:p>
        </w:tc>
        <w:tc>
          <w:tcPr>
            <w:tcW w:type="dxa" w:w="5400"/>
            <w:tcMar>
              <w:top w:type="dxa" w:w="90"/>
              <w:left w:type="dxa" w:w="140"/>
              <w:bottom w:type="dxa" w:w="90"/>
              <w:right w:type="dxa" w:w="140"/>
            </w:tcMar>
          </w:tcPr>
          <w:p>
            <w:r>
              <w:rPr>
                <w:rFonts w:ascii="Calibri" w:cs="Calibri" w:eastAsia="Calibri" w:hAnsi="Calibri"/>
                <w:sz w:val="20"/>
                <w:szCs w:val="20"/>
              </w:rPr>
              <w:t xml:space="preserve">Aprobă politica și orice extindere a folosirii inteligenței artificiale în club.</w:t>
            </w:r>
          </w:p>
        </w:tc>
      </w:tr>
    </w:tbl>
    <w:p>
      <w:pPr>
        <w:pStyle w:val="Heading2"/>
        <w:pBdr>
          <w:bottom w:val="single" w:color="C9D6CE" w:sz="6" w:space="6"/>
        </w:pBdr>
        <w:spacing w:after="120" w:before="380"/>
      </w:pPr>
      <w:r>
        <w:rPr>
          <w:rFonts w:ascii="Georgia" w:cs="Georgia" w:eastAsia="Georgia" w:hAnsi="Georgia"/>
          <w:b/>
          <w:bCs/>
          <w:color w:val="1F4D3A"/>
          <w:sz w:val="25"/>
          <w:szCs w:val="25"/>
        </w:rPr>
        <w:t xml:space="preserve">8. Când se revizuiește</w:t>
      </w:r>
    </w:p>
    <w:p>
      <w:pPr>
        <w:spacing w:after="90" w:line="290"/>
        <w:ind w:left="360" w:hanging="180"/>
      </w:pPr>
      <w:r>
        <w:rPr>
          <w:rFonts w:ascii="Calibri" w:cs="Calibri" w:eastAsia="Calibri" w:hAnsi="Calibri"/>
          <w:color w:val="1F4D3A"/>
          <w:sz w:val="22"/>
          <w:szCs w:val="22"/>
        </w:rPr>
        <w:t xml:space="preserve">•  </w:t>
      </w:r>
      <w:r>
        <w:rPr>
          <w:rFonts w:ascii="Calibri" w:cs="Calibri" w:eastAsia="Calibri" w:hAnsi="Calibri"/>
          <w:sz w:val="22"/>
          <w:szCs w:val="22"/>
        </w:rPr>
        <w:t xml:space="preserve">La adăugarea oricărei unelte noi.</w:t>
      </w:r>
    </w:p>
    <w:p>
      <w:pPr>
        <w:spacing w:after="90" w:line="290"/>
        <w:ind w:left="360" w:hanging="180"/>
      </w:pPr>
      <w:r>
        <w:rPr>
          <w:rFonts w:ascii="Calibri" w:cs="Calibri" w:eastAsia="Calibri" w:hAnsi="Calibri"/>
          <w:color w:val="1F4D3A"/>
          <w:sz w:val="22"/>
          <w:szCs w:val="22"/>
        </w:rPr>
        <w:t xml:space="preserve">•  </w:t>
      </w:r>
      <w:r>
        <w:rPr>
          <w:rFonts w:ascii="Calibri" w:cs="Calibri" w:eastAsia="Calibri" w:hAnsi="Calibri"/>
          <w:sz w:val="22"/>
          <w:szCs w:val="22"/>
        </w:rPr>
        <w:t xml:space="preserve">Când se schimbă modul de lucru al uneia dintre cele existente.</w:t>
      </w:r>
    </w:p>
    <w:p>
      <w:pPr>
        <w:spacing w:after="90" w:line="290"/>
        <w:ind w:left="360" w:hanging="180"/>
      </w:pPr>
      <w:r>
        <w:rPr>
          <w:rFonts w:ascii="Calibri" w:cs="Calibri" w:eastAsia="Calibri" w:hAnsi="Calibri"/>
          <w:color w:val="1F4D3A"/>
          <w:sz w:val="22"/>
          <w:szCs w:val="22"/>
        </w:rPr>
        <w:t xml:space="preserve">•  </w:t>
      </w:r>
      <w:r>
        <w:rPr>
          <w:rFonts w:ascii="Calibri" w:cs="Calibri" w:eastAsia="Calibri" w:hAnsi="Calibri"/>
          <w:sz w:val="22"/>
          <w:szCs w:val="22"/>
        </w:rPr>
        <w:t xml:space="preserve">Cel puțin o dată pe an, chiar dacă nu s-a schimbat nimic.</w:t>
      </w:r>
    </w:p>
    <w:p>
      <w:r>
        <w:br w:type="page"/>
      </w:r>
    </w:p>
    <w:p>
      <w:pPr>
        <w:pStyle w:val="Heading2"/>
        <w:pBdr>
          <w:bottom w:val="single" w:color="C9D6CE" w:sz="6" w:space="6"/>
        </w:pBdr>
        <w:spacing w:after="120" w:before="380"/>
      </w:pPr>
      <w:r>
        <w:rPr>
          <w:rFonts w:ascii="Georgia" w:cs="Georgia" w:eastAsia="Georgia" w:hAnsi="Georgia"/>
          <w:b/>
          <w:bCs/>
          <w:color w:val="1F4D3A"/>
          <w:sz w:val="25"/>
          <w:szCs w:val="25"/>
        </w:rPr>
        <w:t xml:space="preserve">Luare la cunoștință</w:t>
      </w:r>
    </w:p>
    <w:p>
      <w:pPr>
        <w:spacing w:after="200" w:line="300"/>
      </w:pPr>
      <w:r>
        <w:rPr>
          <w:rFonts w:ascii="Calibri" w:cs="Calibri" w:eastAsia="Calibri" w:hAnsi="Calibri"/>
          <w:sz w:val="22"/>
          <w:szCs w:val="22"/>
        </w:rPr>
        <w:t xml:space="preserve">Prin semnătură confirm că am citit documentul de față, că înțeleg ce fac și ce nu fac uneltele descrise și că îmi asum verificarea a ceea ce salvez.</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600"/>
      </w:tblGrid>
      <w:tr>
        <w:tc>
          <w:tcPr>
            <w:tcW w:type="dxa" w:w="3000"/>
            <w:shd w:fill="1F4D3A" w:val="clear"/>
            <w:tcMar>
              <w:top w:type="dxa" w:w="140"/>
              <w:left w:type="dxa" w:w="120"/>
              <w:bottom w:type="dxa" w:w="140"/>
              <w:right w:type="dxa" w:w="120"/>
            </w:tcMar>
          </w:tcPr>
          <w:p>
            <w:r>
              <w:rPr>
                <w:rFonts w:ascii="Calibri" w:cs="Calibri" w:eastAsia="Calibri" w:hAnsi="Calibri"/>
                <w:b/>
                <w:bCs/>
                <w:color w:val="FFFFFF"/>
                <w:sz w:val="20"/>
                <w:szCs w:val="20"/>
              </w:rPr>
              <w:t xml:space="preserve">Numele și prenumele</w:t>
            </w:r>
          </w:p>
        </w:tc>
        <w:tc>
          <w:tcPr>
            <w:tcW w:type="dxa" w:w="2400"/>
            <w:shd w:fill="1F4D3A" w:val="clear"/>
            <w:tcMar>
              <w:top w:type="dxa" w:w="140"/>
              <w:left w:type="dxa" w:w="120"/>
              <w:bottom w:type="dxa" w:w="140"/>
              <w:right w:type="dxa" w:w="120"/>
            </w:tcMar>
          </w:tcPr>
          <w:p>
            <w:r>
              <w:rPr>
                <w:rFonts w:ascii="Calibri" w:cs="Calibri" w:eastAsia="Calibri" w:hAnsi="Calibri"/>
                <w:b/>
                <w:bCs/>
                <w:color w:val="FFFFFF"/>
                <w:sz w:val="20"/>
                <w:szCs w:val="20"/>
              </w:rPr>
              <w:t xml:space="preserve">Data</w:t>
            </w:r>
          </w:p>
        </w:tc>
        <w:tc>
          <w:tcPr>
            <w:tcW w:type="dxa" w:w="2600"/>
            <w:shd w:fill="1F4D3A" w:val="clear"/>
            <w:tcMar>
              <w:top w:type="dxa" w:w="140"/>
              <w:left w:type="dxa" w:w="120"/>
              <w:bottom w:type="dxa" w:w="140"/>
              <w:right w:type="dxa" w:w="120"/>
            </w:tcMar>
          </w:tcPr>
          <w:p>
            <w:r>
              <w:rPr>
                <w:rFonts w:ascii="Calibri" w:cs="Calibri" w:eastAsia="Calibri" w:hAnsi="Calibri"/>
                <w:b/>
                <w:bCs/>
                <w:color w:val="FFFFFF"/>
                <w:sz w:val="20"/>
                <w:szCs w:val="20"/>
              </w:rPr>
              <w:t xml:space="preserve">Semnătura</w:t>
            </w:r>
          </w:p>
        </w:tc>
      </w:tr>
      <w:tr>
        <w:tc>
          <w:tcPr>
            <w:tcW w:type="dxa" w:w="3000"/>
            <w:tcMar>
              <w:top w:type="dxa" w:w="140"/>
              <w:left w:type="dxa" w:w="120"/>
              <w:bottom w:type="dxa" w:w="140"/>
              <w:right w:type="dxa" w:w="120"/>
            </w:tcMar>
          </w:tcPr>
          <w:p>
            <w:r>
              <w:rPr>
                <w:rFonts w:ascii="Calibri" w:cs="Calibri" w:eastAsia="Calibri" w:hAnsi="Calibri"/>
                <w:b w:val="false"/>
                <w:bCs w:val="false"/>
                <w:sz w:val="20"/>
                <w:szCs w:val="20"/>
              </w:rPr>
              <w:t xml:space="preserve"/>
            </w:r>
          </w:p>
        </w:tc>
        <w:tc>
          <w:tcPr>
            <w:tcW w:type="dxa" w:w="2400"/>
            <w:tcMar>
              <w:top w:type="dxa" w:w="140"/>
              <w:left w:type="dxa" w:w="120"/>
              <w:bottom w:type="dxa" w:w="140"/>
              <w:right w:type="dxa" w:w="120"/>
            </w:tcMar>
          </w:tcPr>
          <w:p>
            <w:r>
              <w:rPr>
                <w:rFonts w:ascii="Calibri" w:cs="Calibri" w:eastAsia="Calibri" w:hAnsi="Calibri"/>
                <w:b w:val="false"/>
                <w:bCs w:val="false"/>
                <w:sz w:val="20"/>
                <w:szCs w:val="20"/>
              </w:rPr>
              <w:t xml:space="preserve"/>
            </w:r>
          </w:p>
        </w:tc>
        <w:tc>
          <w:tcPr>
            <w:tcW w:type="dxa" w:w="2600"/>
            <w:tcMar>
              <w:top w:type="dxa" w:w="140"/>
              <w:left w:type="dxa" w:w="120"/>
              <w:bottom w:type="dxa" w:w="140"/>
              <w:right w:type="dxa" w:w="120"/>
            </w:tcMar>
          </w:tcPr>
          <w:p>
            <w:r>
              <w:rPr>
                <w:rFonts w:ascii="Calibri" w:cs="Calibri" w:eastAsia="Calibri" w:hAnsi="Calibri"/>
                <w:b w:val="false"/>
                <w:bCs w:val="false"/>
                <w:sz w:val="20"/>
                <w:szCs w:val="20"/>
              </w:rPr>
              <w:t xml:space="preserve"/>
            </w:r>
          </w:p>
        </w:tc>
      </w:tr>
      <w:tr>
        <w:tc>
          <w:tcPr>
            <w:tcW w:type="dxa" w:w="3000"/>
            <w:tcMar>
              <w:top w:type="dxa" w:w="140"/>
              <w:left w:type="dxa" w:w="120"/>
              <w:bottom w:type="dxa" w:w="140"/>
              <w:right w:type="dxa" w:w="120"/>
            </w:tcMar>
          </w:tcPr>
          <w:p>
            <w:r>
              <w:rPr>
                <w:rFonts w:ascii="Calibri" w:cs="Calibri" w:eastAsia="Calibri" w:hAnsi="Calibri"/>
                <w:b w:val="false"/>
                <w:bCs w:val="false"/>
                <w:sz w:val="20"/>
                <w:szCs w:val="20"/>
              </w:rPr>
              <w:t xml:space="preserve"/>
            </w:r>
          </w:p>
        </w:tc>
        <w:tc>
          <w:tcPr>
            <w:tcW w:type="dxa" w:w="2400"/>
            <w:tcMar>
              <w:top w:type="dxa" w:w="140"/>
              <w:left w:type="dxa" w:w="120"/>
              <w:bottom w:type="dxa" w:w="140"/>
              <w:right w:type="dxa" w:w="120"/>
            </w:tcMar>
          </w:tcPr>
          <w:p>
            <w:r>
              <w:rPr>
                <w:rFonts w:ascii="Calibri" w:cs="Calibri" w:eastAsia="Calibri" w:hAnsi="Calibri"/>
                <w:b w:val="false"/>
                <w:bCs w:val="false"/>
                <w:sz w:val="20"/>
                <w:szCs w:val="20"/>
              </w:rPr>
              <w:t xml:space="preserve"/>
            </w:r>
          </w:p>
        </w:tc>
        <w:tc>
          <w:tcPr>
            <w:tcW w:type="dxa" w:w="2600"/>
            <w:tcMar>
              <w:top w:type="dxa" w:w="140"/>
              <w:left w:type="dxa" w:w="120"/>
              <w:bottom w:type="dxa" w:w="140"/>
              <w:right w:type="dxa" w:w="120"/>
            </w:tcMar>
          </w:tcPr>
          <w:p>
            <w:r>
              <w:rPr>
                <w:rFonts w:ascii="Calibri" w:cs="Calibri" w:eastAsia="Calibri" w:hAnsi="Calibri"/>
                <w:b w:val="false"/>
                <w:bCs w:val="false"/>
                <w:sz w:val="20"/>
                <w:szCs w:val="20"/>
              </w:rPr>
              <w:t xml:space="preserve"/>
            </w:r>
          </w:p>
        </w:tc>
      </w:tr>
      <w:tr>
        <w:tc>
          <w:tcPr>
            <w:tcW w:type="dxa" w:w="3000"/>
            <w:tcMar>
              <w:top w:type="dxa" w:w="140"/>
              <w:left w:type="dxa" w:w="120"/>
              <w:bottom w:type="dxa" w:w="140"/>
              <w:right w:type="dxa" w:w="120"/>
            </w:tcMar>
          </w:tcPr>
          <w:p>
            <w:r>
              <w:rPr>
                <w:rFonts w:ascii="Calibri" w:cs="Calibri" w:eastAsia="Calibri" w:hAnsi="Calibri"/>
                <w:b w:val="false"/>
                <w:bCs w:val="false"/>
                <w:sz w:val="20"/>
                <w:szCs w:val="20"/>
              </w:rPr>
              <w:t xml:space="preserve"/>
            </w:r>
          </w:p>
        </w:tc>
        <w:tc>
          <w:tcPr>
            <w:tcW w:type="dxa" w:w="2400"/>
            <w:tcMar>
              <w:top w:type="dxa" w:w="140"/>
              <w:left w:type="dxa" w:w="120"/>
              <w:bottom w:type="dxa" w:w="140"/>
              <w:right w:type="dxa" w:w="120"/>
            </w:tcMar>
          </w:tcPr>
          <w:p>
            <w:r>
              <w:rPr>
                <w:rFonts w:ascii="Calibri" w:cs="Calibri" w:eastAsia="Calibri" w:hAnsi="Calibri"/>
                <w:b w:val="false"/>
                <w:bCs w:val="false"/>
                <w:sz w:val="20"/>
                <w:szCs w:val="20"/>
              </w:rPr>
              <w:t xml:space="preserve"/>
            </w:r>
          </w:p>
        </w:tc>
        <w:tc>
          <w:tcPr>
            <w:tcW w:type="dxa" w:w="2600"/>
            <w:tcMar>
              <w:top w:type="dxa" w:w="140"/>
              <w:left w:type="dxa" w:w="120"/>
              <w:bottom w:type="dxa" w:w="140"/>
              <w:right w:type="dxa" w:w="120"/>
            </w:tcMar>
          </w:tcPr>
          <w:p>
            <w:r>
              <w:rPr>
                <w:rFonts w:ascii="Calibri" w:cs="Calibri" w:eastAsia="Calibri" w:hAnsi="Calibri"/>
                <w:b w:val="false"/>
                <w:bCs w:val="false"/>
                <w:sz w:val="20"/>
                <w:szCs w:val="20"/>
              </w:rPr>
              <w:t xml:space="preserve"/>
            </w:r>
          </w:p>
        </w:tc>
      </w:tr>
      <w:tr>
        <w:tc>
          <w:tcPr>
            <w:tcW w:type="dxa" w:w="3000"/>
            <w:tcMar>
              <w:top w:type="dxa" w:w="140"/>
              <w:left w:type="dxa" w:w="120"/>
              <w:bottom w:type="dxa" w:w="140"/>
              <w:right w:type="dxa" w:w="120"/>
            </w:tcMar>
          </w:tcPr>
          <w:p>
            <w:r>
              <w:rPr>
                <w:rFonts w:ascii="Calibri" w:cs="Calibri" w:eastAsia="Calibri" w:hAnsi="Calibri"/>
                <w:b w:val="false"/>
                <w:bCs w:val="false"/>
                <w:sz w:val="20"/>
                <w:szCs w:val="20"/>
              </w:rPr>
              <w:t xml:space="preserve"/>
            </w:r>
          </w:p>
        </w:tc>
        <w:tc>
          <w:tcPr>
            <w:tcW w:type="dxa" w:w="2400"/>
            <w:tcMar>
              <w:top w:type="dxa" w:w="140"/>
              <w:left w:type="dxa" w:w="120"/>
              <w:bottom w:type="dxa" w:w="140"/>
              <w:right w:type="dxa" w:w="120"/>
            </w:tcMar>
          </w:tcPr>
          <w:p>
            <w:r>
              <w:rPr>
                <w:rFonts w:ascii="Calibri" w:cs="Calibri" w:eastAsia="Calibri" w:hAnsi="Calibri"/>
                <w:b w:val="false"/>
                <w:bCs w:val="false"/>
                <w:sz w:val="20"/>
                <w:szCs w:val="20"/>
              </w:rPr>
              <w:t xml:space="preserve"/>
            </w:r>
          </w:p>
        </w:tc>
        <w:tc>
          <w:tcPr>
            <w:tcW w:type="dxa" w:w="2600"/>
            <w:tcMar>
              <w:top w:type="dxa" w:w="140"/>
              <w:left w:type="dxa" w:w="120"/>
              <w:bottom w:type="dxa" w:w="140"/>
              <w:right w:type="dxa" w:w="120"/>
            </w:tcMar>
          </w:tcPr>
          <w:p>
            <w:r>
              <w:rPr>
                <w:rFonts w:ascii="Calibri" w:cs="Calibri" w:eastAsia="Calibri" w:hAnsi="Calibri"/>
                <w:b w:val="false"/>
                <w:bCs w:val="false"/>
                <w:sz w:val="20"/>
                <w:szCs w:val="20"/>
              </w:rPr>
              <w:t xml:space="preserve"/>
            </w:r>
          </w:p>
        </w:tc>
      </w:tr>
      <w:tr>
        <w:tc>
          <w:tcPr>
            <w:tcW w:type="dxa" w:w="3000"/>
            <w:tcMar>
              <w:top w:type="dxa" w:w="140"/>
              <w:left w:type="dxa" w:w="120"/>
              <w:bottom w:type="dxa" w:w="140"/>
              <w:right w:type="dxa" w:w="120"/>
            </w:tcMar>
          </w:tcPr>
          <w:p>
            <w:r>
              <w:rPr>
                <w:rFonts w:ascii="Calibri" w:cs="Calibri" w:eastAsia="Calibri" w:hAnsi="Calibri"/>
                <w:b w:val="false"/>
                <w:bCs w:val="false"/>
                <w:sz w:val="20"/>
                <w:szCs w:val="20"/>
              </w:rPr>
              <w:t xml:space="preserve"/>
            </w:r>
          </w:p>
        </w:tc>
        <w:tc>
          <w:tcPr>
            <w:tcW w:type="dxa" w:w="2400"/>
            <w:tcMar>
              <w:top w:type="dxa" w:w="140"/>
              <w:left w:type="dxa" w:w="120"/>
              <w:bottom w:type="dxa" w:w="140"/>
              <w:right w:type="dxa" w:w="120"/>
            </w:tcMar>
          </w:tcPr>
          <w:p>
            <w:r>
              <w:rPr>
                <w:rFonts w:ascii="Calibri" w:cs="Calibri" w:eastAsia="Calibri" w:hAnsi="Calibri"/>
                <w:b w:val="false"/>
                <w:bCs w:val="false"/>
                <w:sz w:val="20"/>
                <w:szCs w:val="20"/>
              </w:rPr>
              <w:t xml:space="preserve"/>
            </w:r>
          </w:p>
        </w:tc>
        <w:tc>
          <w:tcPr>
            <w:tcW w:type="dxa" w:w="2600"/>
            <w:tcMar>
              <w:top w:type="dxa" w:w="140"/>
              <w:left w:type="dxa" w:w="120"/>
              <w:bottom w:type="dxa" w:w="140"/>
              <w:right w:type="dxa" w:w="120"/>
            </w:tcMar>
          </w:tcPr>
          <w:p>
            <w:r>
              <w:rPr>
                <w:rFonts w:ascii="Calibri" w:cs="Calibri" w:eastAsia="Calibri" w:hAnsi="Calibri"/>
                <w:b w:val="false"/>
                <w:bCs w:val="false"/>
                <w:sz w:val="20"/>
                <w:szCs w:val="20"/>
              </w:rPr>
              <w:t xml:space="preserve"/>
            </w:r>
          </w:p>
        </w:tc>
      </w:tr>
    </w:tbl>
    <w:p>
      <w:pPr>
        <w:spacing w:after="240" w:line="300"/>
      </w:pPr>
      <w:r>
        <w:rPr>
          <w:rFonts w:ascii="Calibri" w:cs="Calibri" w:eastAsia="Calibri" w:hAnsi="Calibri"/>
          <w:sz w:val="22"/>
          <w:szCs w:val="22"/>
        </w:rPr>
        <w:t xml:space="preserve"/>
      </w:r>
    </w:p>
    <w:p>
      <w:pPr>
        <w:pBdr>
          <w:left w:val="single" w:color="1F4D3A" w:sz="18" w:space="10"/>
        </w:pBdr>
        <w:shd w:fill="EFF3F0" w:val="clear"/>
        <w:spacing w:after="160" w:before="140" w:line="290"/>
        <w:ind w:left="140" w:right="140"/>
      </w:pPr>
      <w:r>
        <w:rPr>
          <w:rFonts w:ascii="Calibri" w:cs="Calibri" w:eastAsia="Calibri" w:hAnsi="Calibri"/>
          <w:color w:val="3A3A34"/>
          <w:sz w:val="21"/>
          <w:szCs w:val="21"/>
        </w:rPr>
        <w:t xml:space="preserve">Originalul semnat se păstrează la secretariat. O copie a documentului se ține alături de procedurile registraturii, la îndemâna celui care lucrează.</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internă privind utilizarea inteligenței artificiale</dc:title>
  <dc:creator>Club Federal Chinologic Royal</dc:creator>
  <cp:lastModifiedBy>Un-named</cp:lastModifiedBy>
  <cp:revision>1</cp:revision>
  <dcterms:created xsi:type="dcterms:W3CDTF">2026-08-10T19:33:47.771Z</dcterms:created>
  <dcterms:modified xsi:type="dcterms:W3CDTF">2026-08-10T19:33:47.773Z</dcterms:modified>
</cp:coreProperties>
</file>

<file path=docProps/custom.xml><?xml version="1.0" encoding="utf-8"?>
<Properties xmlns="http://schemas.openxmlformats.org/officeDocument/2006/custom-properties" xmlns:vt="http://schemas.openxmlformats.org/officeDocument/2006/docPropsVTypes"/>
</file>