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9D8" w:rsidRDefault="00B609D8">
      <w:pPr>
        <w:tabs>
          <w:tab w:val="right" w:pos="9360"/>
        </w:tabs>
        <w:suppressAutoHyphens/>
        <w:spacing w:line="240" w:lineRule="atLeast"/>
        <w:jc w:val="both"/>
        <w:rPr>
          <w:spacing w:val="-2"/>
          <w:lang w:val="es-ES_tradnl"/>
        </w:rPr>
      </w:pPr>
      <w:r>
        <w:rPr>
          <w:spacing w:val="-2"/>
          <w:lang w:val="es-ES_tradnl"/>
        </w:rPr>
        <w:tab/>
        <w:t xml:space="preserve">No.101 </w:t>
      </w:r>
      <w:r>
        <w:rPr>
          <w:spacing w:val="-2"/>
          <w:lang w:val="es-ES_tradnl"/>
        </w:rPr>
        <w:fldChar w:fldCharType="begin"/>
      </w:r>
      <w:r>
        <w:rPr>
          <w:spacing w:val="-2"/>
          <w:lang w:val="es-ES_tradnl"/>
        </w:rPr>
        <w:instrText xml:space="preserve">PRIVATE </w:instrText>
      </w:r>
      <w:r>
        <w:rPr>
          <w:spacing w:val="-2"/>
          <w:lang w:val="es-ES_tradnl"/>
        </w:rPr>
      </w:r>
      <w:r>
        <w:rPr>
          <w:spacing w:val="-2"/>
          <w:lang w:val="es-ES_tradnl"/>
        </w:rPr>
        <w:fldChar w:fldCharType="end"/>
      </w:r>
    </w:p>
    <w:p w:rsidR="00B609D8" w:rsidRDefault="00B609D8">
      <w:pPr>
        <w:tabs>
          <w:tab w:val="right" w:pos="8640"/>
        </w:tabs>
        <w:suppressAutoHyphens/>
        <w:spacing w:line="240" w:lineRule="atLeast"/>
        <w:jc w:val="both"/>
        <w:rPr>
          <w:spacing w:val="-2"/>
          <w:lang w:val="es-ES_tradnl"/>
        </w:rPr>
      </w:pPr>
      <w:r>
        <w:rPr>
          <w:spacing w:val="-2"/>
          <w:lang w:val="es-ES_tradnl"/>
        </w:rPr>
        <w:tab/>
        <w:t>Codigo</w:t>
      </w:r>
      <w:proofErr w:type="gramStart"/>
      <w:r>
        <w:rPr>
          <w:spacing w:val="-2"/>
          <w:lang w:val="es-ES_tradnl"/>
        </w:rPr>
        <w:t>:I1c</w:t>
      </w:r>
      <w:proofErr w:type="gramEnd"/>
      <w:r>
        <w:rPr>
          <w:spacing w:val="-2"/>
          <w:lang w:val="es-ES_tradnl"/>
        </w:rPr>
        <w:t xml:space="preserve">-2B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center" w:pos="4320"/>
        </w:tabs>
        <w:suppressAutoHyphens/>
        <w:spacing w:line="240" w:lineRule="atLeast"/>
        <w:jc w:val="both"/>
        <w:rPr>
          <w:spacing w:val="-2"/>
          <w:lang w:val="es-ES_tradnl"/>
        </w:rPr>
      </w:pPr>
      <w:r>
        <w:rPr>
          <w:spacing w:val="-2"/>
          <w:lang w:val="es-ES_tradnl"/>
        </w:rPr>
        <w:tab/>
      </w:r>
      <w:r>
        <w:rPr>
          <w:spacing w:val="-2"/>
          <w:u w:val="single"/>
          <w:lang w:val="es-ES_tradnl"/>
        </w:rPr>
        <w:t>INVENTARIO MINERO DE HONDURAS</w:t>
      </w:r>
    </w:p>
    <w:p w:rsidR="00B609D8" w:rsidRDefault="00B609D8">
      <w:pPr>
        <w:tabs>
          <w:tab w:val="center" w:pos="4320"/>
        </w:tabs>
        <w:suppressAutoHyphens/>
        <w:spacing w:line="240" w:lineRule="atLeast"/>
        <w:jc w:val="both"/>
        <w:rPr>
          <w:spacing w:val="-2"/>
          <w:lang w:val="es-ES_tradnl"/>
        </w:rPr>
      </w:pPr>
      <w:r>
        <w:rPr>
          <w:spacing w:val="-2"/>
          <w:lang w:val="es-ES_tradnl"/>
        </w:rPr>
        <w:tab/>
      </w:r>
      <w:r>
        <w:rPr>
          <w:spacing w:val="-2"/>
          <w:u w:val="single"/>
          <w:lang w:val="es-ES_tradnl"/>
        </w:rPr>
        <w:t>INFORME DE OCURRENCIA MINERAL</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432"/>
          <w:tab w:val="right" w:pos="8640"/>
        </w:tabs>
        <w:suppressAutoHyphens/>
        <w:spacing w:line="240" w:lineRule="atLeast"/>
        <w:ind w:left="432" w:hanging="432"/>
        <w:jc w:val="both"/>
        <w:rPr>
          <w:spacing w:val="-2"/>
          <w:lang w:val="es-ES_tradnl"/>
        </w:rPr>
      </w:pPr>
      <w:r>
        <w:rPr>
          <w:spacing w:val="-2"/>
          <w:lang w:val="es-ES_tradnl"/>
        </w:rPr>
        <w:t>A.</w:t>
      </w:r>
      <w:r>
        <w:rPr>
          <w:spacing w:val="-2"/>
          <w:lang w:val="es-ES_tradnl"/>
        </w:rPr>
        <w:tab/>
      </w:r>
      <w:r>
        <w:rPr>
          <w:spacing w:val="-2"/>
          <w:u w:val="single"/>
          <w:lang w:val="es-ES_tradnl"/>
        </w:rPr>
        <w:t>DATOS GENERALES</w:t>
      </w:r>
      <w:r>
        <w:rPr>
          <w:spacing w:val="-2"/>
          <w:lang w:val="es-ES_tradnl"/>
        </w:rPr>
        <w:t>:</w:t>
      </w:r>
      <w:r>
        <w:rPr>
          <w:spacing w:val="-2"/>
          <w:lang w:val="es-ES_tradnl"/>
        </w:rPr>
        <w:tab/>
        <w:t>Fecha Visita: 08-06-1987</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1.</w:t>
      </w:r>
      <w:r>
        <w:rPr>
          <w:spacing w:val="-2"/>
          <w:lang w:val="es-ES_tradnl"/>
        </w:rPr>
        <w:tab/>
        <w:t>Nombre: (MINERAL EL CARMELO)</w:t>
      </w:r>
      <w:r>
        <w:rPr>
          <w:spacing w:val="-2"/>
          <w:lang w:val="es-ES_tradnl"/>
        </w:rPr>
        <w:tab/>
      </w:r>
      <w:r>
        <w:rPr>
          <w:spacing w:val="-2"/>
          <w:lang w:val="es-ES_tradnl"/>
        </w:rPr>
        <w:tab/>
      </w:r>
      <w:r>
        <w:rPr>
          <w:spacing w:val="-2"/>
          <w:lang w:val="es-ES_tradnl"/>
        </w:rPr>
        <w:tab/>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2.</w:t>
      </w:r>
      <w:r>
        <w:rPr>
          <w:spacing w:val="-2"/>
          <w:lang w:val="es-ES_tradnl"/>
        </w:rPr>
        <w:tab/>
        <w:t>Distrito Minero</w:t>
      </w:r>
      <w:proofErr w:type="gramStart"/>
      <w:r>
        <w:rPr>
          <w:spacing w:val="-2"/>
          <w:lang w:val="es-ES_tradnl"/>
        </w:rPr>
        <w:t>:  CEDROS</w:t>
      </w:r>
      <w:proofErr w:type="gramEnd"/>
      <w:r>
        <w:rPr>
          <w:spacing w:val="-2"/>
          <w:lang w:val="es-ES_tradnl"/>
        </w:rPr>
        <w:tab/>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3.</w:t>
      </w:r>
      <w:r>
        <w:rPr>
          <w:spacing w:val="-2"/>
          <w:lang w:val="es-ES_tradnl"/>
        </w:rPr>
        <w:tab/>
        <w:t xml:space="preserve">Sustancias </w:t>
      </w:r>
      <w:proofErr w:type="spellStart"/>
      <w:r>
        <w:rPr>
          <w:spacing w:val="-2"/>
          <w:lang w:val="es-ES_tradnl"/>
        </w:rPr>
        <w:t>Utiles</w:t>
      </w:r>
      <w:proofErr w:type="spellEnd"/>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ab/>
      </w:r>
      <w:r>
        <w:rPr>
          <w:spacing w:val="-2"/>
          <w:lang w:val="es-ES_tradnl"/>
        </w:rPr>
        <w:tab/>
        <w:t>Metálico: Au, Ag y Pb</w:t>
      </w:r>
      <w:r>
        <w:rPr>
          <w:spacing w:val="-2"/>
          <w:lang w:val="es-ES_tradnl"/>
        </w:rPr>
        <w:tab/>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   </w:t>
      </w:r>
      <w:r>
        <w:rPr>
          <w:spacing w:val="-2"/>
          <w:lang w:val="es-ES_tradnl"/>
        </w:rPr>
        <w:tab/>
        <w:t xml:space="preserve">No Metálico: </w:t>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   </w:t>
      </w:r>
      <w:r>
        <w:rPr>
          <w:spacing w:val="-2"/>
          <w:lang w:val="es-ES_tradnl"/>
        </w:rPr>
        <w:tab/>
        <w:t>Minerales:</w:t>
      </w:r>
      <w:r>
        <w:rPr>
          <w:spacing w:val="-2"/>
          <w:lang w:val="es-ES_tradnl"/>
        </w:rPr>
        <w:tab/>
        <w:t xml:space="preserve">sílice, galena, pirita, </w:t>
      </w:r>
      <w:proofErr w:type="spellStart"/>
      <w:r>
        <w:rPr>
          <w:spacing w:val="-2"/>
          <w:lang w:val="es-ES_tradnl"/>
        </w:rPr>
        <w:t>arsenopirita</w:t>
      </w:r>
      <w:proofErr w:type="spellEnd"/>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                  </w:t>
      </w:r>
      <w:r>
        <w:rPr>
          <w:spacing w:val="-2"/>
          <w:lang w:val="es-ES_tradnl"/>
        </w:rPr>
        <w:tab/>
      </w:r>
      <w:proofErr w:type="gramStart"/>
      <w:r>
        <w:rPr>
          <w:spacing w:val="-2"/>
          <w:lang w:val="es-ES_tradnl"/>
        </w:rPr>
        <w:t>posiblemente</w:t>
      </w:r>
      <w:proofErr w:type="gramEnd"/>
      <w:r>
        <w:rPr>
          <w:spacing w:val="-2"/>
          <w:lang w:val="es-ES_tradnl"/>
        </w:rPr>
        <w:t xml:space="preserve"> molibdenita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4.</w:t>
      </w:r>
      <w:r>
        <w:rPr>
          <w:spacing w:val="-2"/>
          <w:lang w:val="es-ES_tradnl"/>
        </w:rPr>
        <w:tab/>
        <w:t xml:space="preserve">Tipo de depósito (Manto, Veta, </w:t>
      </w:r>
      <w:proofErr w:type="spellStart"/>
      <w:r>
        <w:rPr>
          <w:spacing w:val="-2"/>
          <w:lang w:val="es-ES_tradnl"/>
        </w:rPr>
        <w:t>etc</w:t>
      </w:r>
      <w:proofErr w:type="spellEnd"/>
      <w:r>
        <w:rPr>
          <w:spacing w:val="-2"/>
          <w:lang w:val="es-ES_tradnl"/>
        </w:rPr>
        <w:t xml:space="preserve">): Zona </w:t>
      </w:r>
      <w:proofErr w:type="spellStart"/>
      <w:r>
        <w:rPr>
          <w:spacing w:val="-2"/>
          <w:lang w:val="es-ES_tradnl"/>
        </w:rPr>
        <w:t>silicificada</w:t>
      </w:r>
      <w:proofErr w:type="spellEnd"/>
      <w:r>
        <w:rPr>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Roca </w:t>
      </w:r>
      <w:proofErr w:type="spellStart"/>
      <w:r>
        <w:rPr>
          <w:spacing w:val="-2"/>
          <w:lang w:val="es-ES_tradnl"/>
        </w:rPr>
        <w:t>encajonante</w:t>
      </w:r>
      <w:proofErr w:type="spellEnd"/>
      <w:r>
        <w:rPr>
          <w:spacing w:val="-2"/>
          <w:lang w:val="es-ES_tradnl"/>
        </w:rPr>
        <w:t>:</w:t>
      </w:r>
      <w:r>
        <w:rPr>
          <w:spacing w:val="-2"/>
          <w:lang w:val="es-ES_tradnl"/>
        </w:rPr>
        <w:tab/>
        <w:t>Tobas ácidas de Terciario formando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roofErr w:type="gramStart"/>
      <w:r>
        <w:rPr>
          <w:spacing w:val="-2"/>
          <w:lang w:val="es-ES_tradnl"/>
        </w:rPr>
        <w:t>el</w:t>
      </w:r>
      <w:proofErr w:type="gramEnd"/>
      <w:r>
        <w:rPr>
          <w:spacing w:val="-2"/>
          <w:lang w:val="es-ES_tradnl"/>
        </w:rPr>
        <w:t xml:space="preserve"> Cerrito El Carmelo.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5.</w:t>
      </w:r>
      <w:r>
        <w:rPr>
          <w:spacing w:val="-2"/>
          <w:lang w:val="es-ES_tradnl"/>
        </w:rPr>
        <w:tab/>
        <w:t xml:space="preserve">Ubicación: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Departamento:</w:t>
      </w:r>
      <w:r>
        <w:rPr>
          <w:spacing w:val="-2"/>
          <w:lang w:val="es-ES_tradnl"/>
        </w:rPr>
        <w:tab/>
      </w:r>
      <w:r>
        <w:rPr>
          <w:spacing w:val="-2"/>
          <w:lang w:val="es-ES_tradnl"/>
        </w:rPr>
        <w:tab/>
      </w:r>
      <w:r>
        <w:rPr>
          <w:spacing w:val="-2"/>
          <w:lang w:val="es-ES_tradnl"/>
        </w:rPr>
        <w:tab/>
        <w:t xml:space="preserve">FRANCISCO MORAZAN </w:t>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Municipio:</w:t>
      </w:r>
      <w:r>
        <w:rPr>
          <w:spacing w:val="-2"/>
          <w:lang w:val="es-ES_tradnl"/>
        </w:rPr>
        <w:tab/>
      </w:r>
      <w:r>
        <w:rPr>
          <w:spacing w:val="-2"/>
          <w:lang w:val="es-ES_tradnl"/>
        </w:rPr>
        <w:tab/>
      </w:r>
      <w:r>
        <w:rPr>
          <w:spacing w:val="-2"/>
          <w:lang w:val="es-ES_tradnl"/>
        </w:rPr>
        <w:tab/>
        <w:t>CEDROS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Pueblo más cercano:</w:t>
      </w:r>
      <w:r>
        <w:rPr>
          <w:spacing w:val="-2"/>
          <w:lang w:val="es-ES_tradnl"/>
        </w:rPr>
        <w:tab/>
        <w:t>CEDROS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Lugar:</w:t>
      </w:r>
      <w:r>
        <w:rPr>
          <w:spacing w:val="-2"/>
          <w:lang w:val="es-ES_tradnl"/>
        </w:rPr>
        <w:tab/>
      </w:r>
      <w:r>
        <w:rPr>
          <w:spacing w:val="-2"/>
          <w:lang w:val="es-ES_tradnl"/>
        </w:rPr>
        <w:tab/>
      </w:r>
      <w:r>
        <w:rPr>
          <w:spacing w:val="-2"/>
          <w:lang w:val="es-ES_tradnl"/>
        </w:rPr>
        <w:tab/>
      </w:r>
      <w:r>
        <w:rPr>
          <w:spacing w:val="-2"/>
          <w:lang w:val="es-ES_tradnl"/>
        </w:rPr>
        <w:tab/>
      </w:r>
      <w:r>
        <w:rPr>
          <w:spacing w:val="-2"/>
          <w:lang w:val="es-ES_tradnl"/>
        </w:rPr>
        <w:tab/>
        <w:t>Quebrada Oscura o del Zapote, al pie sur del Cerrito Carmelo, al Oeste inmediato de Cedros.</w:t>
      </w:r>
      <w:r>
        <w:rPr>
          <w:spacing w:val="-2"/>
          <w:lang w:val="es-ES_tradnl"/>
        </w:rPr>
        <w:tab/>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ab/>
      </w:r>
      <w:r>
        <w:rPr>
          <w:spacing w:val="-2"/>
          <w:lang w:val="es-ES_tradnl"/>
        </w:rPr>
        <w:tab/>
        <w:t>Latitud</w:t>
      </w:r>
      <w:proofErr w:type="gramStart"/>
      <w:r>
        <w:rPr>
          <w:spacing w:val="-2"/>
          <w:lang w:val="es-ES_tradnl"/>
        </w:rPr>
        <w:t>:14</w:t>
      </w:r>
      <w:r>
        <w:rPr>
          <w:spacing w:val="-2"/>
          <w:vertAlign w:val="superscript"/>
          <w:lang w:val="es-ES_tradnl"/>
        </w:rPr>
        <w:t>o</w:t>
      </w:r>
      <w:r>
        <w:rPr>
          <w:spacing w:val="-2"/>
          <w:lang w:val="es-ES_tradnl"/>
        </w:rPr>
        <w:t>35'50</w:t>
      </w:r>
      <w:proofErr w:type="gramEnd"/>
      <w:r>
        <w:rPr>
          <w:spacing w:val="-2"/>
          <w:lang w:val="es-ES_tradnl"/>
        </w:rPr>
        <w:t>"</w:t>
      </w:r>
      <w:r>
        <w:rPr>
          <w:spacing w:val="-2"/>
          <w:lang w:val="es-ES_tradnl"/>
        </w:rPr>
        <w:tab/>
        <w:t xml:space="preserve"> Longitud:87</w:t>
      </w:r>
      <w:r>
        <w:rPr>
          <w:spacing w:val="-2"/>
          <w:vertAlign w:val="superscript"/>
          <w:lang w:val="es-ES_tradnl"/>
        </w:rPr>
        <w:t>o</w:t>
      </w:r>
      <w:r>
        <w:rPr>
          <w:spacing w:val="-2"/>
          <w:lang w:val="es-ES_tradnl"/>
        </w:rPr>
        <w:t>07'35"</w:t>
      </w:r>
      <w:r>
        <w:rPr>
          <w:spacing w:val="-2"/>
          <w:lang w:val="es-ES_tradnl"/>
        </w:rPr>
        <w:tab/>
        <w:t>Altura:  850 metros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Coordenadas UTM: 486400 - 1613750</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Hoja Geográfica (1:50,000) CEDROS # 2759-I</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6.</w:t>
      </w:r>
      <w:r>
        <w:rPr>
          <w:spacing w:val="-2"/>
          <w:lang w:val="es-ES_tradnl"/>
        </w:rPr>
        <w:tab/>
        <w:t>No. de Expediente:</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ab/>
        <w:t>7.</w:t>
      </w:r>
      <w:r>
        <w:rPr>
          <w:spacing w:val="-2"/>
          <w:lang w:val="es-ES_tradnl"/>
        </w:rPr>
        <w:tab/>
        <w:t>Dictamen:</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 El mineral El Carmelo es esencialmente de Plata;                  era en plena actividad, aún se iba construyendo                   un horno, cuando el dueño, Albert F. Glenn, fue                   matado, a principios de 1986. Allí paró todo.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lastRenderedPageBreak/>
        <w:t xml:space="preserve">Esta mina sigue siendo válida para explotarse a escala artesanal, </w:t>
      </w:r>
      <w:proofErr w:type="spellStart"/>
      <w:r>
        <w:rPr>
          <w:spacing w:val="-2"/>
          <w:lang w:val="es-ES_tradnl"/>
        </w:rPr>
        <w:t>sabiedo</w:t>
      </w:r>
      <w:proofErr w:type="spellEnd"/>
      <w:r>
        <w:rPr>
          <w:spacing w:val="-2"/>
          <w:lang w:val="es-ES_tradnl"/>
        </w:rPr>
        <w:t xml:space="preserve"> que ahora sería más </w:t>
      </w:r>
      <w:proofErr w:type="spellStart"/>
      <w:r>
        <w:rPr>
          <w:spacing w:val="-2"/>
          <w:lang w:val="es-ES_tradnl"/>
        </w:rPr>
        <w:t>díficil</w:t>
      </w:r>
      <w:proofErr w:type="spellEnd"/>
      <w:r>
        <w:rPr>
          <w:spacing w:val="-2"/>
          <w:lang w:val="es-ES_tradnl"/>
        </w:rPr>
        <w:t xml:space="preserve"> porque se tiene que ir profundizando y explotando en zonas de sulfuros (de allí viene la construcción del horno, según parece). Además, podría ser válida, también, una explotación a escala mayor, bajo la condición que toda la masa de sílice tenga un contenido metálico promedio económico, justificando su explotación total, a cielo abierto.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En teoría, el tonelaje de mineral, hasta 50 m. de profundidad podría ser de 150 X 20 X 50 X 2 = 300,000 t. Para controlar el contenido metálico promedio, recomendamos que se </w:t>
      </w:r>
      <w:proofErr w:type="spellStart"/>
      <w:r>
        <w:rPr>
          <w:spacing w:val="-2"/>
          <w:lang w:val="es-ES_tradnl"/>
        </w:rPr>
        <w:t>efectuen</w:t>
      </w:r>
      <w:proofErr w:type="spellEnd"/>
      <w:r>
        <w:rPr>
          <w:spacing w:val="-2"/>
          <w:lang w:val="es-ES_tradnl"/>
        </w:rPr>
        <w:t xml:space="preserve"> varios sondeos cruzando toda la masa.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 B.</w:t>
      </w:r>
      <w:r>
        <w:rPr>
          <w:spacing w:val="-2"/>
          <w:lang w:val="es-ES_tradnl"/>
        </w:rPr>
        <w:tab/>
      </w:r>
      <w:r>
        <w:rPr>
          <w:spacing w:val="-2"/>
          <w:u w:val="single"/>
          <w:lang w:val="es-ES_tradnl"/>
        </w:rPr>
        <w:t>DESCRIPCION DETALLADA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u w:val="single"/>
          <w:lang w:val="es-ES_tradnl"/>
        </w:rPr>
      </w:pPr>
      <w:r>
        <w:rPr>
          <w:spacing w:val="-2"/>
          <w:lang w:val="es-ES_tradnl"/>
        </w:rPr>
        <w:t>1.</w:t>
      </w:r>
      <w:r>
        <w:rPr>
          <w:spacing w:val="-2"/>
          <w:lang w:val="es-ES_tradnl"/>
        </w:rPr>
        <w:tab/>
      </w:r>
      <w:r>
        <w:rPr>
          <w:spacing w:val="-2"/>
          <w:u w:val="single"/>
          <w:lang w:val="es-ES_tradnl"/>
        </w:rPr>
        <w:t>Acceso detallado: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Carretera pavimentada:</w:t>
      </w:r>
      <w:r>
        <w:rPr>
          <w:spacing w:val="-2"/>
          <w:lang w:val="es-ES_tradnl"/>
        </w:rPr>
        <w:tab/>
        <w:t xml:space="preserve">De Tegucigalpa hasta Río Dulce (pasada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roofErr w:type="spellStart"/>
      <w:r>
        <w:rPr>
          <w:spacing w:val="-2"/>
          <w:lang w:val="es-ES_tradnl"/>
        </w:rPr>
        <w:t>Talanga</w:t>
      </w:r>
      <w:proofErr w:type="spellEnd"/>
      <w:r>
        <w:rPr>
          <w:spacing w:val="-2"/>
          <w:lang w:val="es-ES_tradnl"/>
        </w:rPr>
        <w:t>) por la carretera de Olancho.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Carretera de tierra:</w:t>
      </w:r>
      <w:r>
        <w:rPr>
          <w:spacing w:val="-2"/>
          <w:lang w:val="es-ES_tradnl"/>
        </w:rPr>
        <w:tab/>
      </w:r>
      <w:r>
        <w:rPr>
          <w:spacing w:val="-2"/>
          <w:lang w:val="es-ES_tradnl"/>
        </w:rPr>
        <w:tab/>
        <w:t xml:space="preserve">En Río Dulce, (km.56.5) desvío a la </w:t>
      </w:r>
      <w:proofErr w:type="spellStart"/>
      <w:r>
        <w:rPr>
          <w:spacing w:val="-2"/>
          <w:lang w:val="es-ES_tradnl"/>
        </w:rPr>
        <w:t>zzquierda</w:t>
      </w:r>
      <w:proofErr w:type="spellEnd"/>
      <w:r>
        <w:rPr>
          <w:spacing w:val="-2"/>
          <w:lang w:val="es-ES_tradnl"/>
        </w:rPr>
        <w:t xml:space="preserve"> para Cedros, San Ignacio, El Porvenir, Minas de Oro.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Esta calle llega hasta Cedros a </w:t>
      </w:r>
      <w:proofErr w:type="gramStart"/>
      <w:r>
        <w:rPr>
          <w:spacing w:val="-2"/>
          <w:lang w:val="es-ES_tradnl"/>
        </w:rPr>
        <w:t>mas</w:t>
      </w:r>
      <w:proofErr w:type="gramEnd"/>
      <w:r>
        <w:rPr>
          <w:spacing w:val="-2"/>
          <w:lang w:val="es-ES_tradnl"/>
        </w:rPr>
        <w:t xml:space="preserve"> o menos 26 </w:t>
      </w:r>
      <w:proofErr w:type="spellStart"/>
      <w:r>
        <w:rPr>
          <w:spacing w:val="-2"/>
          <w:lang w:val="es-ES_tradnl"/>
        </w:rPr>
        <w:t>kms</w:t>
      </w:r>
      <w:proofErr w:type="spellEnd"/>
      <w:r>
        <w:rPr>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Camino de penetración:</w:t>
      </w:r>
      <w:r>
        <w:rPr>
          <w:spacing w:val="-2"/>
          <w:lang w:val="es-ES_tradnl"/>
        </w:rPr>
        <w:tab/>
        <w:t>Antes de entrar a Cedros, pero después de haber pasado el colegio nuevo, desvío a la derecha para El Carmelo y la mina (300 metros).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2.</w:t>
      </w:r>
      <w:r>
        <w:rPr>
          <w:spacing w:val="-2"/>
          <w:lang w:val="es-ES_tradnl"/>
        </w:rPr>
        <w:tab/>
      </w:r>
      <w:r>
        <w:rPr>
          <w:spacing w:val="-2"/>
          <w:u w:val="single"/>
          <w:lang w:val="es-ES_tradnl"/>
        </w:rPr>
        <w:t>Bosquejo Geográfico:</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Clima:</w:t>
      </w:r>
      <w:r>
        <w:rPr>
          <w:spacing w:val="-2"/>
          <w:lang w:val="es-ES_tradnl"/>
        </w:rPr>
        <w:tab/>
      </w:r>
      <w:r>
        <w:rPr>
          <w:spacing w:val="-2"/>
          <w:lang w:val="es-ES_tradnl"/>
        </w:rPr>
        <w:tab/>
      </w:r>
      <w:r>
        <w:rPr>
          <w:spacing w:val="-2"/>
          <w:lang w:val="es-ES_tradnl"/>
        </w:rPr>
        <w:tab/>
      </w:r>
      <w:r>
        <w:rPr>
          <w:spacing w:val="-2"/>
          <w:lang w:val="es-ES_tradnl"/>
        </w:rPr>
        <w:tab/>
      </w:r>
      <w:r>
        <w:rPr>
          <w:spacing w:val="-2"/>
          <w:lang w:val="es-ES_tradnl"/>
        </w:rPr>
        <w:tab/>
        <w:t>Tipo normal</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Hidrografía: </w:t>
      </w:r>
      <w:r>
        <w:rPr>
          <w:spacing w:val="-2"/>
          <w:lang w:val="es-ES_tradnl"/>
        </w:rPr>
        <w:tab/>
      </w:r>
      <w:r>
        <w:rPr>
          <w:spacing w:val="-2"/>
          <w:lang w:val="es-ES_tradnl"/>
        </w:rPr>
        <w:tab/>
      </w:r>
      <w:r>
        <w:rPr>
          <w:spacing w:val="-2"/>
          <w:lang w:val="es-ES_tradnl"/>
        </w:rPr>
        <w:tab/>
        <w:t>Quebradas con agua.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Topografía:</w:t>
      </w:r>
      <w:r>
        <w:rPr>
          <w:spacing w:val="-2"/>
          <w:lang w:val="es-ES_tradnl"/>
        </w:rPr>
        <w:tab/>
      </w:r>
      <w:r>
        <w:rPr>
          <w:spacing w:val="-2"/>
          <w:lang w:val="es-ES_tradnl"/>
        </w:rPr>
        <w:tab/>
      </w:r>
      <w:r>
        <w:rPr>
          <w:spacing w:val="-2"/>
          <w:lang w:val="es-ES_tradnl"/>
        </w:rPr>
        <w:tab/>
        <w:t>Suave; desniveles moderados.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Vegetación:</w:t>
      </w:r>
      <w:r>
        <w:rPr>
          <w:spacing w:val="-2"/>
          <w:lang w:val="es-ES_tradnl"/>
        </w:rPr>
        <w:tab/>
      </w:r>
      <w:r>
        <w:rPr>
          <w:spacing w:val="-2"/>
          <w:lang w:val="es-ES_tradnl"/>
        </w:rPr>
        <w:tab/>
      </w:r>
      <w:r>
        <w:rPr>
          <w:spacing w:val="-2"/>
          <w:lang w:val="es-ES_tradnl"/>
        </w:rPr>
        <w:tab/>
        <w:t>Ocotes.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3.</w:t>
      </w:r>
      <w:r>
        <w:rPr>
          <w:spacing w:val="-2"/>
          <w:lang w:val="es-ES_tradnl"/>
        </w:rPr>
        <w:tab/>
      </w:r>
      <w:r>
        <w:rPr>
          <w:spacing w:val="-2"/>
          <w:u w:val="single"/>
          <w:lang w:val="es-ES_tradnl"/>
        </w:rPr>
        <w:t>Geología:</w:t>
      </w: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Regional:</w:t>
      </w:r>
      <w:r>
        <w:rPr>
          <w:spacing w:val="-2"/>
          <w:lang w:val="es-ES_tradnl"/>
        </w:rPr>
        <w:tab/>
        <w:t xml:space="preserve">Zona de contacto entre el Cretácico y rocas volcánicas Terciarias. Al norte del El Guante existe un domo Cretácico, en el corazón del cual </w:t>
      </w:r>
      <w:proofErr w:type="gramStart"/>
      <w:r>
        <w:rPr>
          <w:spacing w:val="-2"/>
          <w:lang w:val="es-ES_tradnl"/>
        </w:rPr>
        <w:t>aparece</w:t>
      </w:r>
      <w:proofErr w:type="gramEnd"/>
      <w:r>
        <w:rPr>
          <w:spacing w:val="-2"/>
          <w:lang w:val="es-ES_tradnl"/>
        </w:rPr>
        <w:t xml:space="preserve"> las calizas del </w:t>
      </w:r>
      <w:proofErr w:type="spellStart"/>
      <w:r>
        <w:rPr>
          <w:spacing w:val="-2"/>
          <w:lang w:val="es-ES_tradnl"/>
        </w:rPr>
        <w:t>Yojoa</w:t>
      </w:r>
      <w:proofErr w:type="spellEnd"/>
      <w:r>
        <w:rPr>
          <w:spacing w:val="-2"/>
          <w:lang w:val="es-ES_tradnl"/>
        </w:rPr>
        <w:t>, explotadas por Mármoles de Honduras; cubiertas por conglomerados y por rocas volcánicas ácidas; luego básicas del Terciario, todas ellas con echado al Sur, hacia el Guante.</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Zonal: </w:t>
      </w:r>
      <w:r>
        <w:rPr>
          <w:spacing w:val="-2"/>
          <w:lang w:val="es-ES_tradnl"/>
        </w:rPr>
        <w:tab/>
        <w:t xml:space="preserve">La mina El Carmelo radica en una zona </w:t>
      </w:r>
      <w:proofErr w:type="spellStart"/>
      <w:r>
        <w:rPr>
          <w:spacing w:val="-2"/>
          <w:lang w:val="es-ES_tradnl"/>
        </w:rPr>
        <w:t>silicificada</w:t>
      </w:r>
      <w:proofErr w:type="spellEnd"/>
      <w:r>
        <w:rPr>
          <w:spacing w:val="-2"/>
          <w:lang w:val="es-ES_tradnl"/>
        </w:rPr>
        <w:t xml:space="preserve"> en forma de chimenea, afectando sea las tobas ácidas de la formación Padre Miguel armando el </w:t>
      </w:r>
      <w:proofErr w:type="spellStart"/>
      <w:r>
        <w:rPr>
          <w:spacing w:val="-2"/>
          <w:lang w:val="es-ES_tradnl"/>
        </w:rPr>
        <w:t>errito</w:t>
      </w:r>
      <w:proofErr w:type="spellEnd"/>
      <w:r>
        <w:rPr>
          <w:spacing w:val="-2"/>
          <w:lang w:val="es-ES_tradnl"/>
        </w:rPr>
        <w:t xml:space="preserve"> El Carmelo, sea una andesita </w:t>
      </w:r>
      <w:proofErr w:type="spellStart"/>
      <w:r>
        <w:rPr>
          <w:spacing w:val="-2"/>
          <w:lang w:val="es-ES_tradnl"/>
        </w:rPr>
        <w:t>porfiríca</w:t>
      </w:r>
      <w:proofErr w:type="spellEnd"/>
      <w:r>
        <w:rPr>
          <w:spacing w:val="-2"/>
          <w:lang w:val="es-ES_tradnl"/>
        </w:rPr>
        <w:t xml:space="preserve"> perteneciendo a las formaciones del Cretácico. La alta </w:t>
      </w:r>
      <w:proofErr w:type="spellStart"/>
      <w:r>
        <w:rPr>
          <w:spacing w:val="-2"/>
          <w:lang w:val="es-ES_tradnl"/>
        </w:rPr>
        <w:t>silicificación</w:t>
      </w:r>
      <w:proofErr w:type="spellEnd"/>
      <w:r>
        <w:rPr>
          <w:spacing w:val="-2"/>
          <w:lang w:val="es-ES_tradnl"/>
        </w:rPr>
        <w:t xml:space="preserve"> y alteración hidrotermal de las rocas, impide definir mejor la roca </w:t>
      </w:r>
      <w:proofErr w:type="spellStart"/>
      <w:r>
        <w:rPr>
          <w:spacing w:val="-2"/>
          <w:lang w:val="es-ES_tradnl"/>
        </w:rPr>
        <w:t>encajonante</w:t>
      </w:r>
      <w:proofErr w:type="spellEnd"/>
      <w:r>
        <w:rPr>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Geología Detallada (Incluye mineralización y alteración):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La zona </w:t>
      </w:r>
      <w:proofErr w:type="spellStart"/>
      <w:r>
        <w:rPr>
          <w:spacing w:val="-2"/>
          <w:lang w:val="es-ES_tradnl"/>
        </w:rPr>
        <w:t>silicificada</w:t>
      </w:r>
      <w:proofErr w:type="spellEnd"/>
      <w:r>
        <w:rPr>
          <w:spacing w:val="-2"/>
          <w:lang w:val="es-ES_tradnl"/>
        </w:rPr>
        <w:t xml:space="preserve"> tiene rumbo NW-SE, mismo que la Quebrada Oscura o del Zapote, de la cual forma la vertiente Norte. Su extensión horizontal es aproximadamente de 100 a 200m., su ancho de 20 m. Su desarrollo vertical no se conoce completamente. Existe un pozo midiendo varias decenas de metros de profundidad, pero no se podía bajar en él. Esa zona es típicamente de origen hidrotermal; viene formada de sílice masiva, diversamente colorada por óxidos de hierro y azufre.</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ab/>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4.</w:t>
      </w:r>
      <w:r>
        <w:rPr>
          <w:spacing w:val="-2"/>
          <w:lang w:val="es-ES_tradnl"/>
        </w:rPr>
        <w:tab/>
      </w:r>
      <w:r>
        <w:rPr>
          <w:spacing w:val="-2"/>
          <w:u w:val="single"/>
          <w:lang w:val="es-ES_tradnl"/>
        </w:rPr>
        <w:t>Datos de exploración y/o explotación:</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Trabajos mineros:</w:t>
      </w:r>
      <w:r>
        <w:rPr>
          <w:spacing w:val="-2"/>
          <w:lang w:val="es-ES_tradnl"/>
        </w:rPr>
        <w:tab/>
      </w:r>
      <w:r>
        <w:rPr>
          <w:spacing w:val="-2"/>
          <w:lang w:val="es-ES_tradnl"/>
        </w:rPr>
        <w:tab/>
        <w:t xml:space="preserve">Numerosas obras, como trincheras, catas, túneles, pozos, etc., tipo </w:t>
      </w:r>
      <w:proofErr w:type="spellStart"/>
      <w:r>
        <w:rPr>
          <w:spacing w:val="-2"/>
          <w:lang w:val="es-ES_tradnl"/>
        </w:rPr>
        <w:t>güiris</w:t>
      </w:r>
      <w:proofErr w:type="spellEnd"/>
      <w:r>
        <w:rPr>
          <w:spacing w:val="-2"/>
          <w:lang w:val="es-ES_tradnl"/>
        </w:rPr>
        <w:t>, es decir, sin organización muy racional:"buscaban altas leyes"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Producción (actual + pasada):</w:t>
      </w:r>
      <w:r>
        <w:rPr>
          <w:spacing w:val="-2"/>
          <w:lang w:val="es-ES_tradnl"/>
        </w:rPr>
        <w:tab/>
        <w:t>Desconocida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5.</w:t>
      </w:r>
      <w:r>
        <w:rPr>
          <w:spacing w:val="-2"/>
          <w:lang w:val="es-ES_tradnl"/>
        </w:rPr>
        <w:tab/>
      </w:r>
      <w:r>
        <w:rPr>
          <w:spacing w:val="-2"/>
          <w:u w:val="single"/>
          <w:lang w:val="es-ES_tradnl"/>
        </w:rPr>
        <w:t>Muestreo</w:t>
      </w:r>
      <w:r>
        <w:rPr>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Las muestras han sido recogidas de varios montones, diseminados en el plantel, testigos de la última actividad de la mina.</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r>
        <w:rPr>
          <w:spacing w:val="-2"/>
          <w:lang w:val="es-ES_tradnl"/>
        </w:rPr>
        <w:t xml:space="preserve"> No. de</w:t>
      </w:r>
      <w:r>
        <w:rPr>
          <w:rFonts w:ascii="Courier New" w:hAnsi="Courier New" w:cs="Courier New"/>
          <w:spacing w:val="-2"/>
          <w:lang w:val="es-ES_tradnl"/>
        </w:rPr>
        <w:t>|</w:t>
      </w:r>
      <w:r>
        <w:rPr>
          <w:spacing w:val="-2"/>
          <w:lang w:val="es-ES_tradnl"/>
        </w:rPr>
        <w:t xml:space="preserve">          ANALISIS</w:t>
      </w:r>
      <w:r>
        <w:rPr>
          <w:rFonts w:ascii="Courier New" w:hAnsi="Courier New" w:cs="Courier New"/>
          <w:spacing w:val="-2"/>
          <w:lang w:val="es-ES_tradnl"/>
        </w:rPr>
        <w:t xml:space="preserve">             |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       +-------------------------------|</w:t>
      </w:r>
      <w:r>
        <w:rPr>
          <w:spacing w:val="-2"/>
          <w:lang w:val="es-ES_tradnl"/>
        </w:rPr>
        <w:t xml:space="preserve">        DESCRIPCION</w:t>
      </w:r>
      <w:r>
        <w:rPr>
          <w:rFonts w:ascii="Courier New" w:hAnsi="Courier New" w:cs="Courier New"/>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r>
        <w:rPr>
          <w:spacing w:val="-2"/>
          <w:lang w:val="es-ES_tradnl"/>
        </w:rPr>
        <w:t>Muestra</w:t>
      </w:r>
      <w:r>
        <w:rPr>
          <w:rFonts w:ascii="Courier New" w:hAnsi="Courier New" w:cs="Courier New"/>
          <w:spacing w:val="-2"/>
          <w:lang w:val="es-ES_tradnl"/>
        </w:rPr>
        <w:t>|</w:t>
      </w:r>
      <w:r>
        <w:rPr>
          <w:spacing w:val="-2"/>
          <w:lang w:val="es-ES_tradnl"/>
        </w:rPr>
        <w:t xml:space="preserve">  Pb</w:t>
      </w:r>
      <w:r>
        <w:rPr>
          <w:rFonts w:ascii="Courier New" w:hAnsi="Courier New" w:cs="Courier New"/>
          <w:spacing w:val="-2"/>
          <w:lang w:val="es-ES_tradnl"/>
        </w:rPr>
        <w:t xml:space="preserve">   |</w:t>
      </w:r>
      <w:r>
        <w:rPr>
          <w:spacing w:val="-2"/>
          <w:lang w:val="es-ES_tradnl"/>
        </w:rPr>
        <w:t xml:space="preserve">  Zn</w:t>
      </w:r>
      <w:r>
        <w:rPr>
          <w:rFonts w:ascii="Courier New" w:hAnsi="Courier New" w:cs="Courier New"/>
          <w:spacing w:val="-2"/>
          <w:lang w:val="es-ES_tradnl"/>
        </w:rPr>
        <w:t xml:space="preserve">   |</w:t>
      </w:r>
      <w:r>
        <w:rPr>
          <w:spacing w:val="-2"/>
          <w:lang w:val="es-ES_tradnl"/>
        </w:rPr>
        <w:t xml:space="preserve">   Ag</w:t>
      </w:r>
      <w:r>
        <w:rPr>
          <w:rFonts w:ascii="Courier New" w:hAnsi="Courier New" w:cs="Courier New"/>
          <w:spacing w:val="-2"/>
          <w:lang w:val="es-ES_tradnl"/>
        </w:rPr>
        <w:t xml:space="preserve">   |</w:t>
      </w:r>
      <w:r>
        <w:rPr>
          <w:spacing w:val="-2"/>
          <w:lang w:val="es-ES_tradnl"/>
        </w:rPr>
        <w:t xml:space="preserve">  Au</w:t>
      </w:r>
      <w:r>
        <w:rPr>
          <w:rFonts w:ascii="Courier New" w:hAnsi="Courier New" w:cs="Courier New"/>
          <w:spacing w:val="-2"/>
          <w:lang w:val="es-ES_tradnl"/>
        </w:rPr>
        <w:t xml:space="preserve">  |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r>
        <w:rPr>
          <w:spacing w:val="-2"/>
          <w:lang w:val="es-ES_tradnl"/>
        </w:rPr>
        <w:t xml:space="preserve"> RO-74</w:t>
      </w:r>
      <w:r>
        <w:rPr>
          <w:rFonts w:ascii="Courier New" w:hAnsi="Courier New" w:cs="Courier New"/>
          <w:spacing w:val="-2"/>
          <w:lang w:val="es-ES_tradnl"/>
        </w:rPr>
        <w:t xml:space="preserve"> |</w:t>
      </w:r>
      <w:r>
        <w:rPr>
          <w:spacing w:val="-2"/>
          <w:lang w:val="es-ES_tradnl"/>
        </w:rPr>
        <w:t xml:space="preserve"> 51985</w:t>
      </w:r>
      <w:r>
        <w:rPr>
          <w:rFonts w:ascii="Courier New" w:hAnsi="Courier New" w:cs="Courier New"/>
          <w:spacing w:val="-2"/>
          <w:lang w:val="es-ES_tradnl"/>
        </w:rPr>
        <w:t xml:space="preserve"> |</w:t>
      </w:r>
      <w:r>
        <w:rPr>
          <w:spacing w:val="-2"/>
          <w:lang w:val="es-ES_tradnl"/>
        </w:rPr>
        <w:t xml:space="preserve"> 14000</w:t>
      </w:r>
      <w:r>
        <w:rPr>
          <w:rFonts w:ascii="Courier New" w:hAnsi="Courier New" w:cs="Courier New"/>
          <w:spacing w:val="-2"/>
          <w:lang w:val="es-ES_tradnl"/>
        </w:rPr>
        <w:t xml:space="preserve"> |</w:t>
      </w:r>
      <w:r>
        <w:rPr>
          <w:spacing w:val="-2"/>
          <w:lang w:val="es-ES_tradnl"/>
        </w:rPr>
        <w:t xml:space="preserve">  74.17</w:t>
      </w:r>
      <w:r>
        <w:rPr>
          <w:rFonts w:ascii="Courier New" w:hAnsi="Courier New" w:cs="Courier New"/>
          <w:spacing w:val="-2"/>
          <w:lang w:val="es-ES_tradnl"/>
        </w:rPr>
        <w:t xml:space="preserve"> |</w:t>
      </w:r>
      <w:r>
        <w:rPr>
          <w:spacing w:val="-2"/>
          <w:lang w:val="es-ES_tradnl"/>
        </w:rPr>
        <w:t xml:space="preserve"> 1.11</w:t>
      </w:r>
      <w:r>
        <w:rPr>
          <w:rFonts w:ascii="Courier New" w:hAnsi="Courier New" w:cs="Courier New"/>
          <w:spacing w:val="-2"/>
          <w:lang w:val="es-ES_tradnl"/>
        </w:rPr>
        <w:t xml:space="preserve"> |</w:t>
      </w:r>
      <w:r>
        <w:rPr>
          <w:spacing w:val="-2"/>
          <w:lang w:val="es-ES_tradnl"/>
        </w:rPr>
        <w:t>Broza seleccionada con sulfuro</w:t>
      </w: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       |       |       |        |      |</w:t>
      </w:r>
      <w:r>
        <w:rPr>
          <w:spacing w:val="-2"/>
          <w:lang w:val="es-ES_tradnl"/>
        </w:rPr>
        <w:t>de Plomo.</w:t>
      </w:r>
      <w:r>
        <w:rPr>
          <w:rFonts w:ascii="Courier New" w:hAnsi="Courier New" w:cs="Courier New"/>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r>
        <w:rPr>
          <w:spacing w:val="-2"/>
          <w:lang w:val="es-ES_tradnl"/>
        </w:rPr>
        <w:t xml:space="preserve"> RO-75</w:t>
      </w:r>
      <w:r>
        <w:rPr>
          <w:rFonts w:ascii="Courier New" w:hAnsi="Courier New" w:cs="Courier New"/>
          <w:spacing w:val="-2"/>
          <w:lang w:val="es-ES_tradnl"/>
        </w:rPr>
        <w:t xml:space="preserve"> |</w:t>
      </w:r>
      <w:r>
        <w:rPr>
          <w:spacing w:val="-2"/>
          <w:lang w:val="es-ES_tradnl"/>
        </w:rPr>
        <w:t xml:space="preserve"> 37039</w:t>
      </w:r>
      <w:r>
        <w:rPr>
          <w:rFonts w:ascii="Courier New" w:hAnsi="Courier New" w:cs="Courier New"/>
          <w:spacing w:val="-2"/>
          <w:lang w:val="es-ES_tradnl"/>
        </w:rPr>
        <w:t xml:space="preserve"> |</w:t>
      </w:r>
      <w:r>
        <w:rPr>
          <w:spacing w:val="-2"/>
          <w:lang w:val="es-ES_tradnl"/>
        </w:rPr>
        <w:t xml:space="preserve"> 15800</w:t>
      </w:r>
      <w:r>
        <w:rPr>
          <w:rFonts w:ascii="Courier New" w:hAnsi="Courier New" w:cs="Courier New"/>
          <w:spacing w:val="-2"/>
          <w:lang w:val="es-ES_tradnl"/>
        </w:rPr>
        <w:t xml:space="preserve"> |</w:t>
      </w:r>
      <w:r>
        <w:rPr>
          <w:spacing w:val="-2"/>
          <w:lang w:val="es-ES_tradnl"/>
        </w:rPr>
        <w:t xml:space="preserve"> 116.55</w:t>
      </w:r>
      <w:r>
        <w:rPr>
          <w:rFonts w:ascii="Courier New" w:hAnsi="Courier New" w:cs="Courier New"/>
          <w:spacing w:val="-2"/>
          <w:lang w:val="es-ES_tradnl"/>
        </w:rPr>
        <w:t xml:space="preserve"> |</w:t>
      </w:r>
      <w:r>
        <w:rPr>
          <w:spacing w:val="-2"/>
          <w:lang w:val="es-ES_tradnl"/>
        </w:rPr>
        <w:t xml:space="preserve"> 0.44</w:t>
      </w:r>
      <w:r>
        <w:rPr>
          <w:rFonts w:ascii="Courier New" w:hAnsi="Courier New" w:cs="Courier New"/>
          <w:spacing w:val="-2"/>
          <w:lang w:val="es-ES_tradnl"/>
        </w:rPr>
        <w:t xml:space="preserve"> |</w:t>
      </w:r>
      <w:r>
        <w:rPr>
          <w:spacing w:val="-2"/>
          <w:lang w:val="es-ES_tradnl"/>
        </w:rPr>
        <w:t>Material triturado fino.</w:t>
      </w:r>
      <w:r>
        <w:rPr>
          <w:rFonts w:ascii="Courier New" w:hAnsi="Courier New" w:cs="Courier New"/>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r>
        <w:rPr>
          <w:spacing w:val="-2"/>
          <w:lang w:val="es-ES_tradnl"/>
        </w:rPr>
        <w:t xml:space="preserve"> RO-76</w:t>
      </w:r>
      <w:r>
        <w:rPr>
          <w:rFonts w:ascii="Courier New" w:hAnsi="Courier New" w:cs="Courier New"/>
          <w:spacing w:val="-2"/>
          <w:lang w:val="es-ES_tradnl"/>
        </w:rPr>
        <w:t xml:space="preserve"> |</w:t>
      </w:r>
      <w:r>
        <w:rPr>
          <w:spacing w:val="-2"/>
          <w:lang w:val="es-ES_tradnl"/>
        </w:rPr>
        <w:t xml:space="preserve"> 31400</w:t>
      </w:r>
      <w:r>
        <w:rPr>
          <w:rFonts w:ascii="Courier New" w:hAnsi="Courier New" w:cs="Courier New"/>
          <w:spacing w:val="-2"/>
          <w:lang w:val="es-ES_tradnl"/>
        </w:rPr>
        <w:t xml:space="preserve"> |</w:t>
      </w:r>
      <w:r>
        <w:rPr>
          <w:spacing w:val="-2"/>
          <w:lang w:val="es-ES_tradnl"/>
        </w:rPr>
        <w:t xml:space="preserve"> 15000</w:t>
      </w:r>
      <w:r>
        <w:rPr>
          <w:rFonts w:ascii="Courier New" w:hAnsi="Courier New" w:cs="Courier New"/>
          <w:spacing w:val="-2"/>
          <w:lang w:val="es-ES_tradnl"/>
        </w:rPr>
        <w:t xml:space="preserve"> |</w:t>
      </w:r>
      <w:r>
        <w:rPr>
          <w:spacing w:val="-2"/>
          <w:lang w:val="es-ES_tradnl"/>
        </w:rPr>
        <w:t xml:space="preserve">  74.17</w:t>
      </w:r>
      <w:r>
        <w:rPr>
          <w:rFonts w:ascii="Courier New" w:hAnsi="Courier New" w:cs="Courier New"/>
          <w:spacing w:val="-2"/>
          <w:lang w:val="es-ES_tradnl"/>
        </w:rPr>
        <w:t xml:space="preserve"> |</w:t>
      </w:r>
      <w:r>
        <w:rPr>
          <w:spacing w:val="-2"/>
          <w:lang w:val="es-ES_tradnl"/>
        </w:rPr>
        <w:t xml:space="preserve"> 1.00</w:t>
      </w:r>
      <w:r>
        <w:rPr>
          <w:rFonts w:ascii="Courier New" w:hAnsi="Courier New" w:cs="Courier New"/>
          <w:spacing w:val="-2"/>
          <w:lang w:val="es-ES_tradnl"/>
        </w:rPr>
        <w:t xml:space="preserve"> |</w:t>
      </w:r>
      <w:r>
        <w:rPr>
          <w:spacing w:val="-2"/>
          <w:lang w:val="es-ES_tradnl"/>
        </w:rPr>
        <w:t>Material triturado grano medio</w:t>
      </w: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rFonts w:ascii="Courier New" w:hAnsi="Courier New" w:cs="Courier New"/>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6.</w:t>
      </w:r>
      <w:r>
        <w:rPr>
          <w:spacing w:val="-2"/>
          <w:lang w:val="es-ES_tradnl"/>
        </w:rPr>
        <w:tab/>
      </w:r>
      <w:r>
        <w:rPr>
          <w:spacing w:val="-2"/>
          <w:u w:val="single"/>
          <w:lang w:val="es-ES_tradnl"/>
        </w:rPr>
        <w:t>Aspectos económicos: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Orden del tamaño: Artesanal</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Reservas: (Tipo, Tonelaje y Ley)</w:t>
      </w:r>
      <w:proofErr w:type="gramStart"/>
      <w:r>
        <w:rPr>
          <w:spacing w:val="-2"/>
          <w:lang w:val="es-ES_tradnl"/>
        </w:rPr>
        <w:t>:  Desconocidas</w:t>
      </w:r>
      <w:proofErr w:type="gramEnd"/>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 xml:space="preserve">7.   </w:t>
      </w:r>
      <w:r>
        <w:rPr>
          <w:spacing w:val="-2"/>
          <w:u w:val="single"/>
          <w:lang w:val="es-ES_tradnl"/>
        </w:rPr>
        <w:t>Aspectos Legales:</w:t>
      </w:r>
      <w:r>
        <w:rPr>
          <w:spacing w:val="-2"/>
          <w:lang w:val="es-ES_tradnl"/>
        </w:rPr>
        <w:t xml:space="preserve"> </w:t>
      </w:r>
      <w:r>
        <w:rPr>
          <w:spacing w:val="-2"/>
          <w:lang w:val="es-ES_tradnl"/>
        </w:rPr>
        <w:tab/>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8.</w:t>
      </w:r>
      <w:r>
        <w:rPr>
          <w:spacing w:val="-2"/>
          <w:lang w:val="es-ES_tradnl"/>
        </w:rPr>
        <w:tab/>
      </w:r>
      <w:r>
        <w:rPr>
          <w:spacing w:val="-2"/>
          <w:u w:val="single"/>
          <w:lang w:val="es-ES_tradnl"/>
        </w:rPr>
        <w:t>Personas enteradas:</w:t>
      </w:r>
      <w:r>
        <w:rPr>
          <w:spacing w:val="-2"/>
          <w:lang w:val="es-ES_tradnl"/>
        </w:rPr>
        <w:t xml:space="preserve"> Aldeanos del municipio de Cedros.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lastRenderedPageBreak/>
        <w:t>9.</w:t>
      </w:r>
      <w:r>
        <w:rPr>
          <w:spacing w:val="-2"/>
          <w:lang w:val="es-ES_tradnl"/>
        </w:rPr>
        <w:tab/>
      </w:r>
      <w:r>
        <w:rPr>
          <w:spacing w:val="-2"/>
          <w:u w:val="single"/>
          <w:lang w:val="es-ES_tradnl"/>
        </w:rPr>
        <w:t>Referencias Bibliográficas:</w:t>
      </w:r>
      <w:r>
        <w:rPr>
          <w:spacing w:val="-2"/>
          <w:lang w:val="es-ES_tradnl"/>
        </w:rPr>
        <w:t xml:space="preserve"> </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proofErr w:type="spellStart"/>
      <w:r>
        <w:rPr>
          <w:spacing w:val="-2"/>
          <w:lang w:val="es-ES_tradnl"/>
        </w:rPr>
        <w:t>Coferencia</w:t>
      </w:r>
      <w:proofErr w:type="spellEnd"/>
      <w:r>
        <w:rPr>
          <w:spacing w:val="-2"/>
          <w:lang w:val="es-ES_tradnl"/>
        </w:rPr>
        <w:t xml:space="preserve"> dictada en la Explotación Nacional por el Alcalde Municipal de Cedros, Don Raúl Agüero Vega, Comayagüela, D.C Diciembre de 1938. (Se trata del mineral del pueblo de Cedros)</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10.</w:t>
      </w:r>
      <w:r>
        <w:rPr>
          <w:spacing w:val="-2"/>
          <w:lang w:val="es-ES_tradnl"/>
        </w:rPr>
        <w:tab/>
      </w:r>
      <w:r>
        <w:rPr>
          <w:spacing w:val="-2"/>
          <w:u w:val="single"/>
          <w:lang w:val="es-ES_tradnl"/>
        </w:rPr>
        <w:t>Anexos</w:t>
      </w:r>
      <w:r>
        <w:rPr>
          <w:spacing w:val="-2"/>
          <w:lang w:val="es-ES_tradnl"/>
        </w:rPr>
        <w:t>:</w:t>
      </w: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jc w:val="both"/>
        <w:rPr>
          <w:spacing w:val="-2"/>
          <w:lang w:val="es-ES_tradnl"/>
        </w:rPr>
      </w:pPr>
    </w:p>
    <w:p w:rsidR="00B609D8" w:rsidRDefault="00B609D8">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 w:val="left" w:pos="10800"/>
          <w:tab w:val="left" w:pos="11232"/>
        </w:tabs>
        <w:suppressAutoHyphens/>
        <w:spacing w:line="240" w:lineRule="atLeast"/>
        <w:ind w:left="432" w:hanging="432"/>
        <w:jc w:val="both"/>
        <w:rPr>
          <w:spacing w:val="-2"/>
          <w:lang w:val="es-ES_tradnl"/>
        </w:rPr>
      </w:pPr>
      <w:r>
        <w:rPr>
          <w:spacing w:val="-2"/>
          <w:lang w:val="es-ES_tradnl"/>
        </w:rPr>
        <w:t>a.</w:t>
      </w:r>
      <w:r>
        <w:rPr>
          <w:spacing w:val="-2"/>
          <w:lang w:val="es-ES_tradnl"/>
        </w:rPr>
        <w:tab/>
        <w:t xml:space="preserve">Ubicación (1:50 000) </w:t>
      </w:r>
    </w:p>
    <w:sectPr w:rsidR="00B609D8" w:rsidSect="00B609D8">
      <w:type w:val="continuous"/>
      <w:pgSz w:w="1152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09D8" w:rsidRDefault="00B609D8">
      <w:pPr>
        <w:spacing w:line="20" w:lineRule="exact"/>
        <w:rPr>
          <w:rFonts w:cstheme="minorBidi"/>
          <w:sz w:val="24"/>
          <w:szCs w:val="24"/>
        </w:rPr>
      </w:pPr>
    </w:p>
  </w:endnote>
  <w:endnote w:type="continuationSeparator" w:id="0">
    <w:p w:rsidR="00B609D8" w:rsidRDefault="00B609D8" w:rsidP="00B609D8">
      <w:r>
        <w:rPr>
          <w:rFonts w:cstheme="minorBidi"/>
          <w:sz w:val="24"/>
          <w:szCs w:val="24"/>
        </w:rPr>
        <w:t xml:space="preserve"> </w:t>
      </w:r>
    </w:p>
  </w:endnote>
  <w:endnote w:type="continuationNotice" w:id="1">
    <w:p w:rsidR="00B609D8" w:rsidRDefault="00B609D8" w:rsidP="00B609D8">
      <w:r>
        <w:rPr>
          <w:rFonts w:cstheme="minorBidi"/>
          <w:sz w:val="24"/>
          <w:szCs w:val="24"/>
        </w:rPr>
        <w:t xml:space="preserve"> </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altName w:val="Times New Roman"/>
    <w:panose1 w:val="02020603050405020304"/>
    <w:charset w:val="00"/>
    <w:family w:val="roman"/>
    <w:pitch w:val="variable"/>
    <w:sig w:usb0="E0002AEF" w:usb1="C0007841"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ourier New">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09D8" w:rsidRDefault="00B609D8" w:rsidP="00B609D8">
      <w:r>
        <w:rPr>
          <w:rFonts w:cstheme="minorBidi"/>
          <w:sz w:val="24"/>
          <w:szCs w:val="24"/>
        </w:rPr>
        <w:separator/>
      </w:r>
    </w:p>
  </w:footnote>
  <w:footnote w:type="continuationSeparator" w:id="0">
    <w:p w:rsidR="00B609D8" w:rsidRDefault="00B609D8" w:rsidP="00B609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
  <w:rsids>
    <w:rsidRoot w:val="00B609D8"/>
    <w:rsid w:val="001F5E1B"/>
    <w:rsid w:val="00B609D8"/>
  </w:rsids>
  <m:mathPr>
    <m:mathFont m:val="Cambria Math"/>
    <m:brkBin m:val="before"/>
    <m:brkBinSub m:val="--"/>
    <m:smallFrac m:val="off"/>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HN" w:eastAsia="es-H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0"/>
    <w:lsdException w:name="index 2"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endnote reference" w:unhideWhenUsed="0"/>
    <w:lsdException w:name="Title" w:semiHidden="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Courier" w:hAnsi="Courier" w:cs="Courier"/>
      <w:sz w:val="20"/>
      <w:szCs w:val="20"/>
    </w:rPr>
  </w:style>
  <w:style w:type="character" w:default="1" w:styleId="Fuentedeprrafopredeter">
    <w:name w:val="Default Paragraph Font"/>
    <w:uiPriority w:val="99"/>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denotaalfinal">
    <w:name w:val="Texto de nota al final"/>
    <w:basedOn w:val="Normal"/>
    <w:uiPriority w:val="99"/>
    <w:rPr>
      <w:rFonts w:cstheme="minorBidi"/>
      <w:sz w:val="24"/>
      <w:szCs w:val="24"/>
    </w:rPr>
  </w:style>
  <w:style w:type="character" w:styleId="Refdenotaalfinal">
    <w:name w:val="endnote reference"/>
    <w:basedOn w:val="Fuentedeprrafopredeter"/>
    <w:uiPriority w:val="99"/>
    <w:rPr>
      <w:vertAlign w:val="superscript"/>
    </w:rPr>
  </w:style>
  <w:style w:type="paragraph" w:customStyle="1" w:styleId="Textodenotaalpie">
    <w:name w:val="Texto de nota al pie"/>
    <w:basedOn w:val="Normal"/>
    <w:uiPriority w:val="99"/>
    <w:rPr>
      <w:rFonts w:cstheme="minorBidi"/>
      <w:sz w:val="24"/>
      <w:szCs w:val="24"/>
    </w:rPr>
  </w:style>
  <w:style w:type="character" w:styleId="Refdenotaalpie">
    <w:name w:val="footnote reference"/>
    <w:basedOn w:val="Fuentedeprrafopredeter"/>
    <w:uiPriority w:val="99"/>
    <w:rPr>
      <w:vertAlign w:val="superscript"/>
    </w:rPr>
  </w:style>
  <w:style w:type="paragraph" w:customStyle="1" w:styleId="Tdc1">
    <w:name w:val="Tdc 1"/>
    <w:basedOn w:val="Normal"/>
    <w:uiPriority w:val="99"/>
    <w:pPr>
      <w:tabs>
        <w:tab w:val="right" w:leader="dot" w:pos="9360"/>
      </w:tabs>
      <w:suppressAutoHyphens/>
      <w:spacing w:before="480" w:line="240" w:lineRule="atLeast"/>
      <w:ind w:left="720" w:right="720" w:hanging="720"/>
    </w:pPr>
    <w:rPr>
      <w:lang w:val="en-US"/>
    </w:rPr>
  </w:style>
  <w:style w:type="paragraph" w:customStyle="1" w:styleId="Tdc2">
    <w:name w:val="Tdc 2"/>
    <w:basedOn w:val="Normal"/>
    <w:uiPriority w:val="99"/>
    <w:pPr>
      <w:tabs>
        <w:tab w:val="right" w:leader="dot" w:pos="9360"/>
      </w:tabs>
      <w:suppressAutoHyphens/>
      <w:spacing w:line="240" w:lineRule="atLeast"/>
      <w:ind w:left="720" w:right="720"/>
    </w:pPr>
    <w:rPr>
      <w:lang w:val="en-US"/>
    </w:rPr>
  </w:style>
  <w:style w:type="paragraph" w:customStyle="1" w:styleId="Tdc3">
    <w:name w:val="Tdc 3"/>
    <w:basedOn w:val="Normal"/>
    <w:uiPriority w:val="99"/>
    <w:pPr>
      <w:tabs>
        <w:tab w:val="right" w:leader="dot" w:pos="9360"/>
      </w:tabs>
      <w:suppressAutoHyphens/>
      <w:spacing w:line="240" w:lineRule="atLeast"/>
      <w:ind w:left="720" w:right="720"/>
    </w:pPr>
    <w:rPr>
      <w:lang w:val="en-US"/>
    </w:rPr>
  </w:style>
  <w:style w:type="paragraph" w:customStyle="1" w:styleId="Tdc4">
    <w:name w:val="Tdc 4"/>
    <w:basedOn w:val="Normal"/>
    <w:uiPriority w:val="99"/>
    <w:pPr>
      <w:tabs>
        <w:tab w:val="right" w:leader="dot" w:pos="9360"/>
      </w:tabs>
      <w:suppressAutoHyphens/>
      <w:spacing w:line="240" w:lineRule="atLeast"/>
      <w:ind w:left="720" w:right="720"/>
    </w:pPr>
    <w:rPr>
      <w:lang w:val="en-US"/>
    </w:rPr>
  </w:style>
  <w:style w:type="paragraph" w:customStyle="1" w:styleId="Tdc5">
    <w:name w:val="Tdc 5"/>
    <w:basedOn w:val="Normal"/>
    <w:uiPriority w:val="99"/>
    <w:pPr>
      <w:tabs>
        <w:tab w:val="right" w:leader="dot" w:pos="9360"/>
      </w:tabs>
      <w:suppressAutoHyphens/>
      <w:spacing w:line="240" w:lineRule="atLeast"/>
      <w:ind w:left="720" w:right="720"/>
    </w:pPr>
    <w:rPr>
      <w:lang w:val="en-US"/>
    </w:rPr>
  </w:style>
  <w:style w:type="paragraph" w:customStyle="1" w:styleId="Tdc6">
    <w:name w:val="Tdc 6"/>
    <w:basedOn w:val="Normal"/>
    <w:uiPriority w:val="99"/>
    <w:pPr>
      <w:tabs>
        <w:tab w:val="right" w:pos="9360"/>
      </w:tabs>
      <w:suppressAutoHyphens/>
      <w:spacing w:line="240" w:lineRule="atLeast"/>
      <w:ind w:left="720" w:hanging="720"/>
    </w:pPr>
    <w:rPr>
      <w:lang w:val="en-US"/>
    </w:rPr>
  </w:style>
  <w:style w:type="paragraph" w:customStyle="1" w:styleId="Tdc7">
    <w:name w:val="Tdc 7"/>
    <w:basedOn w:val="Normal"/>
    <w:uiPriority w:val="99"/>
    <w:pPr>
      <w:suppressAutoHyphens/>
      <w:spacing w:line="240" w:lineRule="atLeast"/>
      <w:ind w:left="720" w:hanging="720"/>
    </w:pPr>
    <w:rPr>
      <w:lang w:val="en-US"/>
    </w:rPr>
  </w:style>
  <w:style w:type="paragraph" w:customStyle="1" w:styleId="Tdc8">
    <w:name w:val="Tdc 8"/>
    <w:basedOn w:val="Normal"/>
    <w:uiPriority w:val="99"/>
    <w:pPr>
      <w:tabs>
        <w:tab w:val="right" w:pos="9360"/>
      </w:tabs>
      <w:suppressAutoHyphens/>
      <w:spacing w:line="240" w:lineRule="atLeast"/>
      <w:ind w:left="720" w:hanging="720"/>
    </w:pPr>
    <w:rPr>
      <w:lang w:val="en-US"/>
    </w:rPr>
  </w:style>
  <w:style w:type="paragraph" w:customStyle="1" w:styleId="Tdc9">
    <w:name w:val="Tdc 9"/>
    <w:basedOn w:val="Normal"/>
    <w:uiPriority w:val="99"/>
    <w:pPr>
      <w:tabs>
        <w:tab w:val="right" w:leader="dot" w:pos="9360"/>
      </w:tabs>
      <w:suppressAutoHyphens/>
      <w:spacing w:line="240" w:lineRule="atLeast"/>
      <w:ind w:left="720" w:hanging="720"/>
    </w:pPr>
    <w:rPr>
      <w:lang w:val="en-US"/>
    </w:rPr>
  </w:style>
  <w:style w:type="paragraph" w:styleId="ndice1">
    <w:name w:val="index 1"/>
    <w:basedOn w:val="Normal"/>
    <w:next w:val="Normal"/>
    <w:uiPriority w:val="99"/>
    <w:pPr>
      <w:tabs>
        <w:tab w:val="right" w:leader="dot" w:pos="9360"/>
      </w:tabs>
      <w:suppressAutoHyphens/>
      <w:spacing w:line="240" w:lineRule="atLeast"/>
      <w:ind w:left="720" w:hanging="720"/>
    </w:pPr>
    <w:rPr>
      <w:lang w:val="en-US"/>
    </w:rPr>
  </w:style>
  <w:style w:type="paragraph" w:styleId="ndice2">
    <w:name w:val="index 2"/>
    <w:basedOn w:val="Normal"/>
    <w:next w:val="Normal"/>
    <w:uiPriority w:val="99"/>
    <w:pPr>
      <w:tabs>
        <w:tab w:val="right" w:leader="dot" w:pos="9360"/>
      </w:tabs>
      <w:suppressAutoHyphens/>
      <w:spacing w:line="240" w:lineRule="atLeast"/>
      <w:ind w:left="720"/>
    </w:pPr>
    <w:rPr>
      <w:lang w:val="en-US"/>
    </w:rPr>
  </w:style>
  <w:style w:type="paragraph" w:customStyle="1" w:styleId="Encabezadodetda">
    <w:name w:val="Encabezado de tda"/>
    <w:basedOn w:val="Normal"/>
    <w:uiPriority w:val="99"/>
    <w:pPr>
      <w:tabs>
        <w:tab w:val="right" w:pos="9360"/>
      </w:tabs>
      <w:suppressAutoHyphens/>
      <w:spacing w:line="240" w:lineRule="atLeast"/>
    </w:pPr>
    <w:rPr>
      <w:lang w:val="en-US"/>
    </w:rPr>
  </w:style>
  <w:style w:type="paragraph" w:styleId="Ttulo">
    <w:name w:val="Title"/>
    <w:basedOn w:val="Normal"/>
    <w:next w:val="Normal"/>
    <w:link w:val="TtuloCar"/>
    <w:uiPriority w:val="99"/>
    <w:qFormat/>
    <w:rPr>
      <w:rFonts w:cstheme="minorBidi"/>
      <w:sz w:val="24"/>
      <w:szCs w:val="24"/>
    </w:rPr>
  </w:style>
  <w:style w:type="character" w:customStyle="1" w:styleId="TtuloCar">
    <w:name w:val="Título Car"/>
    <w:basedOn w:val="Fuentedeprrafopredeter"/>
    <w:link w:val="Ttulo"/>
    <w:uiPriority w:val="10"/>
    <w:rsid w:val="00B609D8"/>
    <w:rPr>
      <w:rFonts w:asciiTheme="majorHAnsi" w:eastAsiaTheme="majorEastAsia" w:hAnsiTheme="majorHAnsi" w:cstheme="majorBidi"/>
      <w:b/>
      <w:bCs/>
      <w:kern w:val="28"/>
      <w:sz w:val="32"/>
      <w:szCs w:val="32"/>
    </w:rPr>
  </w:style>
  <w:style w:type="character" w:customStyle="1" w:styleId="EquationCaption">
    <w:name w:val="_Equation Caption"/>
    <w:uiPriority w:val="9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866</Words>
  <Characters>4764</Characters>
  <Application>Microsoft Office Word</Application>
  <DocSecurity>0</DocSecurity>
  <Lines>39</Lines>
  <Paragraphs>11</Paragraphs>
  <ScaleCrop>false</ScaleCrop>
  <Company>Hewlett-Packard Company</Company>
  <LinksUpToDate>false</LinksUpToDate>
  <CharactersWithSpaces>5619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ATENAS</dc:creator>
  <cp:lastModifiedBy>ATENAS</cp:lastModifiedBy>
  <cp:revision>2</cp:revision>
  <dcterms:created xsi:type="dcterms:W3CDTF">2010-04-23T04:43:00Z</dcterms:created>
  <dcterms:modified xsi:type="dcterms:W3CDTF">2010-04-23T04:43:00Z</dcterms:modified>
</cp:coreProperties>
</file>