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Python e programação geográfica</w:t>
      </w:r>
    </w:p>
    <w:p>
      <w:pPr>
        <w:pStyle w:val="Subtitle"/>
      </w:pPr>
      <w:r>
        <w:t xml:space="preserve">Referência técnica de conceitos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06_python_e_programacao_geografica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Como consultar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Conceitos e aplicação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Uso em uma análise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Revisão rápida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Aproxime termos de desenvolvimento das tarefas de processamento espacial.</w:t>
      </w:r>
    </w:p>
    <w:p>
      <w:pPr>
        <w:pStyle w:val="Heading1"/>
      </w:pPr>
      <w:bookmarkStart w:id="2" w:name="Sec_002"/>
      <w:r>
        <w:t xml:space="preserve">2. Como consultar</w:t>
      </w:r>
      <w:bookmarkStart w:id="2" w:name="Sec_002"/>
      <w:bookmarkEnd w:id="2"/>
    </w:p>
    <w:p>
      <w:pPr>
        <w:pStyle w:val="Normal"/>
      </w:pPr>
      <w:r>
        <w:t xml:space="preserve">Este glossário reúne doze conceitos e seus cuidados operacionais. As definições são referências introdutórias para leitura e comunicação; consulte a documentação da ferramenta e a metodologia do projeto para uma implementação específica.</w:t>
      </w:r>
    </w:p>
    <w:p>
      <w:pPr>
        <w:pStyle w:val="Heading1"/>
      </w:pPr>
      <w:bookmarkStart w:id="3" w:name="Sec_003"/>
      <w:r>
        <w:t xml:space="preserve">3. Conceitos e aplicação</w:t>
      </w:r>
      <w:bookmarkStart w:id="3" w:name="Sec_003"/>
      <w:bookmarkEnd w:id="3"/>
    </w:p>
    <w:p>
      <w:pPr>
        <w:pStyle w:val="Heading2"/>
      </w:pPr>
      <w:bookmarkStart w:id="1001" w:name="Sec_1001"/>
      <w:r>
        <w:t xml:space="preserve">Ambiente virtual</w:t>
      </w:r>
      <w:bookmarkStart w:id="1001" w:name="Sec_1001"/>
      <w:bookmarkEnd w:id="1001"/>
    </w:p>
    <w:p>
      <w:pPr>
        <w:pStyle w:val="Normal"/>
      </w:pPr>
      <w:r>
        <w:t xml:space="preserve">Conjunto isolado de dependências para reproduzir execução; registre versões e Python.</w:t>
      </w:r>
    </w:p>
    <w:p>
      <w:pPr>
        <w:pStyle w:val="Heading2"/>
      </w:pPr>
      <w:bookmarkStart w:id="1002" w:name="Sec_1002"/>
      <w:r>
        <w:t xml:space="preserve">Função</w:t>
      </w:r>
      <w:bookmarkStart w:id="1002" w:name="Sec_1002"/>
      <w:bookmarkEnd w:id="1002"/>
    </w:p>
    <w:p>
      <w:pPr>
        <w:pStyle w:val="Normal"/>
      </w:pPr>
      <w:r>
        <w:t xml:space="preserve">Bloco reutilizável com parâmetros e retorno; documente pressupostos e efeitos sobre arquivos.</w:t>
      </w:r>
    </w:p>
    <w:p>
      <w:pPr>
        <w:pStyle w:val="Heading2"/>
      </w:pPr>
      <w:bookmarkStart w:id="1003" w:name="Sec_1003"/>
      <w:r>
        <w:t xml:space="preserve">Módulo</w:t>
      </w:r>
      <w:bookmarkStart w:id="1003" w:name="Sec_1003"/>
      <w:bookmarkEnd w:id="1003"/>
    </w:p>
    <w:p>
      <w:pPr>
        <w:pStyle w:val="Normal"/>
      </w:pPr>
      <w:r>
        <w:t xml:space="preserve">Arquivo importável que organiza código; evite executar processos destrutivos durante importação.</w:t>
      </w:r>
    </w:p>
    <w:p>
      <w:pPr>
        <w:pStyle w:val="Heading2"/>
      </w:pPr>
      <w:bookmarkStart w:id="1004" w:name="Sec_1004"/>
      <w:r>
        <w:t xml:space="preserve">DataFrame</w:t>
      </w:r>
      <w:bookmarkStart w:id="1004" w:name="Sec_1004"/>
      <w:bookmarkEnd w:id="1004"/>
    </w:p>
    <w:p>
      <w:pPr>
        <w:pStyle w:val="Normal"/>
      </w:pPr>
      <w:r>
        <w:t xml:space="preserve">Tabela tipada com índice; IDs de negócio não devem depender do índice temporário.</w:t>
      </w:r>
    </w:p>
    <w:p>
      <w:pPr>
        <w:pStyle w:val="Heading2"/>
      </w:pPr>
      <w:bookmarkStart w:id="1005" w:name="Sec_1005"/>
      <w:r>
        <w:t xml:space="preserve">GeoDataFrame</w:t>
      </w:r>
      <w:bookmarkStart w:id="1005" w:name="Sec_1005"/>
      <w:bookmarkEnd w:id="1005"/>
    </w:p>
    <w:p>
      <w:pPr>
        <w:pStyle w:val="Normal"/>
      </w:pPr>
      <w:r>
        <w:t xml:space="preserve">Tabela com geometria ativa e CRS; a informação espacial exige operações coerentes.</w:t>
      </w:r>
    </w:p>
    <w:p>
      <w:pPr>
        <w:pStyle w:val="Heading2"/>
      </w:pPr>
      <w:bookmarkStart w:id="1006" w:name="Sec_1006"/>
      <w:r>
        <w:t xml:space="preserve">Array raster</w:t>
      </w:r>
      <w:bookmarkStart w:id="1006" w:name="Sec_1006"/>
      <w:bookmarkEnd w:id="1006"/>
    </w:p>
    <w:p>
      <w:pPr>
        <w:pStyle w:val="Normal"/>
      </w:pPr>
      <w:r>
        <w:t xml:space="preserve">Matriz ou conjunto de bandas; valores precisam de transformação espacial e CRS para localização.</w:t>
      </w:r>
    </w:p>
    <w:p>
      <w:pPr>
        <w:pStyle w:val="Heading2"/>
      </w:pPr>
      <w:bookmarkStart w:id="1007" w:name="Sec_1007"/>
      <w:r>
        <w:t xml:space="preserve">Pipeline</w:t>
      </w:r>
      <w:bookmarkStart w:id="1007" w:name="Sec_1007"/>
      <w:bookmarkEnd w:id="1007"/>
    </w:p>
    <w:p>
      <w:pPr>
        <w:pStyle w:val="Normal"/>
      </w:pPr>
      <w:r>
        <w:t xml:space="preserve">Sequência organizada de transformação e processamento; em ML ajuste etapas somente no treino.</w:t>
      </w:r>
    </w:p>
    <w:p>
      <w:pPr>
        <w:pStyle w:val="Heading2"/>
      </w:pPr>
      <w:bookmarkStart w:id="1008" w:name="Sec_1008"/>
      <w:r>
        <w:t xml:space="preserve">Exceção</w:t>
      </w:r>
      <w:bookmarkStart w:id="1008" w:name="Sec_1008"/>
      <w:bookmarkEnd w:id="1008"/>
    </w:p>
    <w:p>
      <w:pPr>
        <w:pStyle w:val="Normal"/>
      </w:pPr>
      <w:r>
        <w:t xml:space="preserve">Sinalização de erro tratável; não suprima falhas sem registro e critério de recuperação.</w:t>
      </w:r>
    </w:p>
    <w:p>
      <w:pPr>
        <w:pStyle w:val="Heading2"/>
      </w:pPr>
      <w:bookmarkStart w:id="1009" w:name="Sec_1009"/>
      <w:r>
        <w:t xml:space="preserve">Log</w:t>
      </w:r>
      <w:bookmarkStart w:id="1009" w:name="Sec_1009"/>
      <w:bookmarkEnd w:id="1009"/>
    </w:p>
    <w:p>
      <w:pPr>
        <w:pStyle w:val="Normal"/>
      </w:pPr>
      <w:r>
        <w:t xml:space="preserve">Registro de etapas e resultados da execução; mantenha parâmetros, status e identificação da fonte.</w:t>
      </w:r>
    </w:p>
    <w:p>
      <w:pPr>
        <w:pStyle w:val="Heading2"/>
      </w:pPr>
      <w:bookmarkStart w:id="1010" w:name="Sec_1010"/>
      <w:r>
        <w:t xml:space="preserve">Idempotência</w:t>
      </w:r>
      <w:bookmarkStart w:id="1010" w:name="Sec_1010"/>
      <w:bookmarkEnd w:id="1010"/>
    </w:p>
    <w:p>
      <w:pPr>
        <w:pStyle w:val="Normal"/>
      </w:pPr>
      <w:r>
        <w:t xml:space="preserve">Propriedade de repetir operação sem efeitos adicionais indevidos; defina política de saídas.</w:t>
      </w:r>
    </w:p>
    <w:p>
      <w:pPr>
        <w:pStyle w:val="Heading2"/>
      </w:pPr>
      <w:bookmarkStart w:id="1011" w:name="Sec_1011"/>
      <w:r>
        <w:t xml:space="preserve">Teste</w:t>
      </w:r>
      <w:bookmarkStart w:id="1011" w:name="Sec_1011"/>
      <w:bookmarkEnd w:id="1011"/>
    </w:p>
    <w:p>
      <w:pPr>
        <w:pStyle w:val="Normal"/>
      </w:pPr>
      <w:r>
        <w:t xml:space="preserve">Verificação com entrada e resultado esperado; testes sintéticos não validam precisão de dados reais.</w:t>
      </w:r>
    </w:p>
    <w:p>
      <w:pPr>
        <w:pStyle w:val="Heading2"/>
      </w:pPr>
      <w:bookmarkStart w:id="1012" w:name="Sec_1012"/>
      <w:r>
        <w:t xml:space="preserve">Serialização</w:t>
      </w:r>
      <w:bookmarkStart w:id="1012" w:name="Sec_1012"/>
      <w:bookmarkEnd w:id="1012"/>
    </w:p>
    <w:p>
      <w:pPr>
        <w:pStyle w:val="Normal"/>
      </w:pPr>
      <w:r>
        <w:t xml:space="preserve">Representação de objetos em arquivo; escolha formato que preserve tipos, unidades e metadados.</w:t>
      </w:r>
    </w:p>
    <w:p>
      <w:pPr>
        <w:pStyle w:val="Heading1"/>
      </w:pPr>
      <w:bookmarkStart w:id="4" w:name="Sec_004"/>
      <w:r>
        <w:t xml:space="preserve">4. Uso em uma análise</w:t>
      </w:r>
      <w:bookmarkStart w:id="4" w:name="Sec_004"/>
      <w:bookmarkEnd w:id="4"/>
    </w:p>
    <w:p>
      <w:pPr>
        <w:pStyle w:val="Normal"/>
      </w:pPr>
      <w:r>
        <w:t xml:space="preserve">Escolha três termos relevantes ao projeto. Escreva onde cada um aparece no seu fluxo de trabalho, qual entrada depende dele e qual erro de interpretação pode alterar o resultado. Acrescente uma evidência: propriedade de camada, consulta, parâmetro, cálculo ou saída de validação.</w:t>
      </w:r>
    </w:p>
    <w:p>
      <w:pPr>
        <w:pStyle w:val="Heading1"/>
      </w:pPr>
      <w:bookmarkStart w:id="5" w:name="Sec_005"/>
      <w:r>
        <w:t xml:space="preserve">5. Revisão rápida</w:t>
      </w:r>
      <w:bookmarkStart w:id="5" w:name="Sec_005"/>
      <w:bookmarkEnd w:id="5"/>
    </w:p>
    <w:p>
      <w:pPr>
        <w:pStyle w:val="ListText"/>
      </w:pPr>
      <w:r>
        <w:t xml:space="preserve">• Diferencie unidade, valor medido e indicador derivado.</w:t>
      </w:r>
    </w:p>
    <w:p>
      <w:pPr>
        <w:pStyle w:val="ListText"/>
      </w:pPr>
      <w:r>
        <w:t xml:space="preserve">• Informe fonte, período e pressuposto antes de comparar resultados.</w:t>
      </w:r>
    </w:p>
    <w:p>
      <w:pPr>
        <w:pStyle w:val="ListText"/>
      </w:pPr>
      <w:r>
        <w:t xml:space="preserve">• Não interprete coincidência, associação ou aparência como prova de causalidade.</w:t>
      </w:r>
    </w:p>
    <w:p>
      <w:pPr>
        <w:pStyle w:val="ListText"/>
      </w:pPr>
      <w:r>
        <w:t xml:space="preserve">• Registre versões e critérios: nomes semelhantes podem ter implementações diferentes.</w:t>
      </w:r>
    </w:p>
    <w:p>
      <w:pPr>
        <w:pStyle w:val="ListText"/>
      </w:pPr>
      <w:r>
        <w:t xml:space="preserve">• Explique termos ao destinatário sem retirar as limitações relevantes.</w:t>
      </w:r>
    </w:p>
    <w:p>
      <w:pPr>
        <w:pStyle w:val="Heading1"/>
      </w:pPr>
      <w:bookmarkStart w:id="6" w:name="Sec_006"/>
      <w:r>
        <w:t xml:space="preserve">6. Autoavaliação</w:t>
      </w:r>
      <w:bookmarkStart w:id="6" w:name="Sec_006"/>
      <w:bookmarkEnd w:id="6"/>
    </w:p>
    <w:p>
      <w:pPr>
        <w:pStyle w:val="ListText"/>
      </w:pPr>
      <w:r>
        <w:t xml:space="preserve">1. Qual par de conceitos deste glossário é frequentemente confundido?</w:t>
      </w:r>
    </w:p>
    <w:p>
      <w:pPr>
        <w:pStyle w:val="ListText"/>
      </w:pPr>
      <w:r>
        <w:t xml:space="preserve">2. Que erro prático essa confusão pode causar no seu projeto?</w:t>
      </w:r>
    </w:p>
    <w:p>
      <w:pPr>
        <w:pStyle w:val="ListText"/>
      </w:pPr>
      <w:r>
        <w:t xml:space="preserve">3. Qual registro permitiria a um revisor detectar o problema?</w:t>
      </w:r>
    </w:p>
    <w:p>
      <w:pPr>
        <w:pStyle w:val="Normal"/>
      </w:pPr>
      <w:r>
        <w:t xml:space="preserve">Responda com um exemplo pequeno e verificável. A consulta do glossário não substitui a validação das operações nem confirma qualidade dos dados de origem.</w:t>
      </w:r>
    </w:p>
    <w:p>
      <w:pPr>
        <w:pStyle w:val="Normal"/>
      </w:pPr>
      <w:r>
        <w:t xml:space="preserve">Referências para aprofundamento: https://docs.qgis.org/3.44/en/docs/user_manual/ ; https://postgis.net/docs/ ; https://scikit-learn.org/stable/user_guide.html ; https://www.ibge.gov.br/geociencias/informacoes-sobre-posicionamento-geodesico/sirgas.html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Python e programa&#231;&#227;o geogr&#225;fica

**DataGeo Academy &#8212; material t&#233;cnico | edi&#231;&#227;o 1.0 | 2026-10-01**

Aproxime termos de desenvolvimento das tarefas de processamento espacial.

## Como consultar

Este gloss&#225;rio re&#250;ne doze conceitos e seus cuidados operacionais. As defini&#231;&#245;es
s&#227;o refer&#234;ncias introdut&#243;rias para leitura e comunica&#231;&#227;o; consulte a documenta&#231;&#227;o
da ferramenta e a metodologia do projeto para uma implementa&#231;&#227;o espec&#237;fica.

## Conceitos e aplica&#231;&#227;o

### Ambiente virtual

Conjunto isolado de depend&#234;ncias para reproduzir execu&#231;&#227;o; registre vers&#245;es e Python.

### Fun&#231;&#227;o

Bloco reutiliz&#225;vel com par&#226;metros e retorno; documente pressupostos e efeitos sobre arquivos.

### M&#243;dulo

Arquivo import&#225;vel que organiza c&#243;digo; evite executar processos destrutivos durante importa&#231;&#227;o.

### DataFrame

Tabela tipada com &#237;ndice; IDs de neg&#243;cio n&#227;o devem depender do &#237;ndice tempor&#225;rio.

### GeoDataFrame

Tabela com geometria ativa e CRS; a informa&#231;&#227;o espacial exige opera&#231;&#245;es coerentes.

### Array raster

Matriz ou conjunto de bandas; valores precisam de transforma&#231;&#227;o espacial e CRS para localiza&#231;&#227;o.

### Pipeline

Sequ&#234;ncia organizada de transforma&#231;&#227;o e processamento; em ML ajuste etapas somente no treino.

### Exce&#231;&#227;o

Sinaliza&#231;&#227;o de erro trat&#225;vel; n&#227;o suprima falhas sem registro e crit&#233;rio de recupera&#231;&#227;o.

### Log

Registro de etapas e resultados da execu&#231;&#227;o; mantenha par&#226;metros, status e identifica&#231;&#227;o da fonte.

### Idempot&#234;ncia

Propriedade de repetir opera&#231;&#227;o sem efeitos adicionais indevidos; defina pol&#237;tica de sa&#237;das.

### Teste

Verifica&#231;&#227;o com entrada e resultado esperado; testes sint&#233;ticos n&#227;o validam precis&#227;o de dados reais.

### Serializa&#231;&#227;o

Representa&#231;&#227;o de objetos em arquivo; escolha formato que preserve tipos, unidades e metadados.

## Uso em uma an&#225;lise

Escolha tr&#234;s termos relevantes ao projeto. Escreva onde cada um aparece no seu
fluxo de trabalho, qual entrada depende dele e qual erro de interpreta&#231;&#227;o pode
alterar o resultado. Acrescente uma evid&#234;ncia: propriedade de camada, consulta,
par&#226;metro, c&#225;lculo ou sa&#237;da de valida&#231;&#227;o.

## Revis&#227;o r&#225;pida

- Diferencie unidade, valor medido e indicador derivado.
- Informe fonte, per&#237;odo e pressuposto antes de comparar resultados.
- N&#227;o interprete coincid&#234;ncia, associa&#231;&#227;o ou apar&#234;ncia como prova de causalidade.
- Registre vers&#245;es e crit&#233;rios: nomes semelhantes podem ter implementa&#231;&#245;es diferentes.
- Explique termos ao destinat&#225;rio sem retirar as limita&#231;&#245;es relevantes.

## Autoavalia&#231;&#227;o

1. Qual par de conceitos deste gloss&#225;rio &#233; frequentemente confundido?
2. Que erro pr&#225;tico essa confus&#227;o pode causar no seu projeto?
3. Qual registro permitiria a um revisor detectar o problema?

Responda com um exemplo pequeno e verific&#225;vel. A consulta do gloss&#225;rio n&#227;o
substitui a valida&#231;&#227;o das opera&#231;&#245;es nem confirma qualidade dos dados de origem.

Refer&#234;ncias para aprofundamento: https://docs.qgis.org/3.44/en/docs/user_manual/ ;
https://postgis.net/docs/ ; https://scikit-learn.org/stable/user_guide.html ;
https://www.ibge.gov.br/geociencias/informacoes-sobre-posicionamento-geodesico/sirgas.html

</file>