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Ciência de dados e estatística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07_ciencia_de_dados_e_estatistica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Organize conceitos para interpretar tabelas, métricas e resultados analíticos.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População</w:t>
      </w:r>
      <w:bookmarkStart w:id="1001" w:name="Sec_1001"/>
      <w:bookmarkEnd w:id="1001"/>
    </w:p>
    <w:p>
      <w:pPr>
        <w:pStyle w:val="Normal"/>
      </w:pPr>
      <w:r>
        <w:t xml:space="preserve">Conjunto alvo do estudo; diferencie população estatística de habitantes.</w:t>
      </w:r>
    </w:p>
    <w:p>
      <w:pPr>
        <w:pStyle w:val="Heading2"/>
      </w:pPr>
      <w:bookmarkStart w:id="1002" w:name="Sec_1002"/>
      <w:r>
        <w:t xml:space="preserve">Amostra</w:t>
      </w:r>
      <w:bookmarkStart w:id="1002" w:name="Sec_1002"/>
      <w:bookmarkEnd w:id="1002"/>
    </w:p>
    <w:p>
      <w:pPr>
        <w:pStyle w:val="Normal"/>
      </w:pPr>
      <w:r>
        <w:t xml:space="preserve">Subconjunto observado; desenho amostral influencia representatividade e incerteza.</w:t>
      </w:r>
    </w:p>
    <w:p>
      <w:pPr>
        <w:pStyle w:val="Heading2"/>
      </w:pPr>
      <w:bookmarkStart w:id="1003" w:name="Sec_1003"/>
      <w:r>
        <w:t xml:space="preserve">Média</w:t>
      </w:r>
      <w:bookmarkStart w:id="1003" w:name="Sec_1003"/>
      <w:bookmarkEnd w:id="1003"/>
    </w:p>
    <w:p>
      <w:pPr>
        <w:pStyle w:val="Normal"/>
      </w:pPr>
      <w:r>
        <w:t xml:space="preserve">Soma dividida pelo número de observações válidas; sensível a valores extremos.</w:t>
      </w:r>
    </w:p>
    <w:p>
      <w:pPr>
        <w:pStyle w:val="Heading2"/>
      </w:pPr>
      <w:bookmarkStart w:id="1004" w:name="Sec_1004"/>
      <w:r>
        <w:t xml:space="preserve">Mediana</w:t>
      </w:r>
      <w:bookmarkStart w:id="1004" w:name="Sec_1004"/>
      <w:bookmarkEnd w:id="1004"/>
    </w:p>
    <w:p>
      <w:pPr>
        <w:pStyle w:val="Normal"/>
      </w:pPr>
      <w:r>
        <w:t xml:space="preserve">Valor central ordenado; não é necessariamente igual à média de uma distribuição assimétrica.</w:t>
      </w:r>
    </w:p>
    <w:p>
      <w:pPr>
        <w:pStyle w:val="Heading2"/>
      </w:pPr>
      <w:bookmarkStart w:id="1005" w:name="Sec_1005"/>
      <w:r>
        <w:t xml:space="preserve">Desvio padrão</w:t>
      </w:r>
      <w:bookmarkStart w:id="1005" w:name="Sec_1005"/>
      <w:bookmarkEnd w:id="1005"/>
    </w:p>
    <w:p>
      <w:pPr>
        <w:pStyle w:val="Normal"/>
      </w:pPr>
      <w:r>
        <w:t xml:space="preserve">Medida de dispersão em torno da média; indique convenção amostral ou populacional.</w:t>
      </w:r>
    </w:p>
    <w:p>
      <w:pPr>
        <w:pStyle w:val="Heading2"/>
      </w:pPr>
      <w:bookmarkStart w:id="1006" w:name="Sec_1006"/>
      <w:r>
        <w:t xml:space="preserve">Outlier</w:t>
      </w:r>
      <w:bookmarkStart w:id="1006" w:name="Sec_1006"/>
      <w:bookmarkEnd w:id="1006"/>
    </w:p>
    <w:p>
      <w:pPr>
        <w:pStyle w:val="Normal"/>
      </w:pPr>
      <w:r>
        <w:t xml:space="preserve">Observação atípica segundo critério; não é automaticamente erro a excluir.</w:t>
      </w:r>
    </w:p>
    <w:p>
      <w:pPr>
        <w:pStyle w:val="Heading2"/>
      </w:pPr>
      <w:bookmarkStart w:id="1007" w:name="Sec_1007"/>
      <w:r>
        <w:t xml:space="preserve">Dado ausente</w:t>
      </w:r>
      <w:bookmarkStart w:id="1007" w:name="Sec_1007"/>
      <w:bookmarkEnd w:id="1007"/>
    </w:p>
    <w:p>
      <w:pPr>
        <w:pStyle w:val="Normal"/>
      </w:pPr>
      <w:r>
        <w:t xml:space="preserve">Informação não observada; zero e ausência têm significados diferentes.</w:t>
      </w:r>
    </w:p>
    <w:p>
      <w:pPr>
        <w:pStyle w:val="Heading2"/>
      </w:pPr>
      <w:bookmarkStart w:id="1008" w:name="Sec_1008"/>
      <w:r>
        <w:t xml:space="preserve">Imputação</w:t>
      </w:r>
      <w:bookmarkStart w:id="1008" w:name="Sec_1008"/>
      <w:bookmarkEnd w:id="1008"/>
    </w:p>
    <w:p>
      <w:pPr>
        <w:pStyle w:val="Normal"/>
      </w:pPr>
      <w:r>
        <w:t xml:space="preserve">Preenchimento com regra estimada; em modelos aprenda regras apenas no treino.</w:t>
      </w:r>
    </w:p>
    <w:p>
      <w:pPr>
        <w:pStyle w:val="Heading2"/>
      </w:pPr>
      <w:bookmarkStart w:id="1009" w:name="Sec_1009"/>
      <w:r>
        <w:t xml:space="preserve">Correlação</w:t>
      </w:r>
      <w:bookmarkStart w:id="1009" w:name="Sec_1009"/>
      <w:bookmarkEnd w:id="1009"/>
    </w:p>
    <w:p>
      <w:pPr>
        <w:pStyle w:val="Normal"/>
      </w:pPr>
      <w:r>
        <w:t xml:space="preserve">Associação entre variáveis sob uma medida; não estabelece causalidade.</w:t>
      </w:r>
    </w:p>
    <w:p>
      <w:pPr>
        <w:pStyle w:val="Heading2"/>
      </w:pPr>
      <w:bookmarkStart w:id="1010" w:name="Sec_1010"/>
      <w:r>
        <w:t xml:space="preserve">Viés</w:t>
      </w:r>
      <w:bookmarkStart w:id="1010" w:name="Sec_1010"/>
      <w:bookmarkEnd w:id="1010"/>
    </w:p>
    <w:p>
      <w:pPr>
        <w:pStyle w:val="Normal"/>
      </w:pPr>
      <w:r>
        <w:t xml:space="preserve">Desvio sistemático associado à coleta, modelo ou procedimento; mais dados não o eliminam necessariamente.</w:t>
      </w:r>
    </w:p>
    <w:p>
      <w:pPr>
        <w:pStyle w:val="Heading2"/>
      </w:pPr>
      <w:bookmarkStart w:id="1011" w:name="Sec_1011"/>
      <w:r>
        <w:t xml:space="preserve">Intervalo de confiança</w:t>
      </w:r>
      <w:bookmarkStart w:id="1011" w:name="Sec_1011"/>
      <w:bookmarkEnd w:id="1011"/>
    </w:p>
    <w:p>
      <w:pPr>
        <w:pStyle w:val="Normal"/>
      </w:pPr>
      <w:r>
        <w:t xml:space="preserve">Procedimento com cobertura associada a pressupostos; difere de intervalo de previsão individual.</w:t>
      </w:r>
    </w:p>
    <w:p>
      <w:pPr>
        <w:pStyle w:val="Heading2"/>
      </w:pPr>
      <w:bookmarkStart w:id="1012" w:name="Sec_1012"/>
      <w:r>
        <w:t xml:space="preserve">Autocorrelação espacial</w:t>
      </w:r>
      <w:bookmarkStart w:id="1012" w:name="Sec_1012"/>
      <w:bookmarkEnd w:id="1012"/>
    </w:p>
    <w:p>
      <w:pPr>
        <w:pStyle w:val="Normal"/>
      </w:pPr>
      <w:r>
        <w:t xml:space="preserve">Dependência relacionada à proximidade ou estrutura espacial; altera interpretação de testes e validação.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Ci&#234;ncia de dados e estat&#237;stica

**DataGeo Academy &#8212; material t&#233;cnico | edi&#231;&#227;o 1.0 | 2026-10-01**

Organize conceitos para interpretar tabelas, m&#233;tricas e resultados anal&#237;ticos.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Popula&#231;&#227;o

Conjunto alvo do estudo; diferencie popula&#231;&#227;o estat&#237;stica de habitantes.

### Amostra

Subconjunto observado; desenho amostral influencia representatividade e incerteza.

### M&#233;dia

Soma dividida pelo n&#250;mero de observa&#231;&#245;es v&#225;lidas; sens&#237;vel a valores extremos.

### Mediana

Valor central ordenado; n&#227;o &#233; necessariamente igual &#224; m&#233;dia de uma distribui&#231;&#227;o assim&#233;trica.

### Desvio padr&#227;o

Medida de dispers&#227;o em torno da m&#233;dia; indique conven&#231;&#227;o amostral ou populacional.

### Outlier

Observa&#231;&#227;o at&#237;pica segundo crit&#233;rio; n&#227;o &#233; automaticamente erro a excluir.

### Dado ausente

Informa&#231;&#227;o n&#227;o observada; zero e aus&#234;ncia t&#234;m significados diferentes.

### Imputa&#231;&#227;o

Preenchimento com regra estimada; em modelos aprenda regras apenas no treino.

### Correla&#231;&#227;o

Associa&#231;&#227;o entre vari&#225;veis sob uma medida; n&#227;o estabelece causalidade.

### Vi&#233;s

Desvio sistem&#225;tico associado &#224; coleta, modelo ou procedimento; mais dados n&#227;o o eliminam necessariamente.

### Intervalo de confian&#231;a

Procedimento com cobertura associada a pressupostos; difere de intervalo de previs&#227;o individual.

### Autocorrela&#231;&#227;o espacial

Depend&#234;ncia relacionada &#224; proximidade ou estrutura espacial; altera interpreta&#231;&#227;o de testes e valida&#231;&#227;o.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