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IA e Machine Learning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08_ia_e_machine_learning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Entenda o vocabulário de modelos e avaliação em aplicações territoriais.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Atributo/feature</w:t>
      </w:r>
      <w:bookmarkStart w:id="1001" w:name="Sec_1001"/>
      <w:bookmarkEnd w:id="1001"/>
    </w:p>
    <w:p>
      <w:pPr>
        <w:pStyle w:val="Normal"/>
      </w:pPr>
      <w:r>
        <w:t xml:space="preserve">Variável usada pelo modelo; deve estar disponível no instante e local da previsão.</w:t>
      </w:r>
    </w:p>
    <w:p>
      <w:pPr>
        <w:pStyle w:val="Heading2"/>
      </w:pPr>
      <w:bookmarkStart w:id="1002" w:name="Sec_1002"/>
      <w:r>
        <w:t xml:space="preserve">Alvo</w:t>
      </w:r>
      <w:bookmarkStart w:id="1002" w:name="Sec_1002"/>
      <w:bookmarkEnd w:id="1002"/>
    </w:p>
    <w:p>
      <w:pPr>
        <w:pStyle w:val="Normal"/>
      </w:pPr>
      <w:r>
        <w:t xml:space="preserve">Variável que se deseja estimar; defina unidade, classe e modo de obtenção.</w:t>
      </w:r>
    </w:p>
    <w:p>
      <w:pPr>
        <w:pStyle w:val="Heading2"/>
      </w:pPr>
      <w:bookmarkStart w:id="1003" w:name="Sec_1003"/>
      <w:r>
        <w:t xml:space="preserve">Treino</w:t>
      </w:r>
      <w:bookmarkStart w:id="1003" w:name="Sec_1003"/>
      <w:bookmarkEnd w:id="1003"/>
    </w:p>
    <w:p>
      <w:pPr>
        <w:pStyle w:val="Normal"/>
      </w:pPr>
      <w:r>
        <w:t xml:space="preserve">Dados usados para ajustar parâmetros do modelo e pré-processamento.</w:t>
      </w:r>
    </w:p>
    <w:p>
      <w:pPr>
        <w:pStyle w:val="Heading2"/>
      </w:pPr>
      <w:bookmarkStart w:id="1004" w:name="Sec_1004"/>
      <w:r>
        <w:t xml:space="preserve">Validação</w:t>
      </w:r>
      <w:bookmarkStart w:id="1004" w:name="Sec_1004"/>
      <w:bookmarkEnd w:id="1004"/>
    </w:p>
    <w:p>
      <w:pPr>
        <w:pStyle w:val="Normal"/>
      </w:pPr>
      <w:r>
        <w:t xml:space="preserve">Dados ou procedimento para escolher e avaliar configurações sem contaminar o teste final.</w:t>
      </w:r>
    </w:p>
    <w:p>
      <w:pPr>
        <w:pStyle w:val="Heading2"/>
      </w:pPr>
      <w:bookmarkStart w:id="1005" w:name="Sec_1005"/>
      <w:r>
        <w:t xml:space="preserve">Teste</w:t>
      </w:r>
      <w:bookmarkStart w:id="1005" w:name="Sec_1005"/>
      <w:bookmarkEnd w:id="1005"/>
    </w:p>
    <w:p>
      <w:pPr>
        <w:pStyle w:val="Normal"/>
      </w:pPr>
      <w:r>
        <w:t xml:space="preserve">Conjunto reservado para estimar generalização após decisões de modelagem.</w:t>
      </w:r>
    </w:p>
    <w:p>
      <w:pPr>
        <w:pStyle w:val="Heading2"/>
      </w:pPr>
      <w:bookmarkStart w:id="1006" w:name="Sec_1006"/>
      <w:r>
        <w:t xml:space="preserve">Vazamento</w:t>
      </w:r>
      <w:bookmarkStart w:id="1006" w:name="Sec_1006"/>
      <w:bookmarkEnd w:id="1006"/>
    </w:p>
    <w:p>
      <w:pPr>
        <w:pStyle w:val="Normal"/>
      </w:pPr>
      <w:r>
        <w:t xml:space="preserve">Uso indevido de informação futura, do teste ou de vizinhos dependentes durante o ajuste.</w:t>
      </w:r>
    </w:p>
    <w:p>
      <w:pPr>
        <w:pStyle w:val="Heading2"/>
      </w:pPr>
      <w:bookmarkStart w:id="1007" w:name="Sec_1007"/>
      <w:r>
        <w:t xml:space="preserve">Hiperparâmetro</w:t>
      </w:r>
      <w:bookmarkStart w:id="1007" w:name="Sec_1007"/>
      <w:bookmarkEnd w:id="1007"/>
    </w:p>
    <w:p>
      <w:pPr>
        <w:pStyle w:val="Normal"/>
      </w:pPr>
      <w:r>
        <w:t xml:space="preserve">Configuração escolhida fora do ajuste interno; seleção deve respeitar a divisão dos dados.</w:t>
      </w:r>
    </w:p>
    <w:p>
      <w:pPr>
        <w:pStyle w:val="Heading2"/>
      </w:pPr>
      <w:bookmarkStart w:id="1008" w:name="Sec_1008"/>
      <w:r>
        <w:t xml:space="preserve">Overfitting</w:t>
      </w:r>
      <w:bookmarkStart w:id="1008" w:name="Sec_1008"/>
      <w:bookmarkEnd w:id="1008"/>
    </w:p>
    <w:p>
      <w:pPr>
        <w:pStyle w:val="Normal"/>
      </w:pPr>
      <w:r>
        <w:t xml:space="preserve">Ajuste excessivo a padrões do treino com generalização insuficiente.</w:t>
      </w:r>
    </w:p>
    <w:p>
      <w:pPr>
        <w:pStyle w:val="Heading2"/>
      </w:pPr>
      <w:bookmarkStart w:id="1009" w:name="Sec_1009"/>
      <w:r>
        <w:t xml:space="preserve">Classificação</w:t>
      </w:r>
      <w:bookmarkStart w:id="1009" w:name="Sec_1009"/>
      <w:bookmarkEnd w:id="1009"/>
    </w:p>
    <w:p>
      <w:pPr>
        <w:pStyle w:val="Normal"/>
      </w:pPr>
      <w:r>
        <w:t xml:space="preserve">Predição de categorias; avaliação por classe pode ser mais informativa que acurácia global.</w:t>
      </w:r>
    </w:p>
    <w:p>
      <w:pPr>
        <w:pStyle w:val="Heading2"/>
      </w:pPr>
      <w:bookmarkStart w:id="1010" w:name="Sec_1010"/>
      <w:r>
        <w:t xml:space="preserve">Regressão</w:t>
      </w:r>
      <w:bookmarkStart w:id="1010" w:name="Sec_1010"/>
      <w:bookmarkEnd w:id="1010"/>
    </w:p>
    <w:p>
      <w:pPr>
        <w:pStyle w:val="Normal"/>
      </w:pPr>
      <w:r>
        <w:t xml:space="preserve">Predição de valores contínuos; métricas devem informar a unidade e a distribuição dos erros.</w:t>
      </w:r>
    </w:p>
    <w:p>
      <w:pPr>
        <w:pStyle w:val="Heading2"/>
      </w:pPr>
      <w:bookmarkStart w:id="1011" w:name="Sec_1011"/>
      <w:r>
        <w:t xml:space="preserve">Agrupamento</w:t>
      </w:r>
      <w:bookmarkStart w:id="1011" w:name="Sec_1011"/>
      <w:bookmarkEnd w:id="1011"/>
    </w:p>
    <w:p>
      <w:pPr>
        <w:pStyle w:val="Normal"/>
      </w:pPr>
      <w:r>
        <w:t xml:space="preserve">Organização não supervisionada por similaridade; grupos não têm significado causal automático.</w:t>
      </w:r>
    </w:p>
    <w:p>
      <w:pPr>
        <w:pStyle w:val="Heading2"/>
      </w:pPr>
      <w:bookmarkStart w:id="1012" w:name="Sec_1012"/>
      <w:r>
        <w:t xml:space="preserve">Validação espacial</w:t>
      </w:r>
      <w:bookmarkStart w:id="1012" w:name="Sec_1012"/>
      <w:bookmarkEnd w:id="1012"/>
    </w:p>
    <w:p>
      <w:pPr>
        <w:pStyle w:val="Normal"/>
      </w:pPr>
      <w:r>
        <w:t xml:space="preserve">Separação por blocos ou regiões para reduzir dependência entre treino e teste.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IA e Machine Learning

**DataGeo Academy &#8212; material t&#233;cnico | edi&#231;&#227;o 1.0 | 2026-10-01**

Entenda o vocabul&#225;rio de modelos e avalia&#231;&#227;o em aplica&#231;&#245;es territoriais.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Atributo/feature

Vari&#225;vel usada pelo modelo; deve estar dispon&#237;vel no instante e local da previs&#227;o.

### Alvo

Vari&#225;vel que se deseja estimar; defina unidade, classe e modo de obten&#231;&#227;o.

### Treino

Dados usados para ajustar par&#226;metros do modelo e pr&#233;-processamento.

### Valida&#231;&#227;o

Dados ou procedimento para escolher e avaliar configura&#231;&#245;es sem contaminar o teste final.

### Teste

Conjunto reservado para estimar generaliza&#231;&#227;o ap&#243;s decis&#245;es de modelagem.

### Vazamento

Uso indevido de informa&#231;&#227;o futura, do teste ou de vizinhos dependentes durante o ajuste.

### Hiperpar&#226;metro

Configura&#231;&#227;o escolhida fora do ajuste interno; sele&#231;&#227;o deve respeitar a divis&#227;o dos dados.

### Overfitting

Ajuste excessivo a padr&#245;es do treino com generaliza&#231;&#227;o insuficiente.

### Classifica&#231;&#227;o

Predi&#231;&#227;o de categorias; avalia&#231;&#227;o por classe pode ser mais informativa que acur&#225;cia global.

### Regress&#227;o

Predi&#231;&#227;o de valores cont&#237;nuos; m&#233;tricas devem informar a unidade e a distribui&#231;&#227;o dos erros.

### Agrupamento

Organiza&#231;&#227;o n&#227;o supervisionada por similaridade; grupos n&#227;o t&#234;m significado causal autom&#225;tico.

### Valida&#231;&#227;o espacial

Separa&#231;&#227;o por blocos ou regi&#245;es para reduzir depend&#234;ncia entre treino e teste.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