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06000" cy="106128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06000" cy="10612800"/>
                    </a:xfrm>
                    <a:prstGeom prst="rect"/>
                  </pic:spPr>
                </pic:pic>
              </a:graphicData>
            </a:graphic>
          </wp:inline>
        </w:drawing>
      </w:r>
    </w:p>
    <w:p>
      <w:pPr>
        <w:sectPr>
          <w:pgSz w:w="11906" w:h="16838"/>
          <w:pgMar w:top="0" w:right="0" w:bottom="0" w:left="0" w:header="0" w:footer="0" w:gutter="0"/>
          <w:cols w:space="720"/>
          <w:docGrid w:linePitch="360"/>
        </w:sectPr>
      </w:pPr>
    </w:p>
    <w:p>
      <w:pPr>
        <w:pStyle w:val="PartLabel"/>
      </w:pPr>
      <w:r>
        <w:t>DOCUMENTO COMERCIAL</w:t>
      </w:r>
    </w:p>
    <w:p>
      <w:pPr>
        <w:pStyle w:val="SectionTitle"/>
      </w:pPr>
      <w:r>
        <w:t>Ficha de propuesta</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381"/>
        <w:gridCol w:w="7483"/>
      </w:tblGrid>
      <w:tr>
        <w:trPr>
          <w:tblHeader w:val="true"/>
        </w:trPr>
        <w:tc>
          <w:tcPr>
            <w:tcW w:type="dxa" w:w="2381"/>
            <w:shd w:fill="27367E"/>
            <w:tcMar>
              <w:top w:w="110" w:type="dxa"/>
              <w:start w:w="100" w:type="dxa"/>
              <w:bottom w:w="110" w:type="dxa"/>
              <w:end w:w="100" w:type="dxa"/>
            </w:tcMar>
            <w:vAlign w:val="center"/>
          </w:tcPr>
          <w:p>
            <w:pPr>
              <w:spacing w:after="0"/>
              <w:jc w:val="center"/>
            </w:pPr>
            <w:r>
              <w:rPr>
                <w:rFonts w:ascii="Arial" w:hAnsi="Arial" w:cs="Arial"/>
                <w:b/>
                <w:color w:val="FFFFFF"/>
                <w:sz w:val="16"/>
              </w:rPr>
              <w:t>Campo</w:t>
            </w:r>
          </w:p>
        </w:tc>
        <w:tc>
          <w:tcPr>
            <w:tcW w:type="dxa" w:w="7483"/>
            <w:shd w:fill="27367E"/>
            <w:tcMar>
              <w:top w:w="110" w:type="dxa"/>
              <w:start w:w="100" w:type="dxa"/>
              <w:bottom w:w="110" w:type="dxa"/>
              <w:end w:w="100" w:type="dxa"/>
            </w:tcMar>
            <w:vAlign w:val="center"/>
          </w:tcPr>
          <w:p>
            <w:pPr>
              <w:spacing w:after="0"/>
              <w:jc w:val="center"/>
            </w:pPr>
            <w:r>
              <w:rPr>
                <w:rFonts w:ascii="Arial" w:hAnsi="Arial" w:cs="Arial"/>
                <w:b/>
                <w:color w:val="FFFFFF"/>
                <w:sz w:val="16"/>
              </w:rPr>
              <w:t>Detalle</w:t>
            </w:r>
          </w:p>
        </w:tc>
      </w:tr>
      <w:tr>
        <w:trPr>
          <w:cantSplit/>
        </w:trPr>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Cliente</w:t>
            </w:r>
          </w:p>
        </w:tc>
        <w:tc>
          <w:tcPr>
            <w:tcW w:type="dxa" w:w="7483"/>
            <w:tcMar>
              <w:top w:w="105" w:type="dxa"/>
              <w:start w:w="100" w:type="dxa"/>
              <w:bottom w:w="105" w:type="dxa"/>
              <w:end w:w="100" w:type="dxa"/>
            </w:tcMar>
            <w:vAlign w:val="center"/>
          </w:tcPr>
          <w:p>
            <w:pPr>
              <w:spacing w:after="0"/>
              <w:jc w:val="left"/>
            </w:pPr>
            <w:r>
              <w:rPr>
                <w:rFonts w:ascii="Arial" w:hAnsi="Arial" w:cs="Arial"/>
                <w:color w:val="1F2937"/>
                <w:sz w:val="16"/>
              </w:rPr>
              <w:t>Empresa de Referencia SA</w:t>
            </w:r>
          </w:p>
        </w:tc>
      </w:tr>
      <w:tr>
        <w:trPr>
          <w:cantSplit/>
        </w:trPr>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Proyecto</w:t>
            </w:r>
          </w:p>
        </w:tc>
        <w:tc>
          <w:tcPr>
            <w:tcW w:type="dxa" w:w="7483"/>
            <w:shd w:fill="EEF1FA"/>
            <w:tcMar>
              <w:top w:w="105" w:type="dxa"/>
              <w:start w:w="100" w:type="dxa"/>
              <w:bottom w:w="105" w:type="dxa"/>
              <w:end w:w="100" w:type="dxa"/>
            </w:tcMar>
            <w:vAlign w:val="center"/>
          </w:tcPr>
          <w:p>
            <w:pPr>
              <w:spacing w:after="0"/>
              <w:jc w:val="left"/>
            </w:pPr>
            <w:r>
              <w:rPr>
                <w:rFonts w:ascii="Arial" w:hAnsi="Arial" w:cs="Arial"/>
                <w:color w:val="1F2937"/>
                <w:sz w:val="16"/>
              </w:rPr>
              <w:t>Sistema de Gestión Integral</w:t>
            </w:r>
          </w:p>
        </w:tc>
      </w:tr>
      <w:tr>
        <w:trPr>
          <w:cantSplit/>
        </w:trPr>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Versión</w:t>
            </w:r>
          </w:p>
        </w:tc>
        <w:tc>
          <w:tcPr>
            <w:tcW w:type="dxa" w:w="7483"/>
            <w:tcMar>
              <w:top w:w="105" w:type="dxa"/>
              <w:start w:w="100" w:type="dxa"/>
              <w:bottom w:w="105" w:type="dxa"/>
              <w:end w:w="100" w:type="dxa"/>
            </w:tcMar>
            <w:vAlign w:val="center"/>
          </w:tcPr>
          <w:p>
            <w:pPr>
              <w:spacing w:after="0"/>
              <w:jc w:val="left"/>
            </w:pPr>
            <w:r>
              <w:rPr>
                <w:rFonts w:ascii="Arial" w:hAnsi="Arial" w:cs="Arial"/>
                <w:color w:val="1F2937"/>
                <w:sz w:val="16"/>
              </w:rPr>
              <w:t>2.0</w:t>
            </w:r>
          </w:p>
        </w:tc>
      </w:tr>
      <w:tr>
        <w:trPr>
          <w:cantSplit/>
        </w:trPr>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Fecha de emisión</w:t>
            </w:r>
          </w:p>
        </w:tc>
        <w:tc>
          <w:tcPr>
            <w:tcW w:type="dxa" w:w="7483"/>
            <w:shd w:fill="EEF1FA"/>
            <w:tcMar>
              <w:top w:w="105" w:type="dxa"/>
              <w:start w:w="100" w:type="dxa"/>
              <w:bottom w:w="105" w:type="dxa"/>
              <w:end w:w="100" w:type="dxa"/>
            </w:tcMar>
            <w:vAlign w:val="center"/>
          </w:tcPr>
          <w:p>
            <w:pPr>
              <w:spacing w:after="0"/>
              <w:jc w:val="left"/>
            </w:pPr>
            <w:r>
              <w:rPr>
                <w:rFonts w:ascii="Arial" w:hAnsi="Arial" w:cs="Arial"/>
                <w:color w:val="1F2937"/>
                <w:sz w:val="16"/>
              </w:rPr>
              <w:t>30/07/2026</w:t>
            </w:r>
          </w:p>
        </w:tc>
      </w:tr>
      <w:tr>
        <w:trPr>
          <w:cantSplit/>
        </w:trPr>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Vigencia</w:t>
            </w:r>
          </w:p>
        </w:tc>
        <w:tc>
          <w:tcPr>
            <w:tcW w:type="dxa" w:w="7483"/>
            <w:tcMar>
              <w:top w:w="105" w:type="dxa"/>
              <w:start w:w="100" w:type="dxa"/>
              <w:bottom w:w="105" w:type="dxa"/>
              <w:end w:w="100" w:type="dxa"/>
            </w:tcMar>
            <w:vAlign w:val="center"/>
          </w:tcPr>
          <w:p>
            <w:pPr>
              <w:spacing w:after="0"/>
              <w:jc w:val="left"/>
            </w:pPr>
            <w:r>
              <w:rPr>
                <w:rFonts w:ascii="Arial" w:hAnsi="Arial" w:cs="Arial"/>
                <w:color w:val="1F2937"/>
                <w:sz w:val="16"/>
              </w:rPr>
              <w:t>29/08/2026</w:t>
            </w:r>
          </w:p>
        </w:tc>
      </w:tr>
      <w:tr>
        <w:trPr>
          <w:cantSplit/>
        </w:trPr>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Estado</w:t>
            </w:r>
          </w:p>
        </w:tc>
        <w:tc>
          <w:tcPr>
            <w:tcW w:type="dxa" w:w="7483"/>
            <w:shd w:fill="EEF1FA"/>
            <w:tcMar>
              <w:top w:w="105" w:type="dxa"/>
              <w:start w:w="100" w:type="dxa"/>
              <w:bottom w:w="105" w:type="dxa"/>
              <w:end w:w="100" w:type="dxa"/>
            </w:tcMar>
            <w:vAlign w:val="center"/>
          </w:tcPr>
          <w:p>
            <w:pPr>
              <w:spacing w:after="0"/>
              <w:jc w:val="left"/>
            </w:pPr>
            <w:r>
              <w:rPr>
                <w:rFonts w:ascii="Arial" w:hAnsi="Arial" w:cs="Arial"/>
                <w:color w:val="1F2937"/>
                <w:sz w:val="16"/>
              </w:rPr>
              <w:t>BORRADOR</w:t>
            </w:r>
          </w:p>
        </w:tc>
      </w:tr>
    </w:tbl>
    <w:p>
      <w:pPr>
        <w:spacing w:after="0" w:line="80" w:lineRule="exact"/>
      </w:pPr>
    </w:p>
    <w:p>
      <w:pPr>
        <w:pStyle w:val="Heading1"/>
      </w:pPr>
      <w:r>
        <w:t>Contenido</w:t>
      </w:r>
    </w:p>
    <w:p>
      <w:pPr>
        <w:spacing w:after="40"/>
      </w:pPr>
      <w:r>
        <w:rPr>
          <w:rFonts w:ascii="Arial" w:hAnsi="Arial" w:cs="Arial"/>
          <w:color w:val="1F2937"/>
          <w:sz w:val="18"/>
        </w:rPr>
        <w:t>PARTE I. PROPUESTA COMERCIAL</w:t>
      </w:r>
    </w:p>
    <w:p>
      <w:pPr>
        <w:spacing w:after="40"/>
      </w:pPr>
      <w:r>
        <w:rPr>
          <w:rFonts w:ascii="Arial" w:hAnsi="Arial" w:cs="Arial"/>
          <w:color w:val="1F2937"/>
          <w:sz w:val="18"/>
        </w:rPr>
        <w:t>1. Resumen ejecutivo</w:t>
      </w:r>
    </w:p>
    <w:p>
      <w:pPr>
        <w:spacing w:after="40"/>
      </w:pPr>
      <w:r>
        <w:rPr>
          <w:rFonts w:ascii="Arial" w:hAnsi="Arial" w:cs="Arial"/>
          <w:color w:val="1F2937"/>
          <w:sz w:val="18"/>
        </w:rPr>
        <w:t>2. Antecedentes y entendimiento de la necesidad</w:t>
      </w:r>
    </w:p>
    <w:p>
      <w:pPr>
        <w:spacing w:after="40"/>
      </w:pPr>
      <w:r>
        <w:rPr>
          <w:rFonts w:ascii="Arial" w:hAnsi="Arial" w:cs="Arial"/>
          <w:color w:val="1F2937"/>
          <w:sz w:val="18"/>
        </w:rPr>
        <w:t>3. Objetivos</w:t>
      </w:r>
    </w:p>
    <w:p>
      <w:pPr>
        <w:spacing w:after="40"/>
      </w:pPr>
      <w:r>
        <w:rPr>
          <w:rFonts w:ascii="Arial" w:hAnsi="Arial" w:cs="Arial"/>
          <w:color w:val="1F2937"/>
          <w:sz w:val="18"/>
        </w:rPr>
        <w:t>4. Alternativas de solución</w:t>
      </w:r>
    </w:p>
    <w:p>
      <w:pPr>
        <w:spacing w:after="40"/>
      </w:pPr>
      <w:r>
        <w:rPr>
          <w:rFonts w:ascii="Arial" w:hAnsi="Arial" w:cs="Arial"/>
          <w:color w:val="1F2937"/>
          <w:sz w:val="18"/>
        </w:rPr>
        <w:t>5. Alcance, exclusiones y supuestos</w:t>
      </w:r>
    </w:p>
    <w:p>
      <w:pPr>
        <w:spacing w:after="40"/>
      </w:pPr>
      <w:r>
        <w:rPr>
          <w:rFonts w:ascii="Arial" w:hAnsi="Arial" w:cs="Arial"/>
          <w:color w:val="1F2937"/>
          <w:sz w:val="18"/>
        </w:rPr>
        <w:t>6. Metodología y gobierno del proyecto</w:t>
      </w:r>
    </w:p>
    <w:p>
      <w:pPr>
        <w:spacing w:after="40"/>
      </w:pPr>
      <w:r>
        <w:rPr>
          <w:rFonts w:ascii="Arial" w:hAnsi="Arial" w:cs="Arial"/>
          <w:color w:val="1F2937"/>
          <w:sz w:val="18"/>
        </w:rPr>
        <w:t>7. Plan de trabajo, entregables e hitos</w:t>
      </w:r>
    </w:p>
    <w:p>
      <w:pPr>
        <w:spacing w:after="40"/>
      </w:pPr>
      <w:r>
        <w:rPr>
          <w:rFonts w:ascii="Arial" w:hAnsi="Arial" w:cs="Arial"/>
          <w:color w:val="1F2937"/>
          <w:sz w:val="18"/>
        </w:rPr>
        <w:t>8. Solución técnica e infraestructura</w:t>
      </w:r>
    </w:p>
    <w:p>
      <w:pPr>
        <w:spacing w:after="40"/>
      </w:pPr>
      <w:r>
        <w:rPr>
          <w:rFonts w:ascii="Arial" w:hAnsi="Arial" w:cs="Arial"/>
          <w:color w:val="1F2937"/>
          <w:sz w:val="18"/>
        </w:rPr>
        <w:t>9. Calidad, pruebas y aceptación</w:t>
      </w:r>
    </w:p>
    <w:p>
      <w:pPr>
        <w:spacing w:after="40"/>
      </w:pPr>
      <w:r>
        <w:rPr>
          <w:rFonts w:ascii="Arial" w:hAnsi="Arial" w:cs="Arial"/>
          <w:color w:val="1F2937"/>
          <w:sz w:val="18"/>
        </w:rPr>
        <w:t>10. Equipo de trabajo</w:t>
      </w:r>
    </w:p>
    <w:p>
      <w:pPr>
        <w:spacing w:after="40"/>
      </w:pPr>
      <w:r>
        <w:rPr>
          <w:rFonts w:ascii="Arial" w:hAnsi="Arial" w:cs="Arial"/>
          <w:color w:val="1F2937"/>
          <w:sz w:val="18"/>
        </w:rPr>
        <w:t>11. Cronograma</w:t>
      </w:r>
    </w:p>
    <w:p>
      <w:pPr>
        <w:spacing w:after="40"/>
      </w:pPr>
      <w:r>
        <w:rPr>
          <w:rFonts w:ascii="Arial" w:hAnsi="Arial" w:cs="Arial"/>
          <w:color w:val="1F2937"/>
          <w:sz w:val="18"/>
        </w:rPr>
        <w:t>12. Inversión y esquema de pagos</w:t>
      </w:r>
    </w:p>
    <w:p>
      <w:pPr>
        <w:spacing w:after="40"/>
      </w:pPr>
      <w:r>
        <w:rPr>
          <w:rFonts w:ascii="Arial" w:hAnsi="Arial" w:cs="Arial"/>
          <w:color w:val="1F2937"/>
          <w:sz w:val="18"/>
        </w:rPr>
        <w:t>13. Vigencia y aceptación comercial</w:t>
      </w:r>
    </w:p>
    <w:p>
      <w:pPr>
        <w:spacing w:after="40"/>
      </w:pPr>
      <w:r>
        <w:rPr>
          <w:rFonts w:ascii="Arial" w:hAnsi="Arial" w:cs="Arial"/>
          <w:color w:val="1F2937"/>
          <w:sz w:val="18"/>
        </w:rPr>
        <w:t>PARTE II. TÉRMINOS Y CONDICIONES</w:t>
      </w:r>
    </w:p>
    <w:p>
      <w:pPr>
        <w:spacing w:after="40"/>
      </w:pPr>
      <w:r>
        <w:rPr>
          <w:rFonts w:ascii="Arial" w:hAnsi="Arial" w:cs="Arial"/>
          <w:color w:val="1F2937"/>
          <w:sz w:val="18"/>
        </w:rPr>
        <w:t>PARTE III. ACEPTACIÓN Y FIRMAS</w:t>
      </w:r>
    </w:p>
    <w:p>
      <w:pPr>
        <w:spacing w:after="40"/>
      </w:pPr>
      <w:r>
        <w:rPr>
          <w:rFonts w:ascii="Arial" w:hAnsi="Arial" w:cs="Arial"/>
          <w:color w:val="1F2937"/>
          <w:sz w:val="18"/>
        </w:rPr>
        <w:t>ANEXO A. CONTROL DE CAMBIOS</w:t>
      </w:r>
    </w:p>
    <w:p>
      <w:r>
        <w:br w:type="page"/>
      </w:r>
    </w:p>
    <w:p>
      <w:pPr>
        <w:pStyle w:val="PartLabel"/>
      </w:pPr>
      <w:r>
        <w:t>PARTE I</w:t>
      </w:r>
    </w:p>
    <w:p>
      <w:pPr>
        <w:pStyle w:val="SectionTitle"/>
      </w:pPr>
      <w:r>
        <w:t>Propuesta comercial</w:t>
      </w:r>
    </w:p>
    <w:p>
      <w:pPr>
        <w:pStyle w:val="Heading1"/>
      </w:pPr>
      <w:r>
        <w:t>1. Resumen ejecutivo</w:t>
      </w:r>
    </w:p>
    <w:p>
      <w:pPr>
        <w:pStyle w:val="Lead"/>
      </w:pPr>
      <w:r>
        <w:t>Empresa de Referencia SA necesita centralizar información hoy distribuida entre planillas y comunicaciones informales, mejorar la trazabilidad y disponer de indicadores oportunos para la toma de decisiones.</w:t>
      </w:r>
    </w:p>
    <w:p>
      <w:pPr>
        <w:pStyle w:val="Lead"/>
      </w:pPr>
      <w:r>
        <w:t>Ingeniería Quasar SRL propone implementar una plataforma web modular, con relevamiento inicial, diseño funcional, desarrollo iterativo, pruebas de aceptación y puesta en producción controlada.</w:t>
      </w:r>
    </w:p>
    <w:tbl>
      <w:tblPr>
        <w:tblW w:type="dxa" w:w="9865"/>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438"/>
        <w:gridCol w:w="7427"/>
      </w:tblGrid>
      <w:tr>
        <w:trPr>
          <w:tblHeader w:val="true"/>
        </w:trPr>
        <w:tc>
          <w:tcPr>
            <w:tcW w:type="dxa" w:w="2438"/>
            <w:shd w:fill="27367E"/>
            <w:tcMar>
              <w:top w:w="110" w:type="dxa"/>
              <w:start w:w="100" w:type="dxa"/>
              <w:bottom w:w="110" w:type="dxa"/>
              <w:end w:w="100" w:type="dxa"/>
            </w:tcMar>
            <w:vAlign w:val="center"/>
          </w:tcPr>
          <w:p>
            <w:pPr>
              <w:spacing w:after="0"/>
              <w:jc w:val="center"/>
            </w:pPr>
            <w:r>
              <w:rPr>
                <w:rFonts w:ascii="Arial" w:hAnsi="Arial" w:cs="Arial"/>
                <w:b/>
                <w:color w:val="FFFFFF"/>
                <w:sz w:val="16"/>
              </w:rPr>
              <w:t>Dimensión</w:t>
            </w:r>
          </w:p>
        </w:tc>
        <w:tc>
          <w:tcPr>
            <w:tcW w:type="dxa" w:w="7427"/>
            <w:shd w:fill="27367E"/>
            <w:tcMar>
              <w:top w:w="110" w:type="dxa"/>
              <w:start w:w="100" w:type="dxa"/>
              <w:bottom w:w="110" w:type="dxa"/>
              <w:end w:w="100" w:type="dxa"/>
            </w:tcMar>
            <w:vAlign w:val="center"/>
          </w:tcPr>
          <w:p>
            <w:pPr>
              <w:spacing w:after="0"/>
              <w:jc w:val="center"/>
            </w:pPr>
            <w:r>
              <w:rPr>
                <w:rFonts w:ascii="Arial" w:hAnsi="Arial" w:cs="Arial"/>
                <w:b/>
                <w:color w:val="FFFFFF"/>
                <w:sz w:val="16"/>
              </w:rPr>
              <w:t>Síntesis</w:t>
            </w:r>
          </w:p>
        </w:tc>
      </w:tr>
      <w:tr>
        <w:trPr>
          <w:cantSplit/>
        </w:trPr>
        <w:tc>
          <w:tcPr>
            <w:tcW w:type="dxa" w:w="2438"/>
            <w:tcMar>
              <w:top w:w="105" w:type="dxa"/>
              <w:start w:w="100" w:type="dxa"/>
              <w:bottom w:w="105" w:type="dxa"/>
              <w:end w:w="100" w:type="dxa"/>
            </w:tcMar>
            <w:vAlign w:val="center"/>
          </w:tcPr>
          <w:p>
            <w:pPr>
              <w:spacing w:after="0"/>
              <w:jc w:val="left"/>
            </w:pPr>
            <w:r>
              <w:rPr>
                <w:rFonts w:ascii="Arial" w:hAnsi="Arial" w:cs="Arial"/>
                <w:color w:val="1F2937"/>
                <w:sz w:val="16"/>
              </w:rPr>
              <w:t>Necesidad</w:t>
            </w:r>
          </w:p>
        </w:tc>
        <w:tc>
          <w:tcPr>
            <w:tcW w:type="dxa" w:w="7427"/>
            <w:tcMar>
              <w:top w:w="105" w:type="dxa"/>
              <w:start w:w="100" w:type="dxa"/>
              <w:bottom w:w="105" w:type="dxa"/>
              <w:end w:w="100" w:type="dxa"/>
            </w:tcMar>
            <w:vAlign w:val="center"/>
          </w:tcPr>
          <w:p>
            <w:pPr>
              <w:spacing w:after="0"/>
              <w:jc w:val="left"/>
            </w:pPr>
            <w:r>
              <w:rPr>
                <w:rFonts w:ascii="Arial" w:hAnsi="Arial" w:cs="Arial"/>
                <w:color w:val="1F2937"/>
                <w:sz w:val="16"/>
              </w:rPr>
              <w:t>Unificar información y criterios operativos.</w:t>
            </w:r>
          </w:p>
        </w:tc>
      </w:tr>
      <w:tr>
        <w:trPr>
          <w:cantSplit/>
        </w:trPr>
        <w:tc>
          <w:tcPr>
            <w:tcW w:type="dxa" w:w="2438"/>
            <w:shd w:fill="EEF1FA"/>
            <w:tcMar>
              <w:top w:w="105" w:type="dxa"/>
              <w:start w:w="100" w:type="dxa"/>
              <w:bottom w:w="105" w:type="dxa"/>
              <w:end w:w="100" w:type="dxa"/>
            </w:tcMar>
            <w:vAlign w:val="center"/>
          </w:tcPr>
          <w:p>
            <w:pPr>
              <w:spacing w:after="0"/>
              <w:jc w:val="left"/>
            </w:pPr>
            <w:r>
              <w:rPr>
                <w:rFonts w:ascii="Arial" w:hAnsi="Arial" w:cs="Arial"/>
                <w:color w:val="1F2937"/>
                <w:sz w:val="16"/>
              </w:rPr>
              <w:t>Solución</w:t>
            </w:r>
          </w:p>
        </w:tc>
        <w:tc>
          <w:tcPr>
            <w:tcW w:type="dxa" w:w="7427"/>
            <w:shd w:fill="EEF1FA"/>
            <w:tcMar>
              <w:top w:w="105" w:type="dxa"/>
              <w:start w:w="100" w:type="dxa"/>
              <w:bottom w:w="105" w:type="dxa"/>
              <w:end w:w="100" w:type="dxa"/>
            </w:tcMar>
            <w:vAlign w:val="center"/>
          </w:tcPr>
          <w:p>
            <w:pPr>
              <w:spacing w:after="0"/>
              <w:jc w:val="left"/>
            </w:pPr>
            <w:r>
              <w:rPr>
                <w:rFonts w:ascii="Arial" w:hAnsi="Arial" w:cs="Arial"/>
                <w:color w:val="1F2937"/>
                <w:sz w:val="16"/>
              </w:rPr>
              <w:t>Plataforma web modular con roles, trazabilidad y tableros.</w:t>
            </w:r>
          </w:p>
        </w:tc>
      </w:tr>
      <w:tr>
        <w:trPr>
          <w:cantSplit/>
        </w:trPr>
        <w:tc>
          <w:tcPr>
            <w:tcW w:type="dxa" w:w="2438"/>
            <w:tcMar>
              <w:top w:w="105" w:type="dxa"/>
              <w:start w:w="100" w:type="dxa"/>
              <w:bottom w:w="105" w:type="dxa"/>
              <w:end w:w="100" w:type="dxa"/>
            </w:tcMar>
            <w:vAlign w:val="center"/>
          </w:tcPr>
          <w:p>
            <w:pPr>
              <w:spacing w:after="0"/>
              <w:jc w:val="left"/>
            </w:pPr>
            <w:r>
              <w:rPr>
                <w:rFonts w:ascii="Arial" w:hAnsi="Arial" w:cs="Arial"/>
                <w:color w:val="1F2937"/>
                <w:sz w:val="16"/>
              </w:rPr>
              <w:t>Resultado esperado</w:t>
            </w:r>
          </w:p>
        </w:tc>
        <w:tc>
          <w:tcPr>
            <w:tcW w:type="dxa" w:w="7427"/>
            <w:tcMar>
              <w:top w:w="105" w:type="dxa"/>
              <w:start w:w="100" w:type="dxa"/>
              <w:bottom w:w="105" w:type="dxa"/>
              <w:end w:w="100" w:type="dxa"/>
            </w:tcMar>
            <w:vAlign w:val="center"/>
          </w:tcPr>
          <w:p>
            <w:pPr>
              <w:spacing w:after="0"/>
              <w:jc w:val="left"/>
            </w:pPr>
            <w:r>
              <w:rPr>
                <w:rFonts w:ascii="Arial" w:hAnsi="Arial" w:cs="Arial"/>
                <w:color w:val="1F2937"/>
                <w:sz w:val="16"/>
              </w:rPr>
              <w:t>Una fuente única de información operativa.</w:t>
            </w:r>
          </w:p>
        </w:tc>
      </w:tr>
      <w:tr>
        <w:trPr>
          <w:cantSplit/>
        </w:trPr>
        <w:tc>
          <w:tcPr>
            <w:tcW w:type="dxa" w:w="2438"/>
            <w:shd w:fill="EEF1FA"/>
            <w:tcMar>
              <w:top w:w="105" w:type="dxa"/>
              <w:start w:w="100" w:type="dxa"/>
              <w:bottom w:w="105" w:type="dxa"/>
              <w:end w:w="100" w:type="dxa"/>
            </w:tcMar>
            <w:vAlign w:val="center"/>
          </w:tcPr>
          <w:p>
            <w:pPr>
              <w:spacing w:after="0"/>
              <w:jc w:val="left"/>
            </w:pPr>
            <w:r>
              <w:rPr>
                <w:rFonts w:ascii="Arial" w:hAnsi="Arial" w:cs="Arial"/>
                <w:color w:val="1F2937"/>
                <w:sz w:val="16"/>
              </w:rPr>
              <w:t>Duración estimada</w:t>
            </w:r>
          </w:p>
        </w:tc>
        <w:tc>
          <w:tcPr>
            <w:tcW w:type="dxa" w:w="7427"/>
            <w:shd w:fill="EEF1FA"/>
            <w:tcMar>
              <w:top w:w="105" w:type="dxa"/>
              <w:start w:w="100" w:type="dxa"/>
              <w:bottom w:w="105" w:type="dxa"/>
              <w:end w:w="100" w:type="dxa"/>
            </w:tcMar>
            <w:vAlign w:val="center"/>
          </w:tcPr>
          <w:p>
            <w:pPr>
              <w:spacing w:after="0"/>
              <w:jc w:val="left"/>
            </w:pPr>
            <w:r>
              <w:rPr>
                <w:rFonts w:ascii="Arial" w:hAnsi="Arial" w:cs="Arial"/>
                <w:color w:val="1F2937"/>
                <w:sz w:val="16"/>
              </w:rPr>
              <w:t>16 semanas desde la condición de inicio.</w:t>
            </w:r>
          </w:p>
        </w:tc>
      </w:tr>
      <w:tr>
        <w:trPr>
          <w:cantSplit/>
        </w:trPr>
        <w:tc>
          <w:tcPr>
            <w:tcW w:type="dxa" w:w="2438"/>
            <w:tcMar>
              <w:top w:w="105" w:type="dxa"/>
              <w:start w:w="100" w:type="dxa"/>
              <w:bottom w:w="105" w:type="dxa"/>
              <w:end w:w="100" w:type="dxa"/>
            </w:tcMar>
            <w:vAlign w:val="center"/>
          </w:tcPr>
          <w:p>
            <w:pPr>
              <w:spacing w:after="0"/>
              <w:jc w:val="left"/>
            </w:pPr>
            <w:r>
              <w:rPr>
                <w:rFonts w:ascii="Arial" w:hAnsi="Arial" w:cs="Arial"/>
                <w:color w:val="1F2937"/>
                <w:sz w:val="16"/>
              </w:rPr>
              <w:t>Inversión</w:t>
            </w:r>
          </w:p>
        </w:tc>
        <w:tc>
          <w:tcPr>
            <w:tcW w:type="dxa" w:w="7427"/>
            <w:tcMar>
              <w:top w:w="105" w:type="dxa"/>
              <w:start w:w="100" w:type="dxa"/>
              <w:bottom w:w="105" w:type="dxa"/>
              <w:end w:w="100" w:type="dxa"/>
            </w:tcMar>
            <w:vAlign w:val="center"/>
          </w:tcPr>
          <w:p>
            <w:pPr>
              <w:spacing w:after="0"/>
              <w:jc w:val="left"/>
            </w:pPr>
            <w:r>
              <w:rPr>
                <w:rFonts w:ascii="Arial" w:hAnsi="Arial" w:cs="Arial"/>
                <w:color w:val="1F2937"/>
                <w:sz w:val="16"/>
              </w:rPr>
              <w:t>USD 48.000.</w:t>
            </w:r>
          </w:p>
        </w:tc>
      </w:tr>
    </w:tbl>
    <w:p>
      <w:pPr>
        <w:spacing w:after="0" w:line="80" w:lineRule="exact"/>
      </w:pPr>
    </w:p>
    <w:p>
      <w:pPr>
        <w:pStyle w:val="Heading1"/>
      </w:pPr>
      <w:r>
        <w:t>2. Antecedentes y entendimiento de la necesidad</w:t>
      </w:r>
    </w:p>
    <w:p>
      <w:r>
        <w:t>La propuesta se basa en entrevistas con referentes operativos y en la revisión preliminar de procesos, archivos y reportes suministrados por el cliente.</w:t>
      </w:r>
    </w:p>
    <w:p>
      <w:r>
        <w:t>El relevamiento inicial no constituye una especificación funcional exhaustiva. Los requisitos detallados se consolidarán en un Backlog Base sujeto a aprobación.</w:t>
      </w:r>
    </w:p>
    <w:p>
      <w:pPr>
        <w:pStyle w:val="Heading2"/>
      </w:pPr>
      <w:r>
        <w:t>Problemas y oportunidades identificados</w:t>
      </w:r>
    </w:p>
    <w:p>
      <w:pPr>
        <w:pStyle w:val="ListBullet"/>
      </w:pPr>
      <w:r>
        <w:t>Duplicación de datos y criterios de carga heterogéneos.</w:t>
      </w:r>
    </w:p>
    <w:p>
      <w:pPr>
        <w:pStyle w:val="ListBullet"/>
      </w:pPr>
      <w:r>
        <w:t>Baja trazabilidad de modificaciones y responsables.</w:t>
      </w:r>
    </w:p>
    <w:p>
      <w:pPr>
        <w:pStyle w:val="ListBullet"/>
      </w:pPr>
      <w:r>
        <w:t>Demoras para consolidar reportes de gestión.</w:t>
      </w:r>
    </w:p>
    <w:p>
      <w:pPr>
        <w:pStyle w:val="Heading1"/>
      </w:pPr>
      <w:r>
        <w:t>3. Objetivos</w:t>
      </w:r>
    </w:p>
    <w:p>
      <w:pPr>
        <w:pStyle w:val="Heading2"/>
      </w:pPr>
      <w:r>
        <w:t>3.1 Objetivo general</w:t>
      </w:r>
    </w:p>
    <w:p>
      <w:r>
        <w:t>Diseñar e implementar una plataforma web que centralice la información operativa y mejore su trazabilidad.</w:t>
      </w:r>
    </w:p>
    <w:p>
      <w:pPr>
        <w:pStyle w:val="Heading2"/>
      </w:pPr>
      <w:r>
        <w:t>3.2 Objetivos específicos</w:t>
      </w:r>
    </w:p>
    <w:p>
      <w:pPr>
        <w:pStyle w:val="ListBullet"/>
      </w:pPr>
      <w:r>
        <w:t>Estandarizar la carga y actualización de datos.</w:t>
      </w:r>
    </w:p>
    <w:p>
      <w:pPr>
        <w:pStyle w:val="ListBullet"/>
      </w:pPr>
      <w:r>
        <w:t>Definir roles y permisos según funciones.</w:t>
      </w:r>
    </w:p>
    <w:p>
      <w:pPr>
        <w:pStyle w:val="ListBullet"/>
      </w:pPr>
      <w:r>
        <w:t>Relacionar recursos, actividades y documentos.</w:t>
      </w:r>
    </w:p>
    <w:p>
      <w:pPr>
        <w:pStyle w:val="ListBullet"/>
      </w:pPr>
      <w:r>
        <w:t>Proveer tableros e indicadores acordados.</w:t>
      </w:r>
    </w:p>
    <w:p>
      <w:pPr>
        <w:pStyle w:val="Heading2"/>
      </w:pPr>
      <w:r>
        <w:t>3.3 Indicadores de éxito</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721"/>
        <w:gridCol w:w="1814"/>
        <w:gridCol w:w="5329"/>
      </w:tblGrid>
      <w:tr>
        <w:trPr>
          <w:tblHeader w:val="true"/>
        </w:trPr>
        <w:tc>
          <w:tcPr>
            <w:tcW w:type="dxa" w:w="2721"/>
            <w:shd w:fill="27367E"/>
            <w:tcMar>
              <w:top w:w="110" w:type="dxa"/>
              <w:start w:w="100" w:type="dxa"/>
              <w:bottom w:w="110" w:type="dxa"/>
              <w:end w:w="100" w:type="dxa"/>
            </w:tcMar>
            <w:vAlign w:val="center"/>
          </w:tcPr>
          <w:p>
            <w:pPr>
              <w:spacing w:after="0"/>
              <w:jc w:val="center"/>
            </w:pPr>
            <w:r>
              <w:rPr>
                <w:rFonts w:ascii="Arial" w:hAnsi="Arial" w:cs="Arial"/>
                <w:b/>
                <w:color w:val="FFFFFF"/>
                <w:sz w:val="16"/>
              </w:rPr>
              <w:t>Indicador</w:t>
            </w:r>
          </w:p>
        </w:tc>
        <w:tc>
          <w:tcPr>
            <w:tcW w:type="dxa" w:w="1814"/>
            <w:shd w:fill="27367E"/>
            <w:tcMar>
              <w:top w:w="110" w:type="dxa"/>
              <w:start w:w="100" w:type="dxa"/>
              <w:bottom w:w="110" w:type="dxa"/>
              <w:end w:w="100" w:type="dxa"/>
            </w:tcMar>
            <w:vAlign w:val="center"/>
          </w:tcPr>
          <w:p>
            <w:pPr>
              <w:spacing w:after="0"/>
              <w:jc w:val="center"/>
            </w:pPr>
            <w:r>
              <w:rPr>
                <w:rFonts w:ascii="Arial" w:hAnsi="Arial" w:cs="Arial"/>
                <w:b/>
                <w:color w:val="FFFFFF"/>
                <w:sz w:val="16"/>
              </w:rPr>
              <w:t>Objetivo</w:t>
            </w:r>
          </w:p>
        </w:tc>
        <w:tc>
          <w:tcPr>
            <w:tcW w:type="dxa" w:w="5329"/>
            <w:shd w:fill="27367E"/>
            <w:tcMar>
              <w:top w:w="110" w:type="dxa"/>
              <w:start w:w="100" w:type="dxa"/>
              <w:bottom w:w="110" w:type="dxa"/>
              <w:end w:w="100" w:type="dxa"/>
            </w:tcMar>
            <w:vAlign w:val="center"/>
          </w:tcPr>
          <w:p>
            <w:pPr>
              <w:spacing w:after="0"/>
              <w:jc w:val="center"/>
            </w:pPr>
            <w:r>
              <w:rPr>
                <w:rFonts w:ascii="Arial" w:hAnsi="Arial" w:cs="Arial"/>
                <w:b/>
                <w:color w:val="FFFFFF"/>
                <w:sz w:val="16"/>
              </w:rPr>
              <w:t>Verificación</w:t>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Procesos incluidos operativos</w:t>
            </w:r>
          </w:p>
        </w:tc>
        <w:tc>
          <w:tcPr>
            <w:tcW w:type="dxa" w:w="1814"/>
            <w:tcMar>
              <w:top w:w="105" w:type="dxa"/>
              <w:start w:w="100" w:type="dxa"/>
              <w:bottom w:w="105" w:type="dxa"/>
              <w:end w:w="100" w:type="dxa"/>
            </w:tcMar>
            <w:vAlign w:val="center"/>
          </w:tcPr>
          <w:p>
            <w:pPr>
              <w:spacing w:after="0"/>
              <w:jc w:val="left"/>
            </w:pPr>
            <w:r>
              <w:rPr>
                <w:rFonts w:ascii="Arial" w:hAnsi="Arial" w:cs="Arial"/>
                <w:color w:val="1F2937"/>
                <w:sz w:val="16"/>
              </w:rPr>
              <w:t>100 %</w:t>
            </w:r>
          </w:p>
        </w:tc>
        <w:tc>
          <w:tcPr>
            <w:tcW w:type="dxa" w:w="5329"/>
            <w:tcMar>
              <w:top w:w="105" w:type="dxa"/>
              <w:start w:w="100" w:type="dxa"/>
              <w:bottom w:w="105" w:type="dxa"/>
              <w:end w:w="100" w:type="dxa"/>
            </w:tcMar>
            <w:vAlign w:val="center"/>
          </w:tcPr>
          <w:p>
            <w:pPr>
              <w:spacing w:after="0"/>
              <w:jc w:val="left"/>
            </w:pPr>
            <w:r>
              <w:rPr>
                <w:rFonts w:ascii="Arial" w:hAnsi="Arial" w:cs="Arial"/>
                <w:color w:val="1F2937"/>
                <w:sz w:val="16"/>
              </w:rPr>
              <w:t>Acta de UAT aprobada.</w:t>
            </w:r>
          </w:p>
        </w:tc>
      </w:tr>
      <w:tr>
        <w:trPr>
          <w:cantSplit/>
        </w:trPr>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Usuarios clave capacitados</w:t>
            </w:r>
          </w:p>
        </w:tc>
        <w:tc>
          <w:tcPr>
            <w:tcW w:type="dxa" w:w="1814"/>
            <w:shd w:fill="EEF1FA"/>
            <w:tcMar>
              <w:top w:w="105" w:type="dxa"/>
              <w:start w:w="100" w:type="dxa"/>
              <w:bottom w:w="105" w:type="dxa"/>
              <w:end w:w="100" w:type="dxa"/>
            </w:tcMar>
            <w:vAlign w:val="center"/>
          </w:tcPr>
          <w:p>
            <w:pPr>
              <w:spacing w:after="0"/>
              <w:jc w:val="left"/>
            </w:pPr>
            <w:r>
              <w:rPr>
                <w:rFonts w:ascii="Arial" w:hAnsi="Arial" w:cs="Arial"/>
                <w:color w:val="1F2937"/>
                <w:sz w:val="16"/>
              </w:rPr>
              <w:t>Hasta 12</w:t>
            </w:r>
          </w:p>
        </w:tc>
        <w:tc>
          <w:tcPr>
            <w:tcW w:type="dxa" w:w="5329"/>
            <w:shd w:fill="EEF1FA"/>
            <w:tcMar>
              <w:top w:w="105" w:type="dxa"/>
              <w:start w:w="100" w:type="dxa"/>
              <w:bottom w:w="105" w:type="dxa"/>
              <w:end w:w="100" w:type="dxa"/>
            </w:tcMar>
            <w:vAlign w:val="center"/>
          </w:tcPr>
          <w:p>
            <w:pPr>
              <w:spacing w:after="0"/>
              <w:jc w:val="left"/>
            </w:pPr>
            <w:r>
              <w:rPr>
                <w:rFonts w:ascii="Arial" w:hAnsi="Arial" w:cs="Arial"/>
                <w:color w:val="1F2937"/>
                <w:sz w:val="16"/>
              </w:rPr>
              <w:t>Registro de asistencia y material entregado.</w:t>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Reportes incluidos disponibles</w:t>
            </w:r>
          </w:p>
        </w:tc>
        <w:tc>
          <w:tcPr>
            <w:tcW w:type="dxa" w:w="1814"/>
            <w:tcMar>
              <w:top w:w="105" w:type="dxa"/>
              <w:start w:w="100" w:type="dxa"/>
              <w:bottom w:w="105" w:type="dxa"/>
              <w:end w:w="100" w:type="dxa"/>
            </w:tcMar>
            <w:vAlign w:val="center"/>
          </w:tcPr>
          <w:p>
            <w:pPr>
              <w:spacing w:after="0"/>
              <w:jc w:val="left"/>
            </w:pPr>
            <w:r>
              <w:rPr>
                <w:rFonts w:ascii="Arial" w:hAnsi="Arial" w:cs="Arial"/>
                <w:color w:val="1F2937"/>
                <w:sz w:val="16"/>
              </w:rPr>
              <w:t>4</w:t>
            </w:r>
          </w:p>
        </w:tc>
        <w:tc>
          <w:tcPr>
            <w:tcW w:type="dxa" w:w="5329"/>
            <w:tcMar>
              <w:top w:w="105" w:type="dxa"/>
              <w:start w:w="100" w:type="dxa"/>
              <w:bottom w:w="105" w:type="dxa"/>
              <w:end w:w="100" w:type="dxa"/>
            </w:tcMar>
            <w:vAlign w:val="center"/>
          </w:tcPr>
          <w:p>
            <w:pPr>
              <w:spacing w:after="0"/>
              <w:jc w:val="left"/>
            </w:pPr>
            <w:r>
              <w:rPr>
                <w:rFonts w:ascii="Arial" w:hAnsi="Arial" w:cs="Arial"/>
                <w:color w:val="1F2937"/>
                <w:sz w:val="16"/>
              </w:rPr>
              <w:t>Prueba funcional en ambiente de aceptación.</w:t>
            </w:r>
          </w:p>
        </w:tc>
      </w:tr>
    </w:tbl>
    <w:p>
      <w:pPr>
        <w:spacing w:after="0" w:line="80" w:lineRule="exact"/>
      </w:pPr>
    </w:p>
    <w:p>
      <w:pPr>
        <w:pStyle w:val="Heading1"/>
      </w:pPr>
      <w:r>
        <w:t>4. Alternativas de solución</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1928"/>
        <w:gridCol w:w="3458"/>
        <w:gridCol w:w="1247"/>
        <w:gridCol w:w="1417"/>
        <w:gridCol w:w="1814"/>
      </w:tblGrid>
      <w:tr>
        <w:trPr>
          <w:tblHeader w:val="true"/>
        </w:trPr>
        <w:tc>
          <w:tcPr>
            <w:tcW w:type="dxa" w:w="1928"/>
            <w:shd w:fill="27367E"/>
            <w:tcMar>
              <w:top w:w="110" w:type="dxa"/>
              <w:start w:w="100" w:type="dxa"/>
              <w:bottom w:w="110" w:type="dxa"/>
              <w:end w:w="100" w:type="dxa"/>
            </w:tcMar>
            <w:vAlign w:val="center"/>
          </w:tcPr>
          <w:p>
            <w:pPr>
              <w:spacing w:after="0"/>
              <w:jc w:val="center"/>
            </w:pPr>
            <w:r>
              <w:rPr>
                <w:rFonts w:ascii="Arial" w:hAnsi="Arial" w:cs="Arial"/>
                <w:b/>
                <w:color w:val="FFFFFF"/>
                <w:sz w:val="16"/>
              </w:rPr>
              <w:t>Alternativa</w:t>
            </w:r>
          </w:p>
        </w:tc>
        <w:tc>
          <w:tcPr>
            <w:tcW w:type="dxa" w:w="3458"/>
            <w:shd w:fill="27367E"/>
            <w:tcMar>
              <w:top w:w="110" w:type="dxa"/>
              <w:start w:w="100" w:type="dxa"/>
              <w:bottom w:w="110" w:type="dxa"/>
              <w:end w:w="100" w:type="dxa"/>
            </w:tcMar>
            <w:vAlign w:val="center"/>
          </w:tcPr>
          <w:p>
            <w:pPr>
              <w:spacing w:after="0"/>
              <w:jc w:val="center"/>
            </w:pPr>
            <w:r>
              <w:rPr>
                <w:rFonts w:ascii="Arial" w:hAnsi="Arial" w:cs="Arial"/>
                <w:b/>
                <w:color w:val="FFFFFF"/>
                <w:sz w:val="16"/>
              </w:rPr>
              <w:t>Síntesis</w:t>
            </w:r>
          </w:p>
        </w:tc>
        <w:tc>
          <w:tcPr>
            <w:tcW w:type="dxa" w:w="1247"/>
            <w:shd w:fill="27367E"/>
            <w:tcMar>
              <w:top w:w="110" w:type="dxa"/>
              <w:start w:w="100" w:type="dxa"/>
              <w:bottom w:w="110" w:type="dxa"/>
              <w:end w:w="100" w:type="dxa"/>
            </w:tcMar>
            <w:vAlign w:val="center"/>
          </w:tcPr>
          <w:p>
            <w:pPr>
              <w:spacing w:after="0"/>
              <w:jc w:val="center"/>
            </w:pPr>
            <w:r>
              <w:rPr>
                <w:rFonts w:ascii="Arial" w:hAnsi="Arial" w:cs="Arial"/>
                <w:b/>
                <w:color w:val="FFFFFF"/>
                <w:sz w:val="16"/>
              </w:rPr>
              <w:t>Duración</w:t>
            </w:r>
          </w:p>
        </w:tc>
        <w:tc>
          <w:tcPr>
            <w:tcW w:type="dxa" w:w="1417"/>
            <w:shd w:fill="27367E"/>
            <w:tcMar>
              <w:top w:w="110" w:type="dxa"/>
              <w:start w:w="100" w:type="dxa"/>
              <w:bottom w:w="110" w:type="dxa"/>
              <w:end w:w="100" w:type="dxa"/>
            </w:tcMar>
            <w:vAlign w:val="center"/>
          </w:tcPr>
          <w:p>
            <w:pPr>
              <w:spacing w:after="0"/>
              <w:jc w:val="center"/>
            </w:pPr>
            <w:r>
              <w:rPr>
                <w:rFonts w:ascii="Arial" w:hAnsi="Arial" w:cs="Arial"/>
                <w:b/>
                <w:color w:val="FFFFFF"/>
                <w:sz w:val="16"/>
              </w:rPr>
              <w:t>Inversión</w:t>
            </w:r>
          </w:p>
        </w:tc>
        <w:tc>
          <w:tcPr>
            <w:tcW w:type="dxa" w:w="1814"/>
            <w:shd w:fill="27367E"/>
            <w:tcMar>
              <w:top w:w="110" w:type="dxa"/>
              <w:start w:w="100" w:type="dxa"/>
              <w:bottom w:w="110" w:type="dxa"/>
              <w:end w:w="100" w:type="dxa"/>
            </w:tcMar>
            <w:vAlign w:val="center"/>
          </w:tcPr>
          <w:p>
            <w:pPr>
              <w:spacing w:after="0"/>
              <w:jc w:val="center"/>
            </w:pPr>
            <w:r>
              <w:rPr>
                <w:rFonts w:ascii="Arial" w:hAnsi="Arial" w:cs="Arial"/>
                <w:b/>
                <w:color w:val="FFFFFF"/>
                <w:sz w:val="16"/>
              </w:rPr>
              <w:t>Límites</w:t>
            </w:r>
          </w:p>
        </w:tc>
      </w:tr>
      <w:tr>
        <w:trPr>
          <w:cantSplit/>
        </w:trPr>
        <w:tc>
          <w:tcPr>
            <w:tcW w:type="dxa" w:w="1928"/>
            <w:tcMar>
              <w:top w:w="105" w:type="dxa"/>
              <w:start w:w="100" w:type="dxa"/>
              <w:bottom w:w="105" w:type="dxa"/>
              <w:end w:w="100" w:type="dxa"/>
            </w:tcMar>
            <w:vAlign w:val="center"/>
          </w:tcPr>
          <w:p>
            <w:pPr>
              <w:spacing w:after="0"/>
              <w:jc w:val="left"/>
            </w:pPr>
            <w:r>
              <w:rPr>
                <w:rFonts w:ascii="Arial" w:hAnsi="Arial" w:cs="Arial"/>
                <w:color w:val="1F2937"/>
                <w:sz w:val="16"/>
              </w:rPr>
              <w:t>Alternativa A - Implementación focalizada</w:t>
            </w:r>
          </w:p>
        </w:tc>
        <w:tc>
          <w:tcPr>
            <w:tcW w:type="dxa" w:w="3458"/>
            <w:tcMar>
              <w:top w:w="105" w:type="dxa"/>
              <w:start w:w="100" w:type="dxa"/>
              <w:bottom w:w="105" w:type="dxa"/>
              <w:end w:w="100" w:type="dxa"/>
            </w:tcMar>
            <w:vAlign w:val="center"/>
          </w:tcPr>
          <w:p>
            <w:pPr>
              <w:spacing w:after="0"/>
              <w:jc w:val="left"/>
            </w:pPr>
            <w:r>
              <w:rPr>
                <w:rFonts w:ascii="Arial" w:hAnsi="Arial" w:cs="Arial"/>
                <w:color w:val="1F2937"/>
                <w:sz w:val="16"/>
              </w:rPr>
              <w:t>Implementar primero el proceso prioritario y sus recursos asociados.</w:t>
            </w:r>
          </w:p>
        </w:tc>
        <w:tc>
          <w:tcPr>
            <w:tcW w:type="dxa" w:w="1247"/>
            <w:tcMar>
              <w:top w:w="105" w:type="dxa"/>
              <w:start w:w="100" w:type="dxa"/>
              <w:bottom w:w="105" w:type="dxa"/>
              <w:end w:w="100" w:type="dxa"/>
            </w:tcMar>
            <w:vAlign w:val="center"/>
          </w:tcPr>
          <w:p>
            <w:pPr>
              <w:spacing w:after="0"/>
              <w:jc w:val="left"/>
            </w:pPr>
            <w:r>
              <w:rPr>
                <w:rFonts w:ascii="Arial" w:hAnsi="Arial" w:cs="Arial"/>
                <w:color w:val="1F2937"/>
                <w:sz w:val="16"/>
              </w:rPr>
              <w:t>12 semanas</w:t>
            </w:r>
          </w:p>
        </w:tc>
        <w:tc>
          <w:tcPr>
            <w:tcW w:type="dxa" w:w="1417"/>
            <w:tcMar>
              <w:top w:w="105" w:type="dxa"/>
              <w:start w:w="100" w:type="dxa"/>
              <w:bottom w:w="105" w:type="dxa"/>
              <w:end w:w="100" w:type="dxa"/>
            </w:tcMar>
            <w:vAlign w:val="center"/>
          </w:tcPr>
          <w:p>
            <w:pPr>
              <w:spacing w:after="0"/>
              <w:jc w:val="left"/>
            </w:pPr>
            <w:r>
              <w:rPr>
                <w:rFonts w:ascii="Arial" w:hAnsi="Arial" w:cs="Arial"/>
                <w:color w:val="1F2937"/>
                <w:sz w:val="16"/>
              </w:rPr>
              <w:t>USD 32.000</w:t>
            </w:r>
          </w:p>
        </w:tc>
        <w:tc>
          <w:tcPr>
            <w:tcW w:type="dxa" w:w="1814"/>
            <w:tcMar>
              <w:top w:w="105" w:type="dxa"/>
              <w:start w:w="100" w:type="dxa"/>
              <w:bottom w:w="105" w:type="dxa"/>
              <w:end w:w="100" w:type="dxa"/>
            </w:tcMar>
            <w:vAlign w:val="center"/>
          </w:tcPr>
          <w:p>
            <w:pPr>
              <w:spacing w:after="0"/>
              <w:jc w:val="left"/>
            </w:pPr>
            <w:r>
              <w:rPr>
                <w:rFonts w:ascii="Arial" w:hAnsi="Arial" w:cs="Arial"/>
                <w:color w:val="1F2937"/>
                <w:sz w:val="16"/>
              </w:rPr>
              <w:t>Un proceso y dos reportes.</w:t>
            </w:r>
          </w:p>
        </w:tc>
      </w:tr>
      <w:tr>
        <w:trPr>
          <w:cantSplit/>
        </w:trPr>
        <w:tc>
          <w:tcPr>
            <w:tcW w:type="dxa" w:w="1928"/>
            <w:shd w:fill="EEF1FA"/>
            <w:tcMar>
              <w:top w:w="105" w:type="dxa"/>
              <w:start w:w="100" w:type="dxa"/>
              <w:bottom w:w="105" w:type="dxa"/>
              <w:end w:w="100" w:type="dxa"/>
            </w:tcMar>
            <w:vAlign w:val="center"/>
          </w:tcPr>
          <w:p>
            <w:pPr>
              <w:spacing w:after="0"/>
              <w:jc w:val="left"/>
            </w:pPr>
            <w:r>
              <w:rPr>
                <w:rFonts w:ascii="Arial" w:hAnsi="Arial" w:cs="Arial"/>
                <w:color w:val="1F2937"/>
                <w:sz w:val="16"/>
              </w:rPr>
              <w:t>Alternativa B - Plataforma integral</w:t>
            </w:r>
          </w:p>
        </w:tc>
        <w:tc>
          <w:tcPr>
            <w:tcW w:type="dxa" w:w="3458"/>
            <w:shd w:fill="EEF1FA"/>
            <w:tcMar>
              <w:top w:w="105" w:type="dxa"/>
              <w:start w:w="100" w:type="dxa"/>
              <w:bottom w:w="105" w:type="dxa"/>
              <w:end w:w="100" w:type="dxa"/>
            </w:tcMar>
            <w:vAlign w:val="center"/>
          </w:tcPr>
          <w:p>
            <w:pPr>
              <w:spacing w:after="0"/>
              <w:jc w:val="left"/>
            </w:pPr>
            <w:r>
              <w:rPr>
                <w:rFonts w:ascii="Arial" w:hAnsi="Arial" w:cs="Arial"/>
                <w:color w:val="1F2937"/>
                <w:sz w:val="16"/>
              </w:rPr>
              <w:t>Relevar e implementar hasta cuatro procesos sobre un modelo de información común.</w:t>
            </w:r>
          </w:p>
        </w:tc>
        <w:tc>
          <w:tcPr>
            <w:tcW w:type="dxa" w:w="1247"/>
            <w:shd w:fill="EEF1FA"/>
            <w:tcMar>
              <w:top w:w="105" w:type="dxa"/>
              <w:start w:w="100" w:type="dxa"/>
              <w:bottom w:w="105" w:type="dxa"/>
              <w:end w:w="100" w:type="dxa"/>
            </w:tcMar>
            <w:vAlign w:val="center"/>
          </w:tcPr>
          <w:p>
            <w:pPr>
              <w:spacing w:after="0"/>
              <w:jc w:val="left"/>
            </w:pPr>
            <w:r>
              <w:rPr>
                <w:rFonts w:ascii="Arial" w:hAnsi="Arial" w:cs="Arial"/>
                <w:color w:val="1F2937"/>
                <w:sz w:val="16"/>
              </w:rPr>
              <w:t>16 semanas</w:t>
            </w:r>
          </w:p>
        </w:tc>
        <w:tc>
          <w:tcPr>
            <w:tcW w:type="dxa" w:w="1417"/>
            <w:shd w:fill="EEF1FA"/>
            <w:tcMar>
              <w:top w:w="105" w:type="dxa"/>
              <w:start w:w="100" w:type="dxa"/>
              <w:bottom w:w="105" w:type="dxa"/>
              <w:end w:w="100" w:type="dxa"/>
            </w:tcMar>
            <w:vAlign w:val="center"/>
          </w:tcPr>
          <w:p>
            <w:pPr>
              <w:spacing w:after="0"/>
              <w:jc w:val="left"/>
            </w:pPr>
            <w:r>
              <w:rPr>
                <w:rFonts w:ascii="Arial" w:hAnsi="Arial" w:cs="Arial"/>
                <w:color w:val="1F2937"/>
                <w:sz w:val="16"/>
              </w:rPr>
              <w:t>USD 48.000</w:t>
            </w:r>
          </w:p>
        </w:tc>
        <w:tc>
          <w:tcPr>
            <w:tcW w:type="dxa" w:w="1814"/>
            <w:shd w:fill="EEF1FA"/>
            <w:tcMar>
              <w:top w:w="105" w:type="dxa"/>
              <w:start w:w="100" w:type="dxa"/>
              <w:bottom w:w="105" w:type="dxa"/>
              <w:end w:w="100" w:type="dxa"/>
            </w:tcMar>
            <w:vAlign w:val="center"/>
          </w:tcPr>
          <w:p>
            <w:pPr>
              <w:spacing w:after="0"/>
              <w:jc w:val="left"/>
            </w:pPr>
            <w:r>
              <w:rPr>
                <w:rFonts w:ascii="Arial" w:hAnsi="Arial" w:cs="Arial"/>
                <w:color w:val="1F2937"/>
                <w:sz w:val="16"/>
              </w:rPr>
              <w:t>Cuatro procesos y cuatro reportes.</w:t>
            </w:r>
          </w:p>
        </w:tc>
      </w:tr>
    </w:tbl>
    <w:p>
      <w:pPr>
        <w:spacing w:after="0" w:line="80" w:lineRule="exact"/>
      </w:pPr>
    </w:p>
    <w:tbl>
      <w:tblPr>
        <w:tblW w:type="dxa" w:w="9865"/>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9865"/>
      </w:tblGrid>
      <w:tr>
        <w:tc>
          <w:tcPr>
            <w:tcW w:type="dxa" w:w="9865"/>
            <w:shd w:fill="EAF7F2"/>
            <w:tcMar>
              <w:top w:w="140" w:type="dxa"/>
              <w:start w:w="170" w:type="dxa"/>
              <w:bottom w:w="140" w:type="dxa"/>
              <w:end w:w="170" w:type="dxa"/>
            </w:tcMar>
          </w:tcPr>
          <w:p>
            <w:pPr>
              <w:spacing w:after="40"/>
            </w:pPr>
            <w:r>
              <w:rPr>
                <w:rFonts w:ascii="Arial" w:hAnsi="Arial" w:cs="Arial"/>
                <w:b/>
                <w:color w:val="27367E"/>
                <w:sz w:val="19"/>
              </w:rPr>
              <w:t>Alternativa recomendada</w:t>
            </w:r>
          </w:p>
          <w:p>
            <w:pPr>
              <w:spacing w:after="0"/>
            </w:pPr>
            <w:r>
              <w:rPr>
                <w:rFonts w:ascii="Arial" w:hAnsi="Arial" w:cs="Arial"/>
                <w:color w:val="1F2937"/>
                <w:sz w:val="18"/>
              </w:rPr>
              <w:t>Alternativa B - Plataforma integral</w:t>
            </w:r>
          </w:p>
        </w:tc>
      </w:tr>
    </w:tbl>
    <w:p>
      <w:pPr>
        <w:spacing w:after="0" w:line="60" w:lineRule="exact"/>
      </w:pPr>
    </w:p>
    <w:p>
      <w:pPr>
        <w:pStyle w:val="Heading1"/>
      </w:pPr>
      <w:r>
        <w:t>5. Alcance, exclusiones y supuestos</w:t>
      </w:r>
    </w:p>
    <w:p>
      <w:pPr>
        <w:pStyle w:val="Heading2"/>
      </w:pPr>
      <w:r>
        <w:t>5.1 Alcance incluido</w:t>
      </w:r>
    </w:p>
    <w:p>
      <w:pPr>
        <w:pStyle w:val="ListBullet"/>
      </w:pPr>
      <w:r>
        <w:t>Relevamiento y diseño funcional de hasta cuatro procesos.</w:t>
      </w:r>
    </w:p>
    <w:p>
      <w:pPr>
        <w:pStyle w:val="ListBullet"/>
      </w:pPr>
      <w:r>
        <w:t>Aplicación web responsive.</w:t>
      </w:r>
    </w:p>
    <w:p>
      <w:pPr>
        <w:pStyle w:val="ListBullet"/>
      </w:pPr>
      <w:r>
        <w:t>Administración de usuarios, roles y permisos.</w:t>
      </w:r>
    </w:p>
    <w:p>
      <w:pPr>
        <w:pStyle w:val="ListBullet"/>
      </w:pPr>
      <w:r>
        <w:t>Trazabilidad de operaciones críticas.</w:t>
      </w:r>
    </w:p>
    <w:p>
      <w:pPr>
        <w:pStyle w:val="ListBullet"/>
      </w:pPr>
      <w:r>
        <w:t>Hasta cuatro reportes o tableros.</w:t>
      </w:r>
    </w:p>
    <w:p>
      <w:pPr>
        <w:pStyle w:val="ListBullet"/>
      </w:pPr>
      <w:r>
        <w:t>Capacitación remota de hasta 12 usuarios clave.</w:t>
      </w:r>
    </w:p>
    <w:p>
      <w:pPr>
        <w:pStyle w:val="Heading2"/>
      </w:pPr>
      <w:r>
        <w:t>5.2 Módulos incluidos</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154"/>
        <w:gridCol w:w="5102"/>
        <w:gridCol w:w="2608"/>
      </w:tblGrid>
      <w:tr>
        <w:trPr>
          <w:tblHeader w:val="true"/>
        </w:trPr>
        <w:tc>
          <w:tcPr>
            <w:tcW w:type="dxa" w:w="2154"/>
            <w:shd w:fill="27367E"/>
            <w:tcMar>
              <w:top w:w="110" w:type="dxa"/>
              <w:start w:w="100" w:type="dxa"/>
              <w:bottom w:w="110" w:type="dxa"/>
              <w:end w:w="100" w:type="dxa"/>
            </w:tcMar>
            <w:vAlign w:val="center"/>
          </w:tcPr>
          <w:p>
            <w:pPr>
              <w:spacing w:after="0"/>
              <w:jc w:val="center"/>
            </w:pPr>
            <w:r>
              <w:rPr>
                <w:rFonts w:ascii="Arial" w:hAnsi="Arial" w:cs="Arial"/>
                <w:b/>
                <w:color w:val="FFFFFF"/>
                <w:sz w:val="16"/>
              </w:rPr>
              <w:t>Módulo</w:t>
            </w:r>
          </w:p>
        </w:tc>
        <w:tc>
          <w:tcPr>
            <w:tcW w:type="dxa" w:w="5102"/>
            <w:shd w:fill="27367E"/>
            <w:tcMar>
              <w:top w:w="110" w:type="dxa"/>
              <w:start w:w="100" w:type="dxa"/>
              <w:bottom w:w="110" w:type="dxa"/>
              <w:end w:w="100" w:type="dxa"/>
            </w:tcMar>
            <w:vAlign w:val="center"/>
          </w:tcPr>
          <w:p>
            <w:pPr>
              <w:spacing w:after="0"/>
              <w:jc w:val="center"/>
            </w:pPr>
            <w:r>
              <w:rPr>
                <w:rFonts w:ascii="Arial" w:hAnsi="Arial" w:cs="Arial"/>
                <w:b/>
                <w:color w:val="FFFFFF"/>
                <w:sz w:val="16"/>
              </w:rPr>
              <w:t>Capacidades</w:t>
            </w:r>
          </w:p>
        </w:tc>
        <w:tc>
          <w:tcPr>
            <w:tcW w:type="dxa" w:w="2608"/>
            <w:shd w:fill="27367E"/>
            <w:tcMar>
              <w:top w:w="110" w:type="dxa"/>
              <w:start w:w="100" w:type="dxa"/>
              <w:bottom w:w="110" w:type="dxa"/>
              <w:end w:w="100" w:type="dxa"/>
            </w:tcMar>
            <w:vAlign w:val="center"/>
          </w:tcPr>
          <w:p>
            <w:pPr>
              <w:spacing w:after="0"/>
              <w:jc w:val="center"/>
            </w:pPr>
            <w:r>
              <w:rPr>
                <w:rFonts w:ascii="Arial" w:hAnsi="Arial" w:cs="Arial"/>
                <w:b/>
                <w:color w:val="FFFFFF"/>
                <w:sz w:val="16"/>
              </w:rPr>
              <w:t>Límite</w:t>
            </w:r>
          </w:p>
        </w:tc>
      </w:tr>
      <w:tr>
        <w:trPr>
          <w:cantSplit/>
        </w:trPr>
        <w:tc>
          <w:tcPr>
            <w:tcW w:type="dxa" w:w="2154"/>
            <w:tcMar>
              <w:top w:w="105" w:type="dxa"/>
              <w:start w:w="100" w:type="dxa"/>
              <w:bottom w:w="105" w:type="dxa"/>
              <w:end w:w="100" w:type="dxa"/>
            </w:tcMar>
            <w:vAlign w:val="center"/>
          </w:tcPr>
          <w:p>
            <w:pPr>
              <w:spacing w:after="0"/>
              <w:jc w:val="left"/>
            </w:pPr>
            <w:r>
              <w:rPr>
                <w:rFonts w:ascii="Arial" w:hAnsi="Arial" w:cs="Arial"/>
                <w:color w:val="1F2937"/>
                <w:sz w:val="16"/>
              </w:rPr>
              <w:t>Administración</w:t>
            </w:r>
          </w:p>
        </w:tc>
        <w:tc>
          <w:tcPr>
            <w:tcW w:type="dxa" w:w="5102"/>
            <w:tcMar>
              <w:top w:w="105" w:type="dxa"/>
              <w:start w:w="100" w:type="dxa"/>
              <w:bottom w:w="105" w:type="dxa"/>
              <w:end w:w="100" w:type="dxa"/>
            </w:tcMar>
            <w:vAlign w:val="center"/>
          </w:tcPr>
          <w:p>
            <w:pPr>
              <w:spacing w:after="0"/>
              <w:jc w:val="left"/>
            </w:pPr>
            <w:r>
              <w:rPr>
                <w:rFonts w:ascii="Arial" w:hAnsi="Arial" w:cs="Arial"/>
                <w:color w:val="1F2937"/>
                <w:sz w:val="16"/>
              </w:rPr>
              <w:t>Usuarios, roles, catálogos y parámetros.</w:t>
            </w:r>
          </w:p>
        </w:tc>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Hasta 5 roles.</w:t>
            </w:r>
          </w:p>
        </w:tc>
      </w:tr>
      <w:tr>
        <w:trPr>
          <w:cantSplit/>
        </w:trPr>
        <w:tc>
          <w:tcPr>
            <w:tcW w:type="dxa" w:w="2154"/>
            <w:shd w:fill="EEF1FA"/>
            <w:tcMar>
              <w:top w:w="105" w:type="dxa"/>
              <w:start w:w="100" w:type="dxa"/>
              <w:bottom w:w="105" w:type="dxa"/>
              <w:end w:w="100" w:type="dxa"/>
            </w:tcMar>
            <w:vAlign w:val="center"/>
          </w:tcPr>
          <w:p>
            <w:pPr>
              <w:spacing w:after="0"/>
              <w:jc w:val="left"/>
            </w:pPr>
            <w:r>
              <w:rPr>
                <w:rFonts w:ascii="Arial" w:hAnsi="Arial" w:cs="Arial"/>
                <w:color w:val="1F2937"/>
                <w:sz w:val="16"/>
              </w:rPr>
              <w:t>Operaciones</w:t>
            </w:r>
          </w:p>
        </w:tc>
        <w:tc>
          <w:tcPr>
            <w:tcW w:type="dxa" w:w="5102"/>
            <w:shd w:fill="EEF1FA"/>
            <w:tcMar>
              <w:top w:w="105" w:type="dxa"/>
              <w:start w:w="100" w:type="dxa"/>
              <w:bottom w:w="105" w:type="dxa"/>
              <w:end w:w="100" w:type="dxa"/>
            </w:tcMar>
            <w:vAlign w:val="center"/>
          </w:tcPr>
          <w:p>
            <w:pPr>
              <w:spacing w:after="0"/>
              <w:jc w:val="left"/>
            </w:pPr>
            <w:r>
              <w:rPr>
                <w:rFonts w:ascii="Arial" w:hAnsi="Arial" w:cs="Arial"/>
                <w:color w:val="1F2937"/>
                <w:sz w:val="16"/>
              </w:rPr>
              <w:t>Alta, seguimiento y cierre de casos.</w:t>
            </w:r>
          </w:p>
        </w:tc>
        <w:tc>
          <w:tcPr>
            <w:tcW w:type="dxa" w:w="2608"/>
            <w:shd w:fill="EEF1FA"/>
            <w:tcMar>
              <w:top w:w="105" w:type="dxa"/>
              <w:start w:w="100" w:type="dxa"/>
              <w:bottom w:w="105" w:type="dxa"/>
              <w:end w:w="100" w:type="dxa"/>
            </w:tcMar>
            <w:vAlign w:val="center"/>
          </w:tcPr>
          <w:p>
            <w:pPr>
              <w:spacing w:after="0"/>
              <w:jc w:val="left"/>
            </w:pPr>
            <w:r>
              <w:rPr>
                <w:rFonts w:ascii="Arial" w:hAnsi="Arial" w:cs="Arial"/>
                <w:color w:val="1F2937"/>
                <w:sz w:val="16"/>
              </w:rPr>
              <w:t>Hasta 4 procesos.</w:t>
            </w:r>
          </w:p>
        </w:tc>
      </w:tr>
      <w:tr>
        <w:trPr>
          <w:cantSplit/>
        </w:trPr>
        <w:tc>
          <w:tcPr>
            <w:tcW w:type="dxa" w:w="2154"/>
            <w:tcMar>
              <w:top w:w="105" w:type="dxa"/>
              <w:start w:w="100" w:type="dxa"/>
              <w:bottom w:w="105" w:type="dxa"/>
              <w:end w:w="100" w:type="dxa"/>
            </w:tcMar>
            <w:vAlign w:val="center"/>
          </w:tcPr>
          <w:p>
            <w:pPr>
              <w:spacing w:after="0"/>
              <w:jc w:val="left"/>
            </w:pPr>
            <w:r>
              <w:rPr>
                <w:rFonts w:ascii="Arial" w:hAnsi="Arial" w:cs="Arial"/>
                <w:color w:val="1F2937"/>
                <w:sz w:val="16"/>
              </w:rPr>
              <w:t>Reporting</w:t>
            </w:r>
          </w:p>
        </w:tc>
        <w:tc>
          <w:tcPr>
            <w:tcW w:type="dxa" w:w="5102"/>
            <w:tcMar>
              <w:top w:w="105" w:type="dxa"/>
              <w:start w:w="100" w:type="dxa"/>
              <w:bottom w:w="105" w:type="dxa"/>
              <w:end w:w="100" w:type="dxa"/>
            </w:tcMar>
            <w:vAlign w:val="center"/>
          </w:tcPr>
          <w:p>
            <w:pPr>
              <w:spacing w:after="0"/>
              <w:jc w:val="left"/>
            </w:pPr>
            <w:r>
              <w:rPr>
                <w:rFonts w:ascii="Arial" w:hAnsi="Arial" w:cs="Arial"/>
                <w:color w:val="1F2937"/>
                <w:sz w:val="16"/>
              </w:rPr>
              <w:t>Tableros y exportaciones.</w:t>
            </w:r>
          </w:p>
        </w:tc>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Hasta 4 salidas.</w:t>
            </w:r>
          </w:p>
        </w:tc>
      </w:tr>
    </w:tbl>
    <w:p>
      <w:pPr>
        <w:spacing w:after="0" w:line="80" w:lineRule="exact"/>
      </w:pPr>
    </w:p>
    <w:p>
      <w:pPr>
        <w:pStyle w:val="Heading2"/>
      </w:pPr>
      <w:r>
        <w:t>5.3 Fuera de alcance</w:t>
      </w:r>
    </w:p>
    <w:p>
      <w:pPr>
        <w:pStyle w:val="ListBullet"/>
      </w:pPr>
      <w:r>
        <w:t>Aplicaciones móviles nativas.</w:t>
      </w:r>
    </w:p>
    <w:p>
      <w:pPr>
        <w:pStyle w:val="ListBullet"/>
      </w:pPr>
      <w:r>
        <w:t>Funcionamiento offline.</w:t>
      </w:r>
    </w:p>
    <w:p>
      <w:pPr>
        <w:pStyle w:val="ListBullet"/>
      </w:pPr>
      <w:r>
        <w:t>Migración histórica no enumerada.</w:t>
      </w:r>
    </w:p>
    <w:p>
      <w:pPr>
        <w:pStyle w:val="ListBullet"/>
      </w:pPr>
      <w:r>
        <w:t>Licencias y consumos de terceros.</w:t>
      </w:r>
    </w:p>
    <w:p>
      <w:pPr>
        <w:pStyle w:val="ListBullet"/>
      </w:pPr>
      <w:r>
        <w:t>Soporte 24x7 y pruebas de penetración.</w:t>
      </w:r>
    </w:p>
    <w:p>
      <w:pPr>
        <w:pStyle w:val="Heading2"/>
      </w:pPr>
      <w:r>
        <w:t>5.4 Supuestos y dependencias</w:t>
      </w:r>
    </w:p>
    <w:p>
      <w:pPr>
        <w:pStyle w:val="ListBullet"/>
      </w:pPr>
      <w:r>
        <w:t>El cliente designará un responsable con capacidad de decisión.</w:t>
      </w:r>
    </w:p>
    <w:p>
      <w:pPr>
        <w:pStyle w:val="ListBullet"/>
      </w:pPr>
      <w:r>
        <w:t>La información será entregada en formatos utilizables.</w:t>
      </w:r>
    </w:p>
    <w:p>
      <w:pPr>
        <w:pStyle w:val="ListBullet"/>
      </w:pPr>
      <w:r>
        <w:t>Las validaciones se emitirán dentro de 3 días hábiles.</w:t>
      </w:r>
    </w:p>
    <w:p>
      <w:pPr>
        <w:pStyle w:val="ListBullet"/>
      </w:pPr>
      <w:r>
        <w:t>Los servicios externos serán contratados por el cliente.</w:t>
      </w:r>
    </w:p>
    <w:p>
      <w:pPr>
        <w:pStyle w:val="Heading1"/>
      </w:pPr>
      <w:r>
        <w:t>6. Metodología y gobierno del proyecto</w:t>
      </w:r>
    </w:p>
    <w:p>
      <w:r>
        <w:t>Ejecución por etapas con ciclos quincenales, demostraciones de avance y control formal de cambios.</w:t>
      </w:r>
    </w:p>
    <w:p>
      <w:pPr>
        <w:pStyle w:val="Heading2"/>
      </w:pPr>
      <w:r>
        <w:t>6.1 Prácticas de trabajo</w:t>
      </w:r>
    </w:p>
    <w:p>
      <w:pPr>
        <w:pStyle w:val="ListBullet"/>
      </w:pPr>
      <w:r>
        <w:t>Reunión de inicio y talleres de relevamiento.</w:t>
      </w:r>
    </w:p>
    <w:p>
      <w:pPr>
        <w:pStyle w:val="ListBullet"/>
      </w:pPr>
      <w:r>
        <w:t>Planificación y seguimiento semanal.</w:t>
      </w:r>
    </w:p>
    <w:p>
      <w:pPr>
        <w:pStyle w:val="ListBullet"/>
      </w:pPr>
      <w:r>
        <w:t>Demostración al cierre de cada ciclo.</w:t>
      </w:r>
    </w:p>
    <w:p>
      <w:pPr>
        <w:pStyle w:val="ListBullet"/>
      </w:pPr>
      <w:r>
        <w:t>Registro escrito de decisiones y aprobaciones.</w:t>
      </w:r>
    </w:p>
    <w:p>
      <w:pPr>
        <w:pStyle w:val="Heading2"/>
      </w:pPr>
      <w:r>
        <w:t>6.2 Gobierno</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551"/>
        <w:gridCol w:w="5159"/>
        <w:gridCol w:w="2154"/>
      </w:tblGrid>
      <w:tr>
        <w:trPr>
          <w:tblHeader w:val="true"/>
        </w:trPr>
        <w:tc>
          <w:tcPr>
            <w:tcW w:type="dxa" w:w="2551"/>
            <w:shd w:fill="27367E"/>
            <w:tcMar>
              <w:top w:w="110" w:type="dxa"/>
              <w:start w:w="100" w:type="dxa"/>
              <w:bottom w:w="110" w:type="dxa"/>
              <w:end w:w="100" w:type="dxa"/>
            </w:tcMar>
            <w:vAlign w:val="center"/>
          </w:tcPr>
          <w:p>
            <w:pPr>
              <w:spacing w:after="0"/>
              <w:jc w:val="center"/>
            </w:pPr>
            <w:r>
              <w:rPr>
                <w:rFonts w:ascii="Arial" w:hAnsi="Arial" w:cs="Arial"/>
                <w:b/>
                <w:color w:val="FFFFFF"/>
                <w:sz w:val="16"/>
              </w:rPr>
              <w:t>Rol</w:t>
            </w:r>
          </w:p>
        </w:tc>
        <w:tc>
          <w:tcPr>
            <w:tcW w:type="dxa" w:w="5159"/>
            <w:shd w:fill="27367E"/>
            <w:tcMar>
              <w:top w:w="110" w:type="dxa"/>
              <w:start w:w="100" w:type="dxa"/>
              <w:bottom w:w="110" w:type="dxa"/>
              <w:end w:w="100" w:type="dxa"/>
            </w:tcMar>
            <w:vAlign w:val="center"/>
          </w:tcPr>
          <w:p>
            <w:pPr>
              <w:spacing w:after="0"/>
              <w:jc w:val="center"/>
            </w:pPr>
            <w:r>
              <w:rPr>
                <w:rFonts w:ascii="Arial" w:hAnsi="Arial" w:cs="Arial"/>
                <w:b/>
                <w:color w:val="FFFFFF"/>
                <w:sz w:val="16"/>
              </w:rPr>
              <w:t>Responsabilidad</w:t>
            </w:r>
          </w:p>
        </w:tc>
        <w:tc>
          <w:tcPr>
            <w:tcW w:type="dxa" w:w="2154"/>
            <w:shd w:fill="27367E"/>
            <w:tcMar>
              <w:top w:w="110" w:type="dxa"/>
              <w:start w:w="100" w:type="dxa"/>
              <w:bottom w:w="110" w:type="dxa"/>
              <w:end w:w="100" w:type="dxa"/>
            </w:tcMar>
            <w:vAlign w:val="center"/>
          </w:tcPr>
          <w:p>
            <w:pPr>
              <w:spacing w:after="0"/>
              <w:jc w:val="center"/>
            </w:pPr>
            <w:r>
              <w:rPr>
                <w:rFonts w:ascii="Arial" w:hAnsi="Arial" w:cs="Arial"/>
                <w:b/>
                <w:color w:val="FFFFFF"/>
                <w:sz w:val="16"/>
              </w:rPr>
              <w:t>Frecuencia</w:t>
            </w:r>
          </w:p>
        </w:tc>
      </w:tr>
      <w:tr>
        <w:trPr>
          <w:cantSplit/>
        </w:trPr>
        <w:tc>
          <w:tcPr>
            <w:tcW w:type="dxa" w:w="2551"/>
            <w:tcMar>
              <w:top w:w="105" w:type="dxa"/>
              <w:start w:w="100" w:type="dxa"/>
              <w:bottom w:w="105" w:type="dxa"/>
              <w:end w:w="100" w:type="dxa"/>
            </w:tcMar>
            <w:vAlign w:val="center"/>
          </w:tcPr>
          <w:p>
            <w:pPr>
              <w:spacing w:after="0"/>
              <w:jc w:val="left"/>
            </w:pPr>
            <w:r>
              <w:rPr>
                <w:rFonts w:ascii="Arial" w:hAnsi="Arial" w:cs="Arial"/>
                <w:color w:val="1F2937"/>
                <w:sz w:val="16"/>
              </w:rPr>
              <w:t>Responsable del cliente</w:t>
            </w:r>
          </w:p>
        </w:tc>
        <w:tc>
          <w:tcPr>
            <w:tcW w:type="dxa" w:w="5159"/>
            <w:tcMar>
              <w:top w:w="105" w:type="dxa"/>
              <w:start w:w="100" w:type="dxa"/>
              <w:bottom w:w="105" w:type="dxa"/>
              <w:end w:w="100" w:type="dxa"/>
            </w:tcMar>
            <w:vAlign w:val="center"/>
          </w:tcPr>
          <w:p>
            <w:pPr>
              <w:spacing w:after="0"/>
              <w:jc w:val="left"/>
            </w:pPr>
            <w:r>
              <w:rPr>
                <w:rFonts w:ascii="Arial" w:hAnsi="Arial" w:cs="Arial"/>
                <w:color w:val="1F2937"/>
                <w:sz w:val="16"/>
              </w:rPr>
              <w:t>Priorización y aprobación.</w:t>
            </w:r>
          </w:p>
        </w:tc>
        <w:tc>
          <w:tcPr>
            <w:tcW w:type="dxa" w:w="2154"/>
            <w:tcMar>
              <w:top w:w="105" w:type="dxa"/>
              <w:start w:w="100" w:type="dxa"/>
              <w:bottom w:w="105" w:type="dxa"/>
              <w:end w:w="100" w:type="dxa"/>
            </w:tcMar>
            <w:vAlign w:val="center"/>
          </w:tcPr>
          <w:p>
            <w:pPr>
              <w:spacing w:after="0"/>
              <w:jc w:val="left"/>
            </w:pPr>
            <w:r>
              <w:rPr>
                <w:rFonts w:ascii="Arial" w:hAnsi="Arial" w:cs="Arial"/>
                <w:color w:val="1F2937"/>
                <w:sz w:val="16"/>
              </w:rPr>
              <w:t>Semanal</w:t>
            </w:r>
          </w:p>
        </w:tc>
      </w:tr>
      <w:tr>
        <w:trPr>
          <w:cantSplit/>
        </w:trPr>
        <w:tc>
          <w:tcPr>
            <w:tcW w:type="dxa" w:w="2551"/>
            <w:shd w:fill="EEF1FA"/>
            <w:tcMar>
              <w:top w:w="105" w:type="dxa"/>
              <w:start w:w="100" w:type="dxa"/>
              <w:bottom w:w="105" w:type="dxa"/>
              <w:end w:w="100" w:type="dxa"/>
            </w:tcMar>
            <w:vAlign w:val="center"/>
          </w:tcPr>
          <w:p>
            <w:pPr>
              <w:spacing w:after="0"/>
              <w:jc w:val="left"/>
            </w:pPr>
            <w:r>
              <w:rPr>
                <w:rFonts w:ascii="Arial" w:hAnsi="Arial" w:cs="Arial"/>
                <w:color w:val="1F2937"/>
                <w:sz w:val="16"/>
              </w:rPr>
              <w:t>Líder de proyecto Quasar</w:t>
            </w:r>
          </w:p>
        </w:tc>
        <w:tc>
          <w:tcPr>
            <w:tcW w:type="dxa" w:w="5159"/>
            <w:shd w:fill="EEF1FA"/>
            <w:tcMar>
              <w:top w:w="105" w:type="dxa"/>
              <w:start w:w="100" w:type="dxa"/>
              <w:bottom w:w="105" w:type="dxa"/>
              <w:end w:w="100" w:type="dxa"/>
            </w:tcMar>
            <w:vAlign w:val="center"/>
          </w:tcPr>
          <w:p>
            <w:pPr>
              <w:spacing w:after="0"/>
              <w:jc w:val="left"/>
            </w:pPr>
            <w:r>
              <w:rPr>
                <w:rFonts w:ascii="Arial" w:hAnsi="Arial" w:cs="Arial"/>
                <w:color w:val="1F2937"/>
                <w:sz w:val="16"/>
              </w:rPr>
              <w:t>Coordinación, riesgos y reportes.</w:t>
            </w:r>
          </w:p>
        </w:tc>
        <w:tc>
          <w:tcPr>
            <w:tcW w:type="dxa" w:w="2154"/>
            <w:shd w:fill="EEF1FA"/>
            <w:tcMar>
              <w:top w:w="105" w:type="dxa"/>
              <w:start w:w="100" w:type="dxa"/>
              <w:bottom w:w="105" w:type="dxa"/>
              <w:end w:w="100" w:type="dxa"/>
            </w:tcMar>
            <w:vAlign w:val="center"/>
          </w:tcPr>
          <w:p>
            <w:pPr>
              <w:spacing w:after="0"/>
              <w:jc w:val="left"/>
            </w:pPr>
            <w:r>
              <w:rPr>
                <w:rFonts w:ascii="Arial" w:hAnsi="Arial" w:cs="Arial"/>
                <w:color w:val="1F2937"/>
                <w:sz w:val="16"/>
              </w:rPr>
              <w:t>Semanal</w:t>
            </w:r>
          </w:p>
        </w:tc>
      </w:tr>
    </w:tbl>
    <w:p>
      <w:pPr>
        <w:spacing w:after="0" w:line="80" w:lineRule="exact"/>
      </w:pPr>
    </w:p>
    <w:p>
      <w:pPr>
        <w:pStyle w:val="Heading1"/>
      </w:pPr>
      <w:r>
        <w:t>7. Plan de trabajo, entregables e hitos</w:t>
      </w:r>
    </w:p>
    <w:p>
      <w:pPr>
        <w:pStyle w:val="Heading2"/>
      </w:pPr>
      <w:r>
        <w:t>7.1 Plan por etapas</w:t>
      </w:r>
    </w:p>
    <w:tbl>
      <w:tblPr>
        <w:tblW w:type="dxa" w:w="9865"/>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1701"/>
        <w:gridCol w:w="2721"/>
        <w:gridCol w:w="2268"/>
        <w:gridCol w:w="1247"/>
        <w:gridCol w:w="1928"/>
      </w:tblGrid>
      <w:tr>
        <w:trPr>
          <w:tblHeader w:val="true"/>
        </w:trPr>
        <w:tc>
          <w:tcPr>
            <w:tcW w:type="dxa" w:w="1701"/>
            <w:shd w:fill="27367E"/>
            <w:tcMar>
              <w:top w:w="110" w:type="dxa"/>
              <w:start w:w="100" w:type="dxa"/>
              <w:bottom w:w="110" w:type="dxa"/>
              <w:end w:w="100" w:type="dxa"/>
            </w:tcMar>
            <w:vAlign w:val="center"/>
          </w:tcPr>
          <w:p>
            <w:pPr>
              <w:spacing w:after="0"/>
              <w:jc w:val="center"/>
            </w:pPr>
            <w:r>
              <w:rPr>
                <w:rFonts w:ascii="Arial" w:hAnsi="Arial" w:cs="Arial"/>
                <w:b/>
                <w:color w:val="FFFFFF"/>
                <w:sz w:val="16"/>
              </w:rPr>
              <w:t>Etapa</w:t>
            </w:r>
          </w:p>
        </w:tc>
        <w:tc>
          <w:tcPr>
            <w:tcW w:type="dxa" w:w="2721"/>
            <w:shd w:fill="27367E"/>
            <w:tcMar>
              <w:top w:w="110" w:type="dxa"/>
              <w:start w:w="100" w:type="dxa"/>
              <w:bottom w:w="110" w:type="dxa"/>
              <w:end w:w="100" w:type="dxa"/>
            </w:tcMar>
            <w:vAlign w:val="center"/>
          </w:tcPr>
          <w:p>
            <w:pPr>
              <w:spacing w:after="0"/>
              <w:jc w:val="center"/>
            </w:pPr>
            <w:r>
              <w:rPr>
                <w:rFonts w:ascii="Arial" w:hAnsi="Arial" w:cs="Arial"/>
                <w:b/>
                <w:color w:val="FFFFFF"/>
                <w:sz w:val="16"/>
              </w:rPr>
              <w:t>Actividades</w:t>
            </w:r>
          </w:p>
        </w:tc>
        <w:tc>
          <w:tcPr>
            <w:tcW w:type="dxa" w:w="2268"/>
            <w:shd w:fill="27367E"/>
            <w:tcMar>
              <w:top w:w="110" w:type="dxa"/>
              <w:start w:w="100" w:type="dxa"/>
              <w:bottom w:w="110" w:type="dxa"/>
              <w:end w:w="100" w:type="dxa"/>
            </w:tcMar>
            <w:vAlign w:val="center"/>
          </w:tcPr>
          <w:p>
            <w:pPr>
              <w:spacing w:after="0"/>
              <w:jc w:val="center"/>
            </w:pPr>
            <w:r>
              <w:rPr>
                <w:rFonts w:ascii="Arial" w:hAnsi="Arial" w:cs="Arial"/>
                <w:b/>
                <w:color w:val="FFFFFF"/>
                <w:sz w:val="16"/>
              </w:rPr>
              <w:t>Entregables</w:t>
            </w:r>
          </w:p>
        </w:tc>
        <w:tc>
          <w:tcPr>
            <w:tcW w:type="dxa" w:w="1247"/>
            <w:shd w:fill="27367E"/>
            <w:tcMar>
              <w:top w:w="110" w:type="dxa"/>
              <w:start w:w="100" w:type="dxa"/>
              <w:bottom w:w="110" w:type="dxa"/>
              <w:end w:w="100" w:type="dxa"/>
            </w:tcMar>
            <w:vAlign w:val="center"/>
          </w:tcPr>
          <w:p>
            <w:pPr>
              <w:spacing w:after="0"/>
              <w:jc w:val="center"/>
            </w:pPr>
            <w:r>
              <w:rPr>
                <w:rFonts w:ascii="Arial" w:hAnsi="Arial" w:cs="Arial"/>
                <w:b/>
                <w:color w:val="FFFFFF"/>
                <w:sz w:val="16"/>
              </w:rPr>
              <w:t>Duración</w:t>
            </w:r>
          </w:p>
        </w:tc>
        <w:tc>
          <w:tcPr>
            <w:tcW w:type="dxa" w:w="1928"/>
            <w:shd w:fill="27367E"/>
            <w:tcMar>
              <w:top w:w="110" w:type="dxa"/>
              <w:start w:w="100" w:type="dxa"/>
              <w:bottom w:w="110" w:type="dxa"/>
              <w:end w:w="100" w:type="dxa"/>
            </w:tcMar>
            <w:vAlign w:val="center"/>
          </w:tcPr>
          <w:p>
            <w:pPr>
              <w:spacing w:after="0"/>
              <w:jc w:val="center"/>
            </w:pPr>
            <w:r>
              <w:rPr>
                <w:rFonts w:ascii="Arial" w:hAnsi="Arial" w:cs="Arial"/>
                <w:b/>
                <w:color w:val="FFFFFF"/>
                <w:sz w:val="16"/>
              </w:rPr>
              <w:t>Hito</w:t>
            </w:r>
          </w:p>
        </w:tc>
      </w:tr>
      <w:tr>
        <w:trPr>
          <w:cantSplit/>
        </w:trPr>
        <w:tc>
          <w:tcPr>
            <w:tcW w:type="dxa" w:w="1701"/>
            <w:tcMar>
              <w:top w:w="105" w:type="dxa"/>
              <w:start w:w="100" w:type="dxa"/>
              <w:bottom w:w="105" w:type="dxa"/>
              <w:end w:w="100" w:type="dxa"/>
            </w:tcMar>
            <w:vAlign w:val="center"/>
          </w:tcPr>
          <w:p>
            <w:pPr>
              <w:spacing w:after="0"/>
              <w:jc w:val="left"/>
            </w:pPr>
            <w:r>
              <w:rPr>
                <w:rFonts w:ascii="Arial" w:hAnsi="Arial" w:cs="Arial"/>
                <w:color w:val="1F2937"/>
                <w:sz w:val="16"/>
              </w:rPr>
              <w:t>1. Descubrimiento</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Talleres, procesos y Backlog Base.</w:t>
            </w:r>
          </w:p>
        </w:tc>
        <w:tc>
          <w:tcPr>
            <w:tcW w:type="dxa" w:w="2268"/>
            <w:tcMar>
              <w:top w:w="105" w:type="dxa"/>
              <w:start w:w="100" w:type="dxa"/>
              <w:bottom w:w="105" w:type="dxa"/>
              <w:end w:w="100" w:type="dxa"/>
            </w:tcMar>
            <w:vAlign w:val="center"/>
          </w:tcPr>
          <w:p>
            <w:pPr>
              <w:spacing w:after="0"/>
              <w:jc w:val="left"/>
            </w:pPr>
            <w:r>
              <w:rPr>
                <w:rFonts w:ascii="Arial" w:hAnsi="Arial" w:cs="Arial"/>
                <w:color w:val="1F2937"/>
                <w:sz w:val="16"/>
              </w:rPr>
              <w:t>Documento funcional base.</w:t>
            </w:r>
          </w:p>
        </w:tc>
        <w:tc>
          <w:tcPr>
            <w:tcW w:type="dxa" w:w="1247"/>
            <w:tcMar>
              <w:top w:w="105" w:type="dxa"/>
              <w:start w:w="100" w:type="dxa"/>
              <w:bottom w:w="105" w:type="dxa"/>
              <w:end w:w="100" w:type="dxa"/>
            </w:tcMar>
            <w:vAlign w:val="center"/>
          </w:tcPr>
          <w:p>
            <w:pPr>
              <w:spacing w:after="0"/>
              <w:jc w:val="left"/>
            </w:pPr>
            <w:r>
              <w:rPr>
                <w:rFonts w:ascii="Arial" w:hAnsi="Arial" w:cs="Arial"/>
                <w:color w:val="1F2937"/>
                <w:sz w:val="16"/>
              </w:rPr>
              <w:t>2 semanas</w:t>
            </w:r>
          </w:p>
        </w:tc>
        <w:tc>
          <w:tcPr>
            <w:tcW w:type="dxa" w:w="1928"/>
            <w:tcMar>
              <w:top w:w="105" w:type="dxa"/>
              <w:start w:w="100" w:type="dxa"/>
              <w:bottom w:w="105" w:type="dxa"/>
              <w:end w:w="100" w:type="dxa"/>
            </w:tcMar>
            <w:vAlign w:val="center"/>
          </w:tcPr>
          <w:p>
            <w:pPr>
              <w:spacing w:after="0"/>
              <w:jc w:val="left"/>
            </w:pPr>
            <w:r>
              <w:rPr>
                <w:rFonts w:ascii="Arial" w:hAnsi="Arial" w:cs="Arial"/>
                <w:color w:val="1F2937"/>
                <w:sz w:val="16"/>
              </w:rPr>
              <w:t>Backlog Base aprobado.</w:t>
            </w:r>
          </w:p>
        </w:tc>
      </w:tr>
      <w:tr>
        <w:trPr>
          <w:cantSplit/>
        </w:trPr>
        <w:tc>
          <w:tcPr>
            <w:tcW w:type="dxa" w:w="1701"/>
            <w:shd w:fill="EEF1FA"/>
            <w:tcMar>
              <w:top w:w="105" w:type="dxa"/>
              <w:start w:w="100" w:type="dxa"/>
              <w:bottom w:w="105" w:type="dxa"/>
              <w:end w:w="100" w:type="dxa"/>
            </w:tcMar>
            <w:vAlign w:val="center"/>
          </w:tcPr>
          <w:p>
            <w:pPr>
              <w:spacing w:after="0"/>
              <w:jc w:val="left"/>
            </w:pPr>
            <w:r>
              <w:rPr>
                <w:rFonts w:ascii="Arial" w:hAnsi="Arial" w:cs="Arial"/>
                <w:color w:val="1F2937"/>
                <w:sz w:val="16"/>
              </w:rPr>
              <w:t>2. Diseño</w:t>
            </w:r>
          </w:p>
        </w:tc>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Arquitectura y prototipos.</w:t>
            </w:r>
          </w:p>
        </w:tc>
        <w:tc>
          <w:tcPr>
            <w:tcW w:type="dxa" w:w="2268"/>
            <w:shd w:fill="EEF1FA"/>
            <w:tcMar>
              <w:top w:w="105" w:type="dxa"/>
              <w:start w:w="100" w:type="dxa"/>
              <w:bottom w:w="105" w:type="dxa"/>
              <w:end w:w="100" w:type="dxa"/>
            </w:tcMar>
            <w:vAlign w:val="center"/>
          </w:tcPr>
          <w:p>
            <w:pPr>
              <w:spacing w:after="0"/>
              <w:jc w:val="left"/>
            </w:pPr>
            <w:r>
              <w:rPr>
                <w:rFonts w:ascii="Arial" w:hAnsi="Arial" w:cs="Arial"/>
                <w:color w:val="1F2937"/>
                <w:sz w:val="16"/>
              </w:rPr>
              <w:t>Diseño técnico y prototipo.</w:t>
            </w:r>
          </w:p>
        </w:tc>
        <w:tc>
          <w:tcPr>
            <w:tcW w:type="dxa" w:w="1247"/>
            <w:shd w:fill="EEF1FA"/>
            <w:tcMar>
              <w:top w:w="105" w:type="dxa"/>
              <w:start w:w="100" w:type="dxa"/>
              <w:bottom w:w="105" w:type="dxa"/>
              <w:end w:w="100" w:type="dxa"/>
            </w:tcMar>
            <w:vAlign w:val="center"/>
          </w:tcPr>
          <w:p>
            <w:pPr>
              <w:spacing w:after="0"/>
              <w:jc w:val="left"/>
            </w:pPr>
            <w:r>
              <w:rPr>
                <w:rFonts w:ascii="Arial" w:hAnsi="Arial" w:cs="Arial"/>
                <w:color w:val="1F2937"/>
                <w:sz w:val="16"/>
              </w:rPr>
              <w:t>2 semanas</w:t>
            </w:r>
          </w:p>
        </w:tc>
        <w:tc>
          <w:tcPr>
            <w:tcW w:type="dxa" w:w="1928"/>
            <w:shd w:fill="EEF1FA"/>
            <w:tcMar>
              <w:top w:w="105" w:type="dxa"/>
              <w:start w:w="100" w:type="dxa"/>
              <w:bottom w:w="105" w:type="dxa"/>
              <w:end w:w="100" w:type="dxa"/>
            </w:tcMar>
            <w:vAlign w:val="center"/>
          </w:tcPr>
          <w:p>
            <w:pPr>
              <w:spacing w:after="0"/>
              <w:jc w:val="left"/>
            </w:pPr>
            <w:r>
              <w:rPr>
                <w:rFonts w:ascii="Arial" w:hAnsi="Arial" w:cs="Arial"/>
                <w:color w:val="1F2937"/>
                <w:sz w:val="16"/>
              </w:rPr>
              <w:t>Diseño aprobado.</w:t>
            </w:r>
          </w:p>
        </w:tc>
      </w:tr>
      <w:tr>
        <w:trPr>
          <w:cantSplit/>
        </w:trPr>
        <w:tc>
          <w:tcPr>
            <w:tcW w:type="dxa" w:w="1701"/>
            <w:tcMar>
              <w:top w:w="105" w:type="dxa"/>
              <w:start w:w="100" w:type="dxa"/>
              <w:bottom w:w="105" w:type="dxa"/>
              <w:end w:w="100" w:type="dxa"/>
            </w:tcMar>
            <w:vAlign w:val="center"/>
          </w:tcPr>
          <w:p>
            <w:pPr>
              <w:spacing w:after="0"/>
              <w:jc w:val="left"/>
            </w:pPr>
            <w:r>
              <w:rPr>
                <w:rFonts w:ascii="Arial" w:hAnsi="Arial" w:cs="Arial"/>
                <w:color w:val="1F2937"/>
                <w:sz w:val="16"/>
              </w:rPr>
              <w:t>3. Implementación</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Desarrollo, integración y QA.</w:t>
            </w:r>
          </w:p>
        </w:tc>
        <w:tc>
          <w:tcPr>
            <w:tcW w:type="dxa" w:w="2268"/>
            <w:tcMar>
              <w:top w:w="105" w:type="dxa"/>
              <w:start w:w="100" w:type="dxa"/>
              <w:bottom w:w="105" w:type="dxa"/>
              <w:end w:w="100" w:type="dxa"/>
            </w:tcMar>
            <w:vAlign w:val="center"/>
          </w:tcPr>
          <w:p>
            <w:pPr>
              <w:spacing w:after="0"/>
              <w:jc w:val="left"/>
            </w:pPr>
            <w:r>
              <w:rPr>
                <w:rFonts w:ascii="Arial" w:hAnsi="Arial" w:cs="Arial"/>
                <w:color w:val="1F2937"/>
                <w:sz w:val="16"/>
              </w:rPr>
              <w:t>Versiones incrementales.</w:t>
            </w:r>
          </w:p>
        </w:tc>
        <w:tc>
          <w:tcPr>
            <w:tcW w:type="dxa" w:w="1247"/>
            <w:tcMar>
              <w:top w:w="105" w:type="dxa"/>
              <w:start w:w="100" w:type="dxa"/>
              <w:bottom w:w="105" w:type="dxa"/>
              <w:end w:w="100" w:type="dxa"/>
            </w:tcMar>
            <w:vAlign w:val="center"/>
          </w:tcPr>
          <w:p>
            <w:pPr>
              <w:spacing w:after="0"/>
              <w:jc w:val="left"/>
            </w:pPr>
            <w:r>
              <w:rPr>
                <w:rFonts w:ascii="Arial" w:hAnsi="Arial" w:cs="Arial"/>
                <w:color w:val="1F2937"/>
                <w:sz w:val="16"/>
              </w:rPr>
              <w:t>9 semanas</w:t>
            </w:r>
          </w:p>
        </w:tc>
        <w:tc>
          <w:tcPr>
            <w:tcW w:type="dxa" w:w="1928"/>
            <w:tcMar>
              <w:top w:w="105" w:type="dxa"/>
              <w:start w:w="100" w:type="dxa"/>
              <w:bottom w:w="105" w:type="dxa"/>
              <w:end w:w="100" w:type="dxa"/>
            </w:tcMar>
            <w:vAlign w:val="center"/>
          </w:tcPr>
          <w:p>
            <w:pPr>
              <w:spacing w:after="0"/>
              <w:jc w:val="left"/>
            </w:pPr>
            <w:r>
              <w:rPr>
                <w:rFonts w:ascii="Arial" w:hAnsi="Arial" w:cs="Arial"/>
                <w:color w:val="1F2937"/>
                <w:sz w:val="16"/>
              </w:rPr>
              <w:t>Versión candidata.</w:t>
            </w:r>
          </w:p>
        </w:tc>
      </w:tr>
      <w:tr>
        <w:trPr>
          <w:cantSplit/>
        </w:trPr>
        <w:tc>
          <w:tcPr>
            <w:tcW w:type="dxa" w:w="1701"/>
            <w:shd w:fill="EEF1FA"/>
            <w:tcMar>
              <w:top w:w="105" w:type="dxa"/>
              <w:start w:w="100" w:type="dxa"/>
              <w:bottom w:w="105" w:type="dxa"/>
              <w:end w:w="100" w:type="dxa"/>
            </w:tcMar>
            <w:vAlign w:val="center"/>
          </w:tcPr>
          <w:p>
            <w:pPr>
              <w:spacing w:after="0"/>
              <w:jc w:val="left"/>
            </w:pPr>
            <w:r>
              <w:rPr>
                <w:rFonts w:ascii="Arial" w:hAnsi="Arial" w:cs="Arial"/>
                <w:color w:val="1F2937"/>
                <w:sz w:val="16"/>
              </w:rPr>
              <w:t>4. UAT y producción</w:t>
            </w:r>
          </w:p>
        </w:tc>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Aceptación, capacitación y despliegue.</w:t>
            </w:r>
          </w:p>
        </w:tc>
        <w:tc>
          <w:tcPr>
            <w:tcW w:type="dxa" w:w="2268"/>
            <w:shd w:fill="EEF1FA"/>
            <w:tcMar>
              <w:top w:w="105" w:type="dxa"/>
              <w:start w:w="100" w:type="dxa"/>
              <w:bottom w:w="105" w:type="dxa"/>
              <w:end w:w="100" w:type="dxa"/>
            </w:tcMar>
            <w:vAlign w:val="center"/>
          </w:tcPr>
          <w:p>
            <w:pPr>
              <w:spacing w:after="0"/>
              <w:jc w:val="left"/>
            </w:pPr>
            <w:r>
              <w:rPr>
                <w:rFonts w:ascii="Arial" w:hAnsi="Arial" w:cs="Arial"/>
                <w:color w:val="1F2937"/>
                <w:sz w:val="16"/>
              </w:rPr>
              <w:t>Versión productiva.</w:t>
            </w:r>
          </w:p>
        </w:tc>
        <w:tc>
          <w:tcPr>
            <w:tcW w:type="dxa" w:w="1247"/>
            <w:shd w:fill="EEF1FA"/>
            <w:tcMar>
              <w:top w:w="105" w:type="dxa"/>
              <w:start w:w="100" w:type="dxa"/>
              <w:bottom w:w="105" w:type="dxa"/>
              <w:end w:w="100" w:type="dxa"/>
            </w:tcMar>
            <w:vAlign w:val="center"/>
          </w:tcPr>
          <w:p>
            <w:pPr>
              <w:spacing w:after="0"/>
              <w:jc w:val="left"/>
            </w:pPr>
            <w:r>
              <w:rPr>
                <w:rFonts w:ascii="Arial" w:hAnsi="Arial" w:cs="Arial"/>
                <w:color w:val="1F2937"/>
                <w:sz w:val="16"/>
              </w:rPr>
              <w:t>3 semanas</w:t>
            </w:r>
          </w:p>
        </w:tc>
        <w:tc>
          <w:tcPr>
            <w:tcW w:type="dxa" w:w="1928"/>
            <w:shd w:fill="EEF1FA"/>
            <w:tcMar>
              <w:top w:w="105" w:type="dxa"/>
              <w:start w:w="100" w:type="dxa"/>
              <w:bottom w:w="105" w:type="dxa"/>
              <w:end w:w="100" w:type="dxa"/>
            </w:tcMar>
            <w:vAlign w:val="center"/>
          </w:tcPr>
          <w:p>
            <w:pPr>
              <w:spacing w:after="0"/>
              <w:jc w:val="left"/>
            </w:pPr>
            <w:r>
              <w:rPr>
                <w:rFonts w:ascii="Arial" w:hAnsi="Arial" w:cs="Arial"/>
                <w:color w:val="1F2937"/>
                <w:sz w:val="16"/>
              </w:rPr>
              <w:t>Acta de puesta en producción.</w:t>
            </w:r>
          </w:p>
        </w:tc>
      </w:tr>
    </w:tbl>
    <w:p>
      <w:pPr>
        <w:spacing w:after="0" w:line="80" w:lineRule="exact"/>
      </w:pPr>
    </w:p>
    <w:p>
      <w:pPr>
        <w:pStyle w:val="Heading2"/>
      </w:pPr>
      <w:r>
        <w:t>7.2 Entregables</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1020"/>
        <w:gridCol w:w="2211"/>
        <w:gridCol w:w="1304"/>
        <w:gridCol w:w="2721"/>
        <w:gridCol w:w="2608"/>
      </w:tblGrid>
      <w:tr>
        <w:trPr>
          <w:tblHeader w:val="true"/>
        </w:trPr>
        <w:tc>
          <w:tcPr>
            <w:tcW w:type="dxa" w:w="1020"/>
            <w:shd w:fill="27367E"/>
            <w:tcMar>
              <w:top w:w="110" w:type="dxa"/>
              <w:start w:w="100" w:type="dxa"/>
              <w:bottom w:w="110" w:type="dxa"/>
              <w:end w:w="100" w:type="dxa"/>
            </w:tcMar>
            <w:vAlign w:val="center"/>
          </w:tcPr>
          <w:p>
            <w:pPr>
              <w:spacing w:after="0"/>
              <w:jc w:val="center"/>
            </w:pPr>
            <w:r>
              <w:rPr>
                <w:rFonts w:ascii="Arial" w:hAnsi="Arial" w:cs="Arial"/>
                <w:b/>
                <w:color w:val="FFFFFF"/>
                <w:sz w:val="16"/>
              </w:rPr>
              <w:t>Código</w:t>
            </w:r>
          </w:p>
        </w:tc>
        <w:tc>
          <w:tcPr>
            <w:tcW w:type="dxa" w:w="2211"/>
            <w:shd w:fill="27367E"/>
            <w:tcMar>
              <w:top w:w="110" w:type="dxa"/>
              <w:start w:w="100" w:type="dxa"/>
              <w:bottom w:w="110" w:type="dxa"/>
              <w:end w:w="100" w:type="dxa"/>
            </w:tcMar>
            <w:vAlign w:val="center"/>
          </w:tcPr>
          <w:p>
            <w:pPr>
              <w:spacing w:after="0"/>
              <w:jc w:val="center"/>
            </w:pPr>
            <w:r>
              <w:rPr>
                <w:rFonts w:ascii="Arial" w:hAnsi="Arial" w:cs="Arial"/>
                <w:b/>
                <w:color w:val="FFFFFF"/>
                <w:sz w:val="16"/>
              </w:rPr>
              <w:t>Entregable</w:t>
            </w:r>
          </w:p>
        </w:tc>
        <w:tc>
          <w:tcPr>
            <w:tcW w:type="dxa" w:w="1304"/>
            <w:shd w:fill="27367E"/>
            <w:tcMar>
              <w:top w:w="110" w:type="dxa"/>
              <w:start w:w="100" w:type="dxa"/>
              <w:bottom w:w="110" w:type="dxa"/>
              <w:end w:w="100" w:type="dxa"/>
            </w:tcMar>
            <w:vAlign w:val="center"/>
          </w:tcPr>
          <w:p>
            <w:pPr>
              <w:spacing w:after="0"/>
              <w:jc w:val="center"/>
            </w:pPr>
            <w:r>
              <w:rPr>
                <w:rFonts w:ascii="Arial" w:hAnsi="Arial" w:cs="Arial"/>
                <w:b/>
                <w:color w:val="FFFFFF"/>
                <w:sz w:val="16"/>
              </w:rPr>
              <w:t>Formato</w:t>
            </w:r>
          </w:p>
        </w:tc>
        <w:tc>
          <w:tcPr>
            <w:tcW w:type="dxa" w:w="2721"/>
            <w:shd w:fill="27367E"/>
            <w:tcMar>
              <w:top w:w="110" w:type="dxa"/>
              <w:start w:w="100" w:type="dxa"/>
              <w:bottom w:w="110" w:type="dxa"/>
              <w:end w:w="100" w:type="dxa"/>
            </w:tcMar>
            <w:vAlign w:val="center"/>
          </w:tcPr>
          <w:p>
            <w:pPr>
              <w:spacing w:after="0"/>
              <w:jc w:val="center"/>
            </w:pPr>
            <w:r>
              <w:rPr>
                <w:rFonts w:ascii="Arial" w:hAnsi="Arial" w:cs="Arial"/>
                <w:b/>
                <w:color w:val="FFFFFF"/>
                <w:sz w:val="16"/>
              </w:rPr>
              <w:t>Contenido mínimo</w:t>
            </w:r>
          </w:p>
        </w:tc>
        <w:tc>
          <w:tcPr>
            <w:tcW w:type="dxa" w:w="2608"/>
            <w:shd w:fill="27367E"/>
            <w:tcMar>
              <w:top w:w="110" w:type="dxa"/>
              <w:start w:w="100" w:type="dxa"/>
              <w:bottom w:w="110" w:type="dxa"/>
              <w:end w:w="100" w:type="dxa"/>
            </w:tcMar>
            <w:vAlign w:val="center"/>
          </w:tcPr>
          <w:p>
            <w:pPr>
              <w:spacing w:after="0"/>
              <w:jc w:val="center"/>
            </w:pPr>
            <w:r>
              <w:rPr>
                <w:rFonts w:ascii="Arial" w:hAnsi="Arial" w:cs="Arial"/>
                <w:b/>
                <w:color w:val="FFFFFF"/>
                <w:sz w:val="16"/>
              </w:rPr>
              <w:t>Aceptación</w:t>
            </w:r>
          </w:p>
        </w:tc>
      </w:tr>
      <w:tr>
        <w:trPr>
          <w:cantSplit/>
        </w:trPr>
        <w:tc>
          <w:tcPr>
            <w:tcW w:type="dxa" w:w="1020"/>
            <w:tcMar>
              <w:top w:w="105" w:type="dxa"/>
              <w:start w:w="100" w:type="dxa"/>
              <w:bottom w:w="105" w:type="dxa"/>
              <w:end w:w="100" w:type="dxa"/>
            </w:tcMar>
            <w:vAlign w:val="center"/>
          </w:tcPr>
          <w:p>
            <w:pPr>
              <w:spacing w:after="0"/>
              <w:jc w:val="left"/>
            </w:pPr>
            <w:r>
              <w:rPr>
                <w:rFonts w:ascii="Arial" w:hAnsi="Arial" w:cs="Arial"/>
                <w:color w:val="1F2937"/>
                <w:sz w:val="16"/>
              </w:rPr>
              <w:t>E-01</w:t>
            </w:r>
          </w:p>
        </w:tc>
        <w:tc>
          <w:tcPr>
            <w:tcW w:type="dxa" w:w="2211"/>
            <w:tcMar>
              <w:top w:w="105" w:type="dxa"/>
              <w:start w:w="100" w:type="dxa"/>
              <w:bottom w:w="105" w:type="dxa"/>
              <w:end w:w="100" w:type="dxa"/>
            </w:tcMar>
            <w:vAlign w:val="center"/>
          </w:tcPr>
          <w:p>
            <w:pPr>
              <w:spacing w:after="0"/>
              <w:jc w:val="left"/>
            </w:pPr>
            <w:r>
              <w:rPr>
                <w:rFonts w:ascii="Arial" w:hAnsi="Arial" w:cs="Arial"/>
                <w:color w:val="1F2937"/>
                <w:sz w:val="16"/>
              </w:rPr>
              <w:t>Backlog Base</w:t>
            </w:r>
          </w:p>
        </w:tc>
        <w:tc>
          <w:tcPr>
            <w:tcW w:type="dxa" w:w="1304"/>
            <w:tcMar>
              <w:top w:w="105" w:type="dxa"/>
              <w:start w:w="100" w:type="dxa"/>
              <w:bottom w:w="105" w:type="dxa"/>
              <w:end w:w="100" w:type="dxa"/>
            </w:tcMar>
            <w:vAlign w:val="center"/>
          </w:tcPr>
          <w:p>
            <w:pPr>
              <w:spacing w:after="0"/>
              <w:jc w:val="left"/>
            </w:pPr>
            <w:r>
              <w:rPr>
                <w:rFonts w:ascii="Arial" w:hAnsi="Arial" w:cs="Arial"/>
                <w:color w:val="1F2937"/>
                <w:sz w:val="16"/>
              </w:rPr>
              <w:t>DOCX/PDF</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Requisitos, reglas y criterios.</w:t>
            </w:r>
          </w:p>
        </w:tc>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Aprobación escrita del responsable.</w:t>
            </w:r>
          </w:p>
        </w:tc>
      </w:tr>
      <w:tr>
        <w:trPr>
          <w:cantSplit/>
        </w:trPr>
        <w:tc>
          <w:tcPr>
            <w:tcW w:type="dxa" w:w="1020"/>
            <w:shd w:fill="EEF1FA"/>
            <w:tcMar>
              <w:top w:w="105" w:type="dxa"/>
              <w:start w:w="100" w:type="dxa"/>
              <w:bottom w:w="105" w:type="dxa"/>
              <w:end w:w="100" w:type="dxa"/>
            </w:tcMar>
            <w:vAlign w:val="center"/>
          </w:tcPr>
          <w:p>
            <w:pPr>
              <w:spacing w:after="0"/>
              <w:jc w:val="left"/>
            </w:pPr>
            <w:r>
              <w:rPr>
                <w:rFonts w:ascii="Arial" w:hAnsi="Arial" w:cs="Arial"/>
                <w:color w:val="1F2937"/>
                <w:sz w:val="16"/>
              </w:rPr>
              <w:t>E-02</w:t>
            </w:r>
          </w:p>
        </w:tc>
        <w:tc>
          <w:tcPr>
            <w:tcW w:type="dxa" w:w="2211"/>
            <w:shd w:fill="EEF1FA"/>
            <w:tcMar>
              <w:top w:w="105" w:type="dxa"/>
              <w:start w:w="100" w:type="dxa"/>
              <w:bottom w:w="105" w:type="dxa"/>
              <w:end w:w="100" w:type="dxa"/>
            </w:tcMar>
            <w:vAlign w:val="center"/>
          </w:tcPr>
          <w:p>
            <w:pPr>
              <w:spacing w:after="0"/>
              <w:jc w:val="left"/>
            </w:pPr>
            <w:r>
              <w:rPr>
                <w:rFonts w:ascii="Arial" w:hAnsi="Arial" w:cs="Arial"/>
                <w:color w:val="1F2937"/>
                <w:sz w:val="16"/>
              </w:rPr>
              <w:t>Aplicación web</w:t>
            </w:r>
          </w:p>
        </w:tc>
        <w:tc>
          <w:tcPr>
            <w:tcW w:type="dxa" w:w="1304"/>
            <w:shd w:fill="EEF1FA"/>
            <w:tcMar>
              <w:top w:w="105" w:type="dxa"/>
              <w:start w:w="100" w:type="dxa"/>
              <w:bottom w:w="105" w:type="dxa"/>
              <w:end w:w="100" w:type="dxa"/>
            </w:tcMar>
            <w:vAlign w:val="center"/>
          </w:tcPr>
          <w:p>
            <w:pPr>
              <w:spacing w:after="0"/>
              <w:jc w:val="left"/>
            </w:pPr>
            <w:r>
              <w:rPr>
                <w:rFonts w:ascii="Arial" w:hAnsi="Arial" w:cs="Arial"/>
                <w:color w:val="1F2937"/>
                <w:sz w:val="16"/>
              </w:rPr>
              <w:t>Web</w:t>
            </w:r>
          </w:p>
        </w:tc>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Módulos incluidos.</w:t>
            </w:r>
          </w:p>
        </w:tc>
        <w:tc>
          <w:tcPr>
            <w:tcW w:type="dxa" w:w="2608"/>
            <w:shd w:fill="EEF1FA"/>
            <w:tcMar>
              <w:top w:w="105" w:type="dxa"/>
              <w:start w:w="100" w:type="dxa"/>
              <w:bottom w:w="105" w:type="dxa"/>
              <w:end w:w="100" w:type="dxa"/>
            </w:tcMar>
            <w:vAlign w:val="center"/>
          </w:tcPr>
          <w:p>
            <w:pPr>
              <w:spacing w:after="0"/>
              <w:jc w:val="left"/>
            </w:pPr>
            <w:r>
              <w:rPr>
                <w:rFonts w:ascii="Arial" w:hAnsi="Arial" w:cs="Arial"/>
                <w:color w:val="1F2937"/>
                <w:sz w:val="16"/>
              </w:rPr>
              <w:t>UAT sin defectos bloqueantes.</w:t>
            </w:r>
          </w:p>
        </w:tc>
      </w:tr>
      <w:tr>
        <w:trPr>
          <w:cantSplit/>
        </w:trPr>
        <w:tc>
          <w:tcPr>
            <w:tcW w:type="dxa" w:w="1020"/>
            <w:tcMar>
              <w:top w:w="105" w:type="dxa"/>
              <w:start w:w="100" w:type="dxa"/>
              <w:bottom w:w="105" w:type="dxa"/>
              <w:end w:w="100" w:type="dxa"/>
            </w:tcMar>
            <w:vAlign w:val="center"/>
          </w:tcPr>
          <w:p>
            <w:pPr>
              <w:spacing w:after="0"/>
              <w:jc w:val="left"/>
            </w:pPr>
            <w:r>
              <w:rPr>
                <w:rFonts w:ascii="Arial" w:hAnsi="Arial" w:cs="Arial"/>
                <w:color w:val="1F2937"/>
                <w:sz w:val="16"/>
              </w:rPr>
              <w:t>E-03</w:t>
            </w:r>
          </w:p>
        </w:tc>
        <w:tc>
          <w:tcPr>
            <w:tcW w:type="dxa" w:w="2211"/>
            <w:tcMar>
              <w:top w:w="105" w:type="dxa"/>
              <w:start w:w="100" w:type="dxa"/>
              <w:bottom w:w="105" w:type="dxa"/>
              <w:end w:w="100" w:type="dxa"/>
            </w:tcMar>
            <w:vAlign w:val="center"/>
          </w:tcPr>
          <w:p>
            <w:pPr>
              <w:spacing w:after="0"/>
              <w:jc w:val="left"/>
            </w:pPr>
            <w:r>
              <w:rPr>
                <w:rFonts w:ascii="Arial" w:hAnsi="Arial" w:cs="Arial"/>
                <w:color w:val="1F2937"/>
                <w:sz w:val="16"/>
              </w:rPr>
              <w:t>Documentación y capacitación</w:t>
            </w:r>
          </w:p>
        </w:tc>
        <w:tc>
          <w:tcPr>
            <w:tcW w:type="dxa" w:w="1304"/>
            <w:tcMar>
              <w:top w:w="105" w:type="dxa"/>
              <w:start w:w="100" w:type="dxa"/>
              <w:bottom w:w="105" w:type="dxa"/>
              <w:end w:w="100" w:type="dxa"/>
            </w:tcMar>
            <w:vAlign w:val="center"/>
          </w:tcPr>
          <w:p>
            <w:pPr>
              <w:spacing w:after="0"/>
              <w:jc w:val="left"/>
            </w:pPr>
            <w:r>
              <w:rPr>
                <w:rFonts w:ascii="Arial" w:hAnsi="Arial" w:cs="Arial"/>
                <w:color w:val="1F2937"/>
                <w:sz w:val="16"/>
              </w:rPr>
              <w:t>PDF + sesión remota</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Manual breve y material.</w:t>
            </w:r>
          </w:p>
        </w:tc>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Material entregado y sesión realizada.</w:t>
            </w:r>
          </w:p>
        </w:tc>
      </w:tr>
    </w:tbl>
    <w:p>
      <w:pPr>
        <w:spacing w:after="0" w:line="80" w:lineRule="exact"/>
      </w:pPr>
    </w:p>
    <w:p>
      <w:pPr>
        <w:pStyle w:val="Heading1"/>
      </w:pPr>
      <w:r>
        <w:t>8. Solución técnica e infraestructura</w:t>
      </w:r>
    </w:p>
    <w:p>
      <w:r>
        <w:t>Arquitectura web de tres capas con API, base de datos relacional y despliegue en nube.</w:t>
      </w:r>
    </w:p>
    <w:p>
      <w:r>
        <w:t>La selección final de componentes se confirmará durante el diseño técnico sin reducir las capacidades comprometidas.</w:t>
      </w:r>
    </w:p>
    <w:p>
      <w:pPr>
        <w:pStyle w:val="Heading2"/>
      </w:pPr>
      <w:r>
        <w:t>8.1 Stack tecnológico preliminar</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154"/>
        <w:gridCol w:w="2721"/>
        <w:gridCol w:w="4989"/>
      </w:tblGrid>
      <w:tr>
        <w:trPr>
          <w:tblHeader w:val="true"/>
        </w:trPr>
        <w:tc>
          <w:tcPr>
            <w:tcW w:type="dxa" w:w="2154"/>
            <w:shd w:fill="27367E"/>
            <w:tcMar>
              <w:top w:w="110" w:type="dxa"/>
              <w:start w:w="100" w:type="dxa"/>
              <w:bottom w:w="110" w:type="dxa"/>
              <w:end w:w="100" w:type="dxa"/>
            </w:tcMar>
            <w:vAlign w:val="center"/>
          </w:tcPr>
          <w:p>
            <w:pPr>
              <w:spacing w:after="0"/>
              <w:jc w:val="center"/>
            </w:pPr>
            <w:r>
              <w:rPr>
                <w:rFonts w:ascii="Arial" w:hAnsi="Arial" w:cs="Arial"/>
                <w:b/>
                <w:color w:val="FFFFFF"/>
                <w:sz w:val="16"/>
              </w:rPr>
              <w:t>Capa</w:t>
            </w:r>
          </w:p>
        </w:tc>
        <w:tc>
          <w:tcPr>
            <w:tcW w:type="dxa" w:w="2721"/>
            <w:shd w:fill="27367E"/>
            <w:tcMar>
              <w:top w:w="110" w:type="dxa"/>
              <w:start w:w="100" w:type="dxa"/>
              <w:bottom w:w="110" w:type="dxa"/>
              <w:end w:w="100" w:type="dxa"/>
            </w:tcMar>
            <w:vAlign w:val="center"/>
          </w:tcPr>
          <w:p>
            <w:pPr>
              <w:spacing w:after="0"/>
              <w:jc w:val="center"/>
            </w:pPr>
            <w:r>
              <w:rPr>
                <w:rFonts w:ascii="Arial" w:hAnsi="Arial" w:cs="Arial"/>
                <w:b/>
                <w:color w:val="FFFFFF"/>
                <w:sz w:val="16"/>
              </w:rPr>
              <w:t>Tecnología</w:t>
            </w:r>
          </w:p>
        </w:tc>
        <w:tc>
          <w:tcPr>
            <w:tcW w:type="dxa" w:w="4989"/>
            <w:shd w:fill="27367E"/>
            <w:tcMar>
              <w:top w:w="110" w:type="dxa"/>
              <w:start w:w="100" w:type="dxa"/>
              <w:bottom w:w="110" w:type="dxa"/>
              <w:end w:w="100" w:type="dxa"/>
            </w:tcMar>
            <w:vAlign w:val="center"/>
          </w:tcPr>
          <w:p>
            <w:pPr>
              <w:spacing w:after="0"/>
              <w:jc w:val="center"/>
            </w:pPr>
            <w:r>
              <w:rPr>
                <w:rFonts w:ascii="Arial" w:hAnsi="Arial" w:cs="Arial"/>
                <w:b/>
                <w:color w:val="FFFFFF"/>
                <w:sz w:val="16"/>
              </w:rPr>
              <w:t>Observaciones</w:t>
            </w:r>
          </w:p>
        </w:tc>
      </w:tr>
      <w:tr>
        <w:trPr>
          <w:cantSplit/>
        </w:trPr>
        <w:tc>
          <w:tcPr>
            <w:tcW w:type="dxa" w:w="2154"/>
            <w:tcMar>
              <w:top w:w="105" w:type="dxa"/>
              <w:start w:w="100" w:type="dxa"/>
              <w:bottom w:w="105" w:type="dxa"/>
              <w:end w:w="100" w:type="dxa"/>
            </w:tcMar>
            <w:vAlign w:val="center"/>
          </w:tcPr>
          <w:p>
            <w:pPr>
              <w:spacing w:after="0"/>
              <w:jc w:val="left"/>
            </w:pPr>
            <w:r>
              <w:rPr>
                <w:rFonts w:ascii="Arial" w:hAnsi="Arial" w:cs="Arial"/>
                <w:color w:val="1F2937"/>
                <w:sz w:val="16"/>
              </w:rPr>
              <w:t>Frontend</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React</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Interfaz responsive.</w:t>
            </w:r>
          </w:p>
        </w:tc>
      </w:tr>
      <w:tr>
        <w:trPr>
          <w:cantSplit/>
        </w:trPr>
        <w:tc>
          <w:tcPr>
            <w:tcW w:type="dxa" w:w="2154"/>
            <w:shd w:fill="EEF1FA"/>
            <w:tcMar>
              <w:top w:w="105" w:type="dxa"/>
              <w:start w:w="100" w:type="dxa"/>
              <w:bottom w:w="105" w:type="dxa"/>
              <w:end w:w="100" w:type="dxa"/>
            </w:tcMar>
            <w:vAlign w:val="center"/>
          </w:tcPr>
          <w:p>
            <w:pPr>
              <w:spacing w:after="0"/>
              <w:jc w:val="left"/>
            </w:pPr>
            <w:r>
              <w:rPr>
                <w:rFonts w:ascii="Arial" w:hAnsi="Arial" w:cs="Arial"/>
                <w:color w:val="1F2937"/>
                <w:sz w:val="16"/>
              </w:rPr>
              <w:t>Backend</w:t>
            </w:r>
          </w:p>
        </w:tc>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Python / Django</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API y reglas de negocio.</w:t>
            </w:r>
          </w:p>
        </w:tc>
      </w:tr>
      <w:tr>
        <w:trPr>
          <w:cantSplit/>
        </w:trPr>
        <w:tc>
          <w:tcPr>
            <w:tcW w:type="dxa" w:w="2154"/>
            <w:tcMar>
              <w:top w:w="105" w:type="dxa"/>
              <w:start w:w="100" w:type="dxa"/>
              <w:bottom w:w="105" w:type="dxa"/>
              <w:end w:w="100" w:type="dxa"/>
            </w:tcMar>
            <w:vAlign w:val="center"/>
          </w:tcPr>
          <w:p>
            <w:pPr>
              <w:spacing w:after="0"/>
              <w:jc w:val="left"/>
            </w:pPr>
            <w:r>
              <w:rPr>
                <w:rFonts w:ascii="Arial" w:hAnsi="Arial" w:cs="Arial"/>
                <w:color w:val="1F2937"/>
                <w:sz w:val="16"/>
              </w:rPr>
              <w:t>Base de datos</w:t>
            </w:r>
          </w:p>
        </w:tc>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PostgreSQL</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Datos transaccionales.</w:t>
            </w:r>
          </w:p>
        </w:tc>
      </w:tr>
      <w:tr>
        <w:trPr>
          <w:cantSplit/>
        </w:trPr>
        <w:tc>
          <w:tcPr>
            <w:tcW w:type="dxa" w:w="2154"/>
            <w:shd w:fill="EEF1FA"/>
            <w:tcMar>
              <w:top w:w="105" w:type="dxa"/>
              <w:start w:w="100" w:type="dxa"/>
              <w:bottom w:w="105" w:type="dxa"/>
              <w:end w:w="100" w:type="dxa"/>
            </w:tcMar>
            <w:vAlign w:val="center"/>
          </w:tcPr>
          <w:p>
            <w:pPr>
              <w:spacing w:after="0"/>
              <w:jc w:val="left"/>
            </w:pPr>
            <w:r>
              <w:rPr>
                <w:rFonts w:ascii="Arial" w:hAnsi="Arial" w:cs="Arial"/>
                <w:color w:val="1F2937"/>
                <w:sz w:val="16"/>
              </w:rPr>
              <w:t>Infraestructura</w:t>
            </w:r>
          </w:p>
        </w:tc>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Google Cloud</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Plan sujeto a consumo.</w:t>
            </w:r>
          </w:p>
        </w:tc>
      </w:tr>
    </w:tbl>
    <w:p>
      <w:pPr>
        <w:spacing w:after="0" w:line="80" w:lineRule="exact"/>
      </w:pPr>
    </w:p>
    <w:p>
      <w:pPr>
        <w:pStyle w:val="Heading2"/>
      </w:pPr>
      <w:r>
        <w:t>8.2 Requisitos no funcionales</w:t>
      </w:r>
    </w:p>
    <w:p>
      <w:pPr>
        <w:pStyle w:val="ListBullet"/>
      </w:pPr>
      <w:r>
        <w:t>Compatibilidad con versiones vigentes de Chrome, Edge y Safari.</w:t>
      </w:r>
    </w:p>
    <w:p>
      <w:pPr>
        <w:pStyle w:val="ListBullet"/>
      </w:pPr>
      <w:r>
        <w:t>Acceso autenticado y permisos por rol.</w:t>
      </w:r>
    </w:p>
    <w:p>
      <w:pPr>
        <w:pStyle w:val="ListBullet"/>
      </w:pPr>
      <w:r>
        <w:t>Registro de eventos críticos.</w:t>
      </w:r>
    </w:p>
    <w:p>
      <w:pPr>
        <w:pStyle w:val="ListBullet"/>
      </w:pPr>
      <w:r>
        <w:t>Backups diarios con retención de 14 días.</w:t>
      </w:r>
    </w:p>
    <w:p>
      <w:pPr>
        <w:pStyle w:val="Heading2"/>
      </w:pPr>
      <w:r>
        <w:t>8.3 Seguridad y continuidad</w:t>
      </w:r>
    </w:p>
    <w:p>
      <w:pPr>
        <w:pStyle w:val="ListBullet"/>
      </w:pPr>
      <w:r>
        <w:t>Cifrado en tránsito.</w:t>
      </w:r>
    </w:p>
    <w:p>
      <w:pPr>
        <w:pStyle w:val="ListBullet"/>
      </w:pPr>
      <w:r>
        <w:t>Separación de ambientes.</w:t>
      </w:r>
    </w:p>
    <w:p>
      <w:pPr>
        <w:pStyle w:val="ListBullet"/>
      </w:pPr>
      <w:r>
        <w:t>Gestión de secretos fuera del código.</w:t>
      </w:r>
    </w:p>
    <w:p>
      <w:pPr>
        <w:pStyle w:val="ListBullet"/>
      </w:pPr>
      <w:r>
        <w:t>Uso de datos anonimizados en pruebas cuando sea posible.</w:t>
      </w:r>
    </w:p>
    <w:p>
      <w:pPr>
        <w:pStyle w:val="Heading1"/>
      </w:pPr>
      <w:r>
        <w:t>9. Calidad, pruebas y aceptación</w:t>
      </w:r>
    </w:p>
    <w:p>
      <w:pPr>
        <w:pStyle w:val="Heading2"/>
      </w:pPr>
      <w:r>
        <w:t>9.1 Estrategia de pruebas</w:t>
      </w:r>
    </w:p>
    <w:p>
      <w:pPr>
        <w:pStyle w:val="ListBullet"/>
      </w:pPr>
      <w:r>
        <w:t>Pruebas unitarias sobre lógica crítica.</w:t>
      </w:r>
    </w:p>
    <w:p>
      <w:pPr>
        <w:pStyle w:val="ListBullet"/>
      </w:pPr>
      <w:r>
        <w:t>Pruebas funcionales y de integración.</w:t>
      </w:r>
    </w:p>
    <w:p>
      <w:pPr>
        <w:pStyle w:val="ListBullet"/>
      </w:pPr>
      <w:r>
        <w:t>Pruebas de regresión antes de producción.</w:t>
      </w:r>
    </w:p>
    <w:p>
      <w:pPr>
        <w:pStyle w:val="ListBullet"/>
      </w:pPr>
      <w:r>
        <w:t>UAT ejecutada por usuarios designados.</w:t>
      </w:r>
    </w:p>
    <w:p>
      <w:pPr>
        <w:pStyle w:val="Heading2"/>
      </w:pPr>
      <w:r>
        <w:t>9.2 Procedimiento de aceptación</w:t>
      </w:r>
    </w:p>
    <w:p>
      <w:pPr>
        <w:pStyle w:val="ListNumber"/>
        <w:numPr>
          <w:ilvl w:val="0"/>
          <w:numId w:val="10"/>
        </w:numPr>
      </w:pPr>
      <w:r>
        <w:t>Quasar notifica la disponibilidad del entregable.</w:t>
      </w:r>
    </w:p>
    <w:p>
      <w:pPr>
        <w:pStyle w:val="ListNumber"/>
        <w:numPr>
          <w:ilvl w:val="0"/>
          <w:numId w:val="10"/>
        </w:numPr>
      </w:pPr>
      <w:r>
        <w:t>El cliente revisa dentro de 5 días hábiles.</w:t>
      </w:r>
    </w:p>
    <w:p>
      <w:pPr>
        <w:pStyle w:val="ListNumber"/>
        <w:numPr>
          <w:ilvl w:val="0"/>
          <w:numId w:val="10"/>
        </w:numPr>
      </w:pPr>
      <w:r>
        <w:t>El rechazo identifica criterio incumplido y evidencia reproducible.</w:t>
      </w:r>
    </w:p>
    <w:p>
      <w:pPr>
        <w:pStyle w:val="ListNumber"/>
        <w:numPr>
          <w:ilvl w:val="0"/>
          <w:numId w:val="10"/>
        </w:numPr>
      </w:pPr>
      <w:r>
        <w:t>Los nuevos requerimientos se tratan por control de cambios.</w:t>
      </w:r>
    </w:p>
    <w:p>
      <w:pPr>
        <w:pStyle w:val="Heading2"/>
      </w:pPr>
      <w:r>
        <w:t>9.3 Garantía</w:t>
      </w:r>
    </w:p>
    <w:p>
      <w:r>
        <w:t>La garantía cubre durante 30 días corridos los defectos reproducibles atribuibles a Quasar y contrarios al alcance aprobado.</w:t>
      </w:r>
    </w:p>
    <w:p>
      <w:pPr>
        <w:pStyle w:val="Heading1"/>
      </w:pPr>
      <w:r>
        <w:t>10. Equipo de trabajo</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494"/>
        <w:gridCol w:w="4989"/>
        <w:gridCol w:w="2381"/>
      </w:tblGrid>
      <w:tr>
        <w:trPr>
          <w:tblHeader w:val="true"/>
        </w:trPr>
        <w:tc>
          <w:tcPr>
            <w:tcW w:type="dxa" w:w="2494"/>
            <w:shd w:fill="27367E"/>
            <w:tcMar>
              <w:top w:w="110" w:type="dxa"/>
              <w:start w:w="100" w:type="dxa"/>
              <w:bottom w:w="110" w:type="dxa"/>
              <w:end w:w="100" w:type="dxa"/>
            </w:tcMar>
            <w:vAlign w:val="center"/>
          </w:tcPr>
          <w:p>
            <w:pPr>
              <w:spacing w:after="0"/>
              <w:jc w:val="center"/>
            </w:pPr>
            <w:r>
              <w:rPr>
                <w:rFonts w:ascii="Arial" w:hAnsi="Arial" w:cs="Arial"/>
                <w:b/>
                <w:color w:val="FFFFFF"/>
                <w:sz w:val="16"/>
              </w:rPr>
              <w:t>Rol</w:t>
            </w:r>
          </w:p>
        </w:tc>
        <w:tc>
          <w:tcPr>
            <w:tcW w:type="dxa" w:w="4989"/>
            <w:shd w:fill="27367E"/>
            <w:tcMar>
              <w:top w:w="110" w:type="dxa"/>
              <w:start w:w="100" w:type="dxa"/>
              <w:bottom w:w="110" w:type="dxa"/>
              <w:end w:w="100" w:type="dxa"/>
            </w:tcMar>
            <w:vAlign w:val="center"/>
          </w:tcPr>
          <w:p>
            <w:pPr>
              <w:spacing w:after="0"/>
              <w:jc w:val="center"/>
            </w:pPr>
            <w:r>
              <w:rPr>
                <w:rFonts w:ascii="Arial" w:hAnsi="Arial" w:cs="Arial"/>
                <w:b/>
                <w:color w:val="FFFFFF"/>
                <w:sz w:val="16"/>
              </w:rPr>
              <w:t>Responsabilidad</w:t>
            </w:r>
          </w:p>
        </w:tc>
        <w:tc>
          <w:tcPr>
            <w:tcW w:type="dxa" w:w="2381"/>
            <w:shd w:fill="27367E"/>
            <w:tcMar>
              <w:top w:w="110" w:type="dxa"/>
              <w:start w:w="100" w:type="dxa"/>
              <w:bottom w:w="110" w:type="dxa"/>
              <w:end w:w="100" w:type="dxa"/>
            </w:tcMar>
            <w:vAlign w:val="center"/>
          </w:tcPr>
          <w:p>
            <w:pPr>
              <w:spacing w:after="0"/>
              <w:jc w:val="center"/>
            </w:pPr>
            <w:r>
              <w:rPr>
                <w:rFonts w:ascii="Arial" w:hAnsi="Arial" w:cs="Arial"/>
                <w:b/>
                <w:color w:val="FFFFFF"/>
                <w:sz w:val="16"/>
              </w:rPr>
              <w:t>Dedicación estimada</w:t>
            </w:r>
          </w:p>
        </w:tc>
      </w:tr>
      <w:tr>
        <w:trPr>
          <w:cantSplit/>
        </w:trPr>
        <w:tc>
          <w:tcPr>
            <w:tcW w:type="dxa" w:w="2494"/>
            <w:tcMar>
              <w:top w:w="105" w:type="dxa"/>
              <w:start w:w="100" w:type="dxa"/>
              <w:bottom w:w="105" w:type="dxa"/>
              <w:end w:w="100" w:type="dxa"/>
            </w:tcMar>
            <w:vAlign w:val="center"/>
          </w:tcPr>
          <w:p>
            <w:pPr>
              <w:spacing w:after="0"/>
              <w:jc w:val="left"/>
            </w:pPr>
            <w:r>
              <w:rPr>
                <w:rFonts w:ascii="Arial" w:hAnsi="Arial" w:cs="Arial"/>
                <w:color w:val="1F2937"/>
                <w:sz w:val="16"/>
              </w:rPr>
              <w:t>Líder de proyecto</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Coordinación y gobierno.</w:t>
            </w:r>
          </w:p>
        </w:tc>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Parcial</w:t>
            </w:r>
          </w:p>
        </w:tc>
      </w:tr>
      <w:tr>
        <w:trPr>
          <w:cantSplit/>
        </w:trPr>
        <w:tc>
          <w:tcPr>
            <w:tcW w:type="dxa" w:w="2494"/>
            <w:shd w:fill="EEF1FA"/>
            <w:tcMar>
              <w:top w:w="105" w:type="dxa"/>
              <w:start w:w="100" w:type="dxa"/>
              <w:bottom w:w="105" w:type="dxa"/>
              <w:end w:w="100" w:type="dxa"/>
            </w:tcMar>
            <w:vAlign w:val="center"/>
          </w:tcPr>
          <w:p>
            <w:pPr>
              <w:spacing w:after="0"/>
              <w:jc w:val="left"/>
            </w:pPr>
            <w:r>
              <w:rPr>
                <w:rFonts w:ascii="Arial" w:hAnsi="Arial" w:cs="Arial"/>
                <w:color w:val="1F2937"/>
                <w:sz w:val="16"/>
              </w:rPr>
              <w:t>Analista funcional</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Relevamiento y especificación.</w:t>
            </w:r>
          </w:p>
        </w:tc>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Según etapa</w:t>
            </w:r>
          </w:p>
        </w:tc>
      </w:tr>
      <w:tr>
        <w:trPr>
          <w:cantSplit/>
        </w:trPr>
        <w:tc>
          <w:tcPr>
            <w:tcW w:type="dxa" w:w="2494"/>
            <w:tcMar>
              <w:top w:w="105" w:type="dxa"/>
              <w:start w:w="100" w:type="dxa"/>
              <w:bottom w:w="105" w:type="dxa"/>
              <w:end w:w="100" w:type="dxa"/>
            </w:tcMar>
            <w:vAlign w:val="center"/>
          </w:tcPr>
          <w:p>
            <w:pPr>
              <w:spacing w:after="0"/>
              <w:jc w:val="left"/>
            </w:pPr>
            <w:r>
              <w:rPr>
                <w:rFonts w:ascii="Arial" w:hAnsi="Arial" w:cs="Arial"/>
                <w:color w:val="1F2937"/>
                <w:sz w:val="16"/>
              </w:rPr>
              <w:t>Equipo de desarrollo</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Implementación y pruebas.</w:t>
            </w:r>
          </w:p>
        </w:tc>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Según planificación</w:t>
            </w:r>
          </w:p>
        </w:tc>
      </w:tr>
      <w:tr>
        <w:trPr>
          <w:cantSplit/>
        </w:trPr>
        <w:tc>
          <w:tcPr>
            <w:tcW w:type="dxa" w:w="2494"/>
            <w:shd w:fill="EEF1FA"/>
            <w:tcMar>
              <w:top w:w="105" w:type="dxa"/>
              <w:start w:w="100" w:type="dxa"/>
              <w:bottom w:w="105" w:type="dxa"/>
              <w:end w:w="100" w:type="dxa"/>
            </w:tcMar>
            <w:vAlign w:val="center"/>
          </w:tcPr>
          <w:p>
            <w:pPr>
              <w:spacing w:after="0"/>
              <w:jc w:val="left"/>
            </w:pPr>
            <w:r>
              <w:rPr>
                <w:rFonts w:ascii="Arial" w:hAnsi="Arial" w:cs="Arial"/>
                <w:color w:val="1F2937"/>
                <w:sz w:val="16"/>
              </w:rPr>
              <w:t>QA</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Plan y ejecución de pruebas.</w:t>
            </w:r>
          </w:p>
        </w:tc>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Según etapa</w:t>
            </w:r>
          </w:p>
        </w:tc>
      </w:tr>
    </w:tbl>
    <w:p>
      <w:pPr>
        <w:spacing w:after="0" w:line="80" w:lineRule="exact"/>
      </w:pPr>
    </w:p>
    <w:p>
      <w:pPr>
        <w:pStyle w:val="Heading1"/>
      </w:pPr>
      <w:r>
        <w:t>11. Cronograma</w:t>
      </w:r>
    </w:p>
    <w:tbl>
      <w:tblPr>
        <w:tblW w:type="dxa" w:w="9865"/>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9865"/>
      </w:tblGrid>
      <w:tr>
        <w:tc>
          <w:tcPr>
            <w:tcW w:type="dxa" w:w="9865"/>
            <w:shd w:fill="EEF1FA"/>
            <w:tcMar>
              <w:top w:w="140" w:type="dxa"/>
              <w:start w:w="170" w:type="dxa"/>
              <w:bottom w:w="140" w:type="dxa"/>
              <w:end w:w="170" w:type="dxa"/>
            </w:tcMar>
          </w:tcPr>
          <w:p>
            <w:pPr>
              <w:spacing w:after="40"/>
            </w:pPr>
            <w:r>
              <w:rPr>
                <w:rFonts w:ascii="Arial" w:hAnsi="Arial" w:cs="Arial"/>
                <w:b/>
                <w:color w:val="27367E"/>
                <w:sz w:val="19"/>
              </w:rPr>
              <w:t>Condición de inicio</w:t>
            </w:r>
          </w:p>
          <w:p>
            <w:pPr>
              <w:spacing w:after="0"/>
            </w:pPr>
            <w:r>
              <w:rPr>
                <w:rFonts w:ascii="Arial" w:hAnsi="Arial" w:cs="Arial"/>
                <w:color w:val="1F2937"/>
                <w:sz w:val="18"/>
              </w:rPr>
              <w:t>Aceptación de la propuesta, pago del anticipo y disponibilidad de accesos iniciales.</w:t>
            </w:r>
          </w:p>
        </w:tc>
      </w:tr>
    </w:tbl>
    <w:p>
      <w:pPr>
        <w:spacing w:after="0" w:line="60" w:lineRule="exact"/>
      </w:pP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608"/>
        <w:gridCol w:w="1587"/>
        <w:gridCol w:w="2381"/>
        <w:gridCol w:w="3288"/>
      </w:tblGrid>
      <w:tr>
        <w:trPr>
          <w:tblHeader w:val="true"/>
        </w:trPr>
        <w:tc>
          <w:tcPr>
            <w:tcW w:type="dxa" w:w="2608"/>
            <w:shd w:fill="27367E"/>
            <w:tcMar>
              <w:top w:w="110" w:type="dxa"/>
              <w:start w:w="100" w:type="dxa"/>
              <w:bottom w:w="110" w:type="dxa"/>
              <w:end w:w="100" w:type="dxa"/>
            </w:tcMar>
            <w:vAlign w:val="center"/>
          </w:tcPr>
          <w:p>
            <w:pPr>
              <w:spacing w:after="0"/>
              <w:jc w:val="center"/>
            </w:pPr>
            <w:r>
              <w:rPr>
                <w:rFonts w:ascii="Arial" w:hAnsi="Arial" w:cs="Arial"/>
                <w:b/>
                <w:color w:val="FFFFFF"/>
                <w:sz w:val="16"/>
              </w:rPr>
              <w:t>Hito</w:t>
            </w:r>
          </w:p>
        </w:tc>
        <w:tc>
          <w:tcPr>
            <w:tcW w:type="dxa" w:w="1587"/>
            <w:shd w:fill="27367E"/>
            <w:tcMar>
              <w:top w:w="110" w:type="dxa"/>
              <w:start w:w="100" w:type="dxa"/>
              <w:bottom w:w="110" w:type="dxa"/>
              <w:end w:w="100" w:type="dxa"/>
            </w:tcMar>
            <w:vAlign w:val="center"/>
          </w:tcPr>
          <w:p>
            <w:pPr>
              <w:spacing w:after="0"/>
              <w:jc w:val="center"/>
            </w:pPr>
            <w:r>
              <w:rPr>
                <w:rFonts w:ascii="Arial" w:hAnsi="Arial" w:cs="Arial"/>
                <w:b/>
                <w:color w:val="FFFFFF"/>
                <w:sz w:val="16"/>
              </w:rPr>
              <w:t>Momento</w:t>
            </w:r>
          </w:p>
        </w:tc>
        <w:tc>
          <w:tcPr>
            <w:tcW w:type="dxa" w:w="2381"/>
            <w:shd w:fill="27367E"/>
            <w:tcMar>
              <w:top w:w="110" w:type="dxa"/>
              <w:start w:w="100" w:type="dxa"/>
              <w:bottom w:w="110" w:type="dxa"/>
              <w:end w:w="100" w:type="dxa"/>
            </w:tcMar>
            <w:vAlign w:val="center"/>
          </w:tcPr>
          <w:p>
            <w:pPr>
              <w:spacing w:after="0"/>
              <w:jc w:val="center"/>
            </w:pPr>
            <w:r>
              <w:rPr>
                <w:rFonts w:ascii="Arial" w:hAnsi="Arial" w:cs="Arial"/>
                <w:b/>
                <w:color w:val="FFFFFF"/>
                <w:sz w:val="16"/>
              </w:rPr>
              <w:t>Valida</w:t>
            </w:r>
          </w:p>
        </w:tc>
        <w:tc>
          <w:tcPr>
            <w:tcW w:type="dxa" w:w="3288"/>
            <w:shd w:fill="27367E"/>
            <w:tcMar>
              <w:top w:w="110" w:type="dxa"/>
              <w:start w:w="100" w:type="dxa"/>
              <w:bottom w:w="110" w:type="dxa"/>
              <w:end w:w="100" w:type="dxa"/>
            </w:tcMar>
            <w:vAlign w:val="center"/>
          </w:tcPr>
          <w:p>
            <w:pPr>
              <w:spacing w:after="0"/>
              <w:jc w:val="center"/>
            </w:pPr>
            <w:r>
              <w:rPr>
                <w:rFonts w:ascii="Arial" w:hAnsi="Arial" w:cs="Arial"/>
                <w:b/>
                <w:color w:val="FFFFFF"/>
                <w:sz w:val="16"/>
              </w:rPr>
              <w:t>Dependencias</w:t>
            </w:r>
          </w:p>
        </w:tc>
      </w:tr>
      <w:tr>
        <w:trPr>
          <w:cantSplit/>
        </w:trPr>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Backlog Base</w:t>
            </w:r>
          </w:p>
        </w:tc>
        <w:tc>
          <w:tcPr>
            <w:tcW w:type="dxa" w:w="1587"/>
            <w:tcMar>
              <w:top w:w="105" w:type="dxa"/>
              <w:start w:w="100" w:type="dxa"/>
              <w:bottom w:w="105" w:type="dxa"/>
              <w:end w:w="100" w:type="dxa"/>
            </w:tcMar>
            <w:vAlign w:val="center"/>
          </w:tcPr>
          <w:p>
            <w:pPr>
              <w:spacing w:after="0"/>
              <w:jc w:val="left"/>
            </w:pPr>
            <w:r>
              <w:rPr>
                <w:rFonts w:ascii="Arial" w:hAnsi="Arial" w:cs="Arial"/>
                <w:color w:val="1F2937"/>
                <w:sz w:val="16"/>
              </w:rPr>
              <w:t>Semana 2</w:t>
            </w:r>
          </w:p>
        </w:tc>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Responsable del cliente</w:t>
            </w:r>
          </w:p>
        </w:tc>
        <w:tc>
          <w:tcPr>
            <w:tcW w:type="dxa" w:w="3288"/>
            <w:tcMar>
              <w:top w:w="105" w:type="dxa"/>
              <w:start w:w="100" w:type="dxa"/>
              <w:bottom w:w="105" w:type="dxa"/>
              <w:end w:w="100" w:type="dxa"/>
            </w:tcMar>
            <w:vAlign w:val="center"/>
          </w:tcPr>
          <w:p>
            <w:pPr>
              <w:spacing w:after="0"/>
              <w:jc w:val="left"/>
            </w:pPr>
            <w:r>
              <w:rPr>
                <w:rFonts w:ascii="Arial" w:hAnsi="Arial" w:cs="Arial"/>
                <w:color w:val="1F2937"/>
                <w:sz w:val="16"/>
              </w:rPr>
              <w:t>Talleres y documentación.</w:t>
            </w:r>
          </w:p>
        </w:tc>
      </w:tr>
      <w:tr>
        <w:trPr>
          <w:cantSplit/>
        </w:trPr>
        <w:tc>
          <w:tcPr>
            <w:tcW w:type="dxa" w:w="2608"/>
            <w:shd w:fill="EEF1FA"/>
            <w:tcMar>
              <w:top w:w="105" w:type="dxa"/>
              <w:start w:w="100" w:type="dxa"/>
              <w:bottom w:w="105" w:type="dxa"/>
              <w:end w:w="100" w:type="dxa"/>
            </w:tcMar>
            <w:vAlign w:val="center"/>
          </w:tcPr>
          <w:p>
            <w:pPr>
              <w:spacing w:after="0"/>
              <w:jc w:val="left"/>
            </w:pPr>
            <w:r>
              <w:rPr>
                <w:rFonts w:ascii="Arial" w:hAnsi="Arial" w:cs="Arial"/>
                <w:color w:val="1F2937"/>
                <w:sz w:val="16"/>
              </w:rPr>
              <w:t>Versión candidata</w:t>
            </w:r>
          </w:p>
        </w:tc>
        <w:tc>
          <w:tcPr>
            <w:tcW w:type="dxa" w:w="1587"/>
            <w:shd w:fill="EEF1FA"/>
            <w:tcMar>
              <w:top w:w="105" w:type="dxa"/>
              <w:start w:w="100" w:type="dxa"/>
              <w:bottom w:w="105" w:type="dxa"/>
              <w:end w:w="100" w:type="dxa"/>
            </w:tcMar>
            <w:vAlign w:val="center"/>
          </w:tcPr>
          <w:p>
            <w:pPr>
              <w:spacing w:after="0"/>
              <w:jc w:val="left"/>
            </w:pPr>
            <w:r>
              <w:rPr>
                <w:rFonts w:ascii="Arial" w:hAnsi="Arial" w:cs="Arial"/>
                <w:color w:val="1F2937"/>
                <w:sz w:val="16"/>
              </w:rPr>
              <w:t>Semana 13</w:t>
            </w:r>
          </w:p>
        </w:tc>
        <w:tc>
          <w:tcPr>
            <w:tcW w:type="dxa" w:w="2381"/>
            <w:shd w:fill="EEF1FA"/>
            <w:tcMar>
              <w:top w:w="105" w:type="dxa"/>
              <w:start w:w="100" w:type="dxa"/>
              <w:bottom w:w="105" w:type="dxa"/>
              <w:end w:w="100" w:type="dxa"/>
            </w:tcMar>
            <w:vAlign w:val="center"/>
          </w:tcPr>
          <w:p>
            <w:pPr>
              <w:spacing w:after="0"/>
              <w:jc w:val="left"/>
            </w:pPr>
            <w:r>
              <w:rPr>
                <w:rFonts w:ascii="Arial" w:hAnsi="Arial" w:cs="Arial"/>
                <w:color w:val="1F2937"/>
                <w:sz w:val="16"/>
              </w:rPr>
              <w:t>Usuarios clave</w:t>
            </w:r>
          </w:p>
        </w:tc>
        <w:tc>
          <w:tcPr>
            <w:tcW w:type="dxa" w:w="3288"/>
            <w:shd w:fill="EEF1FA"/>
            <w:tcMar>
              <w:top w:w="105" w:type="dxa"/>
              <w:start w:w="100" w:type="dxa"/>
              <w:bottom w:w="105" w:type="dxa"/>
              <w:end w:w="100" w:type="dxa"/>
            </w:tcMar>
            <w:vAlign w:val="center"/>
          </w:tcPr>
          <w:p>
            <w:pPr>
              <w:spacing w:after="0"/>
              <w:jc w:val="left"/>
            </w:pPr>
            <w:r>
              <w:rPr>
                <w:rFonts w:ascii="Arial" w:hAnsi="Arial" w:cs="Arial"/>
                <w:color w:val="1F2937"/>
                <w:sz w:val="16"/>
              </w:rPr>
              <w:t>Datos y validaciones.</w:t>
            </w:r>
          </w:p>
        </w:tc>
      </w:tr>
      <w:tr>
        <w:trPr>
          <w:cantSplit/>
        </w:trPr>
        <w:tc>
          <w:tcPr>
            <w:tcW w:type="dxa" w:w="2608"/>
            <w:tcMar>
              <w:top w:w="105" w:type="dxa"/>
              <w:start w:w="100" w:type="dxa"/>
              <w:bottom w:w="105" w:type="dxa"/>
              <w:end w:w="100" w:type="dxa"/>
            </w:tcMar>
            <w:vAlign w:val="center"/>
          </w:tcPr>
          <w:p>
            <w:pPr>
              <w:spacing w:after="0"/>
              <w:jc w:val="left"/>
            </w:pPr>
            <w:r>
              <w:rPr>
                <w:rFonts w:ascii="Arial" w:hAnsi="Arial" w:cs="Arial"/>
                <w:color w:val="1F2937"/>
                <w:sz w:val="16"/>
              </w:rPr>
              <w:t>Producción</w:t>
            </w:r>
          </w:p>
        </w:tc>
        <w:tc>
          <w:tcPr>
            <w:tcW w:type="dxa" w:w="1587"/>
            <w:tcMar>
              <w:top w:w="105" w:type="dxa"/>
              <w:start w:w="100" w:type="dxa"/>
              <w:bottom w:w="105" w:type="dxa"/>
              <w:end w:w="100" w:type="dxa"/>
            </w:tcMar>
            <w:vAlign w:val="center"/>
          </w:tcPr>
          <w:p>
            <w:pPr>
              <w:spacing w:after="0"/>
              <w:jc w:val="left"/>
            </w:pPr>
            <w:r>
              <w:rPr>
                <w:rFonts w:ascii="Arial" w:hAnsi="Arial" w:cs="Arial"/>
                <w:color w:val="1F2937"/>
                <w:sz w:val="16"/>
              </w:rPr>
              <w:t>Semana 16</w:t>
            </w:r>
          </w:p>
        </w:tc>
        <w:tc>
          <w:tcPr>
            <w:tcW w:type="dxa" w:w="2381"/>
            <w:tcMar>
              <w:top w:w="105" w:type="dxa"/>
              <w:start w:w="100" w:type="dxa"/>
              <w:bottom w:w="105" w:type="dxa"/>
              <w:end w:w="100" w:type="dxa"/>
            </w:tcMar>
            <w:vAlign w:val="center"/>
          </w:tcPr>
          <w:p>
            <w:pPr>
              <w:spacing w:after="0"/>
              <w:jc w:val="left"/>
            </w:pPr>
            <w:r>
              <w:rPr>
                <w:rFonts w:ascii="Arial" w:hAnsi="Arial" w:cs="Arial"/>
                <w:color w:val="1F2937"/>
                <w:sz w:val="16"/>
              </w:rPr>
              <w:t>Ambas partes</w:t>
            </w:r>
          </w:p>
        </w:tc>
        <w:tc>
          <w:tcPr>
            <w:tcW w:type="dxa" w:w="3288"/>
            <w:tcMar>
              <w:top w:w="105" w:type="dxa"/>
              <w:start w:w="100" w:type="dxa"/>
              <w:bottom w:w="105" w:type="dxa"/>
              <w:end w:w="100" w:type="dxa"/>
            </w:tcMar>
            <w:vAlign w:val="center"/>
          </w:tcPr>
          <w:p>
            <w:pPr>
              <w:spacing w:after="0"/>
              <w:jc w:val="left"/>
            </w:pPr>
            <w:r>
              <w:rPr>
                <w:rFonts w:ascii="Arial" w:hAnsi="Arial" w:cs="Arial"/>
                <w:color w:val="1F2937"/>
                <w:sz w:val="16"/>
              </w:rPr>
              <w:t>UAT y pago del hito.</w:t>
            </w:r>
          </w:p>
        </w:tc>
      </w:tr>
    </w:tbl>
    <w:p>
      <w:pPr>
        <w:spacing w:after="0" w:line="80" w:lineRule="exact"/>
      </w:pPr>
    </w:p>
    <w:p>
      <w:pPr>
        <w:pStyle w:val="Heading1"/>
      </w:pPr>
      <w:r>
        <w:t>12. Inversión y esquema de pagos</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4876"/>
        <w:gridCol w:w="2494"/>
        <w:gridCol w:w="2494"/>
      </w:tblGrid>
      <w:tr>
        <w:trPr>
          <w:tblHeader w:val="true"/>
        </w:trPr>
        <w:tc>
          <w:tcPr>
            <w:tcW w:type="dxa" w:w="4876"/>
            <w:shd w:fill="27367E"/>
            <w:tcMar>
              <w:top w:w="110" w:type="dxa"/>
              <w:start w:w="100" w:type="dxa"/>
              <w:bottom w:w="110" w:type="dxa"/>
              <w:end w:w="100" w:type="dxa"/>
            </w:tcMar>
            <w:vAlign w:val="center"/>
          </w:tcPr>
          <w:p>
            <w:pPr>
              <w:spacing w:after="0"/>
              <w:jc w:val="center"/>
            </w:pPr>
            <w:r>
              <w:rPr>
                <w:rFonts w:ascii="Arial" w:hAnsi="Arial" w:cs="Arial"/>
                <w:b/>
                <w:color w:val="FFFFFF"/>
                <w:sz w:val="16"/>
              </w:rPr>
              <w:t>Alternativa</w:t>
            </w:r>
          </w:p>
        </w:tc>
        <w:tc>
          <w:tcPr>
            <w:tcW w:type="dxa" w:w="2494"/>
            <w:shd w:fill="27367E"/>
            <w:tcMar>
              <w:top w:w="110" w:type="dxa"/>
              <w:start w:w="100" w:type="dxa"/>
              <w:bottom w:w="110" w:type="dxa"/>
              <w:end w:w="100" w:type="dxa"/>
            </w:tcMar>
            <w:vAlign w:val="center"/>
          </w:tcPr>
          <w:p>
            <w:pPr>
              <w:spacing w:after="0"/>
              <w:jc w:val="center"/>
            </w:pPr>
            <w:r>
              <w:rPr>
                <w:rFonts w:ascii="Arial" w:hAnsi="Arial" w:cs="Arial"/>
                <w:b/>
                <w:color w:val="FFFFFF"/>
                <w:sz w:val="16"/>
              </w:rPr>
              <w:t>Inversión</w:t>
            </w:r>
          </w:p>
        </w:tc>
        <w:tc>
          <w:tcPr>
            <w:tcW w:type="dxa" w:w="2494"/>
            <w:shd w:fill="27367E"/>
            <w:tcMar>
              <w:top w:w="110" w:type="dxa"/>
              <w:start w:w="100" w:type="dxa"/>
              <w:bottom w:w="110" w:type="dxa"/>
              <w:end w:w="100" w:type="dxa"/>
            </w:tcMar>
            <w:vAlign w:val="center"/>
          </w:tcPr>
          <w:p>
            <w:pPr>
              <w:spacing w:after="0"/>
              <w:jc w:val="center"/>
            </w:pPr>
            <w:r>
              <w:rPr>
                <w:rFonts w:ascii="Arial" w:hAnsi="Arial" w:cs="Arial"/>
                <w:b/>
                <w:color w:val="FFFFFF"/>
                <w:sz w:val="16"/>
              </w:rPr>
              <w:t>Duración</w:t>
            </w:r>
          </w:p>
        </w:tc>
      </w:tr>
      <w:tr>
        <w:trPr>
          <w:cantSplit/>
        </w:trPr>
        <w:tc>
          <w:tcPr>
            <w:tcW w:type="dxa" w:w="4876"/>
            <w:tcMar>
              <w:top w:w="105" w:type="dxa"/>
              <w:start w:w="100" w:type="dxa"/>
              <w:bottom w:w="105" w:type="dxa"/>
              <w:end w:w="100" w:type="dxa"/>
            </w:tcMar>
            <w:vAlign w:val="center"/>
          </w:tcPr>
          <w:p>
            <w:pPr>
              <w:spacing w:after="0"/>
              <w:jc w:val="left"/>
            </w:pPr>
            <w:r>
              <w:rPr>
                <w:rFonts w:ascii="Arial" w:hAnsi="Arial" w:cs="Arial"/>
                <w:color w:val="1F2937"/>
                <w:sz w:val="16"/>
              </w:rPr>
              <w:t>A - Implementación focalizada</w:t>
            </w:r>
          </w:p>
        </w:tc>
        <w:tc>
          <w:tcPr>
            <w:tcW w:type="dxa" w:w="2494"/>
            <w:tcMar>
              <w:top w:w="105" w:type="dxa"/>
              <w:start w:w="100" w:type="dxa"/>
              <w:bottom w:w="105" w:type="dxa"/>
              <w:end w:w="100" w:type="dxa"/>
            </w:tcMar>
            <w:vAlign w:val="center"/>
          </w:tcPr>
          <w:p>
            <w:pPr>
              <w:spacing w:after="0"/>
              <w:jc w:val="left"/>
            </w:pPr>
            <w:r>
              <w:rPr>
                <w:rFonts w:ascii="Arial" w:hAnsi="Arial" w:cs="Arial"/>
                <w:color w:val="1F2937"/>
                <w:sz w:val="16"/>
              </w:rPr>
              <w:t>USD 32.000</w:t>
            </w:r>
          </w:p>
        </w:tc>
        <w:tc>
          <w:tcPr>
            <w:tcW w:type="dxa" w:w="2494"/>
            <w:tcMar>
              <w:top w:w="105" w:type="dxa"/>
              <w:start w:w="100" w:type="dxa"/>
              <w:bottom w:w="105" w:type="dxa"/>
              <w:end w:w="100" w:type="dxa"/>
            </w:tcMar>
            <w:vAlign w:val="center"/>
          </w:tcPr>
          <w:p>
            <w:pPr>
              <w:spacing w:after="0"/>
              <w:jc w:val="left"/>
            </w:pPr>
            <w:r>
              <w:rPr>
                <w:rFonts w:ascii="Arial" w:hAnsi="Arial" w:cs="Arial"/>
                <w:color w:val="1F2937"/>
                <w:sz w:val="16"/>
              </w:rPr>
              <w:t>12 semanas</w:t>
            </w:r>
          </w:p>
        </w:tc>
      </w:tr>
      <w:tr>
        <w:trPr>
          <w:cantSplit/>
        </w:trPr>
        <w:tc>
          <w:tcPr>
            <w:tcW w:type="dxa" w:w="4876"/>
            <w:shd w:fill="EEF1FA"/>
            <w:tcMar>
              <w:top w:w="105" w:type="dxa"/>
              <w:start w:w="100" w:type="dxa"/>
              <w:bottom w:w="105" w:type="dxa"/>
              <w:end w:w="100" w:type="dxa"/>
            </w:tcMar>
            <w:vAlign w:val="center"/>
          </w:tcPr>
          <w:p>
            <w:pPr>
              <w:spacing w:after="0"/>
              <w:jc w:val="left"/>
            </w:pPr>
            <w:r>
              <w:rPr>
                <w:rFonts w:ascii="Arial" w:hAnsi="Arial" w:cs="Arial"/>
                <w:color w:val="1F2937"/>
                <w:sz w:val="16"/>
              </w:rPr>
              <w:t>B - Plataforma integral</w:t>
            </w:r>
          </w:p>
        </w:tc>
        <w:tc>
          <w:tcPr>
            <w:tcW w:type="dxa" w:w="2494"/>
            <w:shd w:fill="EEF1FA"/>
            <w:tcMar>
              <w:top w:w="105" w:type="dxa"/>
              <w:start w:w="100" w:type="dxa"/>
              <w:bottom w:w="105" w:type="dxa"/>
              <w:end w:w="100" w:type="dxa"/>
            </w:tcMar>
            <w:vAlign w:val="center"/>
          </w:tcPr>
          <w:p>
            <w:pPr>
              <w:spacing w:after="0"/>
              <w:jc w:val="left"/>
            </w:pPr>
            <w:r>
              <w:rPr>
                <w:rFonts w:ascii="Arial" w:hAnsi="Arial" w:cs="Arial"/>
                <w:color w:val="1F2937"/>
                <w:sz w:val="16"/>
              </w:rPr>
              <w:t>USD 48.000</w:t>
            </w:r>
          </w:p>
        </w:tc>
        <w:tc>
          <w:tcPr>
            <w:tcW w:type="dxa" w:w="2494"/>
            <w:shd w:fill="EEF1FA"/>
            <w:tcMar>
              <w:top w:w="105" w:type="dxa"/>
              <w:start w:w="100" w:type="dxa"/>
              <w:bottom w:w="105" w:type="dxa"/>
              <w:end w:w="100" w:type="dxa"/>
            </w:tcMar>
            <w:vAlign w:val="center"/>
          </w:tcPr>
          <w:p>
            <w:pPr>
              <w:spacing w:after="0"/>
              <w:jc w:val="left"/>
            </w:pPr>
            <w:r>
              <w:rPr>
                <w:rFonts w:ascii="Arial" w:hAnsi="Arial" w:cs="Arial"/>
                <w:color w:val="1F2937"/>
                <w:sz w:val="16"/>
              </w:rPr>
              <w:t>16 semanas</w:t>
            </w:r>
          </w:p>
        </w:tc>
      </w:tr>
    </w:tbl>
    <w:p>
      <w:pPr>
        <w:spacing w:after="0" w:line="80" w:lineRule="exact"/>
      </w:pPr>
    </w:p>
    <w:p>
      <w:pPr>
        <w:pStyle w:val="Heading2"/>
      </w:pPr>
      <w:r>
        <w:t>12.1 Esquema de pagos</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3288"/>
        <w:gridCol w:w="1587"/>
        <w:gridCol w:w="4989"/>
      </w:tblGrid>
      <w:tr>
        <w:trPr>
          <w:tblHeader w:val="true"/>
        </w:trPr>
        <w:tc>
          <w:tcPr>
            <w:tcW w:type="dxa" w:w="3288"/>
            <w:shd w:fill="27367E"/>
            <w:tcMar>
              <w:top w:w="110" w:type="dxa"/>
              <w:start w:w="100" w:type="dxa"/>
              <w:bottom w:w="110" w:type="dxa"/>
              <w:end w:w="100" w:type="dxa"/>
            </w:tcMar>
            <w:vAlign w:val="center"/>
          </w:tcPr>
          <w:p>
            <w:pPr>
              <w:spacing w:after="0"/>
              <w:jc w:val="center"/>
            </w:pPr>
            <w:r>
              <w:rPr>
                <w:rFonts w:ascii="Arial" w:hAnsi="Arial" w:cs="Arial"/>
                <w:b/>
                <w:color w:val="FFFFFF"/>
                <w:sz w:val="16"/>
              </w:rPr>
              <w:t>Hito</w:t>
            </w:r>
          </w:p>
        </w:tc>
        <w:tc>
          <w:tcPr>
            <w:tcW w:type="dxa" w:w="1587"/>
            <w:shd w:fill="27367E"/>
            <w:tcMar>
              <w:top w:w="110" w:type="dxa"/>
              <w:start w:w="100" w:type="dxa"/>
              <w:bottom w:w="110" w:type="dxa"/>
              <w:end w:w="100" w:type="dxa"/>
            </w:tcMar>
            <w:vAlign w:val="center"/>
          </w:tcPr>
          <w:p>
            <w:pPr>
              <w:spacing w:after="0"/>
              <w:jc w:val="center"/>
            </w:pPr>
            <w:r>
              <w:rPr>
                <w:rFonts w:ascii="Arial" w:hAnsi="Arial" w:cs="Arial"/>
                <w:b/>
                <w:color w:val="FFFFFF"/>
                <w:sz w:val="16"/>
              </w:rPr>
              <w:t>Porcentaje</w:t>
            </w:r>
          </w:p>
        </w:tc>
        <w:tc>
          <w:tcPr>
            <w:tcW w:type="dxa" w:w="4989"/>
            <w:shd w:fill="27367E"/>
            <w:tcMar>
              <w:top w:w="110" w:type="dxa"/>
              <w:start w:w="100" w:type="dxa"/>
              <w:bottom w:w="110" w:type="dxa"/>
              <w:end w:w="100" w:type="dxa"/>
            </w:tcMar>
            <w:vAlign w:val="center"/>
          </w:tcPr>
          <w:p>
            <w:pPr>
              <w:spacing w:after="0"/>
              <w:jc w:val="center"/>
            </w:pPr>
            <w:r>
              <w:rPr>
                <w:rFonts w:ascii="Arial" w:hAnsi="Arial" w:cs="Arial"/>
                <w:b/>
                <w:color w:val="FFFFFF"/>
                <w:sz w:val="16"/>
              </w:rPr>
              <w:t>Condición verificable</w:t>
            </w:r>
          </w:p>
        </w:tc>
      </w:tr>
      <w:tr>
        <w:trPr>
          <w:cantSplit/>
        </w:trPr>
        <w:tc>
          <w:tcPr>
            <w:tcW w:type="dxa" w:w="3288"/>
            <w:tcMar>
              <w:top w:w="105" w:type="dxa"/>
              <w:start w:w="100" w:type="dxa"/>
              <w:bottom w:w="105" w:type="dxa"/>
              <w:end w:w="100" w:type="dxa"/>
            </w:tcMar>
            <w:vAlign w:val="center"/>
          </w:tcPr>
          <w:p>
            <w:pPr>
              <w:spacing w:after="0"/>
              <w:jc w:val="left"/>
            </w:pPr>
            <w:r>
              <w:rPr>
                <w:rFonts w:ascii="Arial" w:hAnsi="Arial" w:cs="Arial"/>
                <w:color w:val="1F2937"/>
                <w:sz w:val="16"/>
              </w:rPr>
              <w:t>Aceptación y reserva</w:t>
            </w:r>
          </w:p>
        </w:tc>
        <w:tc>
          <w:tcPr>
            <w:tcW w:type="dxa" w:w="1587"/>
            <w:tcMar>
              <w:top w:w="105" w:type="dxa"/>
              <w:start w:w="100" w:type="dxa"/>
              <w:bottom w:w="105" w:type="dxa"/>
              <w:end w:w="100" w:type="dxa"/>
            </w:tcMar>
            <w:vAlign w:val="center"/>
          </w:tcPr>
          <w:p>
            <w:pPr>
              <w:spacing w:after="0"/>
              <w:jc w:val="left"/>
            </w:pPr>
            <w:r>
              <w:rPr>
                <w:rFonts w:ascii="Arial" w:hAnsi="Arial" w:cs="Arial"/>
                <w:color w:val="1F2937"/>
                <w:sz w:val="16"/>
              </w:rPr>
              <w:t>30 %</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Propuesta aceptada y factura emitida.</w:t>
            </w:r>
          </w:p>
        </w:tc>
      </w:tr>
      <w:tr>
        <w:trPr>
          <w:cantSplit/>
        </w:trPr>
        <w:tc>
          <w:tcPr>
            <w:tcW w:type="dxa" w:w="3288"/>
            <w:shd w:fill="EEF1FA"/>
            <w:tcMar>
              <w:top w:w="105" w:type="dxa"/>
              <w:start w:w="100" w:type="dxa"/>
              <w:bottom w:w="105" w:type="dxa"/>
              <w:end w:w="100" w:type="dxa"/>
            </w:tcMar>
            <w:vAlign w:val="center"/>
          </w:tcPr>
          <w:p>
            <w:pPr>
              <w:spacing w:after="0"/>
              <w:jc w:val="left"/>
            </w:pPr>
            <w:r>
              <w:rPr>
                <w:rFonts w:ascii="Arial" w:hAnsi="Arial" w:cs="Arial"/>
                <w:color w:val="1F2937"/>
                <w:sz w:val="16"/>
              </w:rPr>
              <w:t>Backlog Base aprobado</w:t>
            </w:r>
          </w:p>
        </w:tc>
        <w:tc>
          <w:tcPr>
            <w:tcW w:type="dxa" w:w="1587"/>
            <w:shd w:fill="EEF1FA"/>
            <w:tcMar>
              <w:top w:w="105" w:type="dxa"/>
              <w:start w:w="100" w:type="dxa"/>
              <w:bottom w:w="105" w:type="dxa"/>
              <w:end w:w="100" w:type="dxa"/>
            </w:tcMar>
            <w:vAlign w:val="center"/>
          </w:tcPr>
          <w:p>
            <w:pPr>
              <w:spacing w:after="0"/>
              <w:jc w:val="left"/>
            </w:pPr>
            <w:r>
              <w:rPr>
                <w:rFonts w:ascii="Arial" w:hAnsi="Arial" w:cs="Arial"/>
                <w:color w:val="1F2937"/>
                <w:sz w:val="16"/>
              </w:rPr>
              <w:t>20 %</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Entrega E-01 aceptada.</w:t>
            </w:r>
          </w:p>
        </w:tc>
      </w:tr>
      <w:tr>
        <w:trPr>
          <w:cantSplit/>
        </w:trPr>
        <w:tc>
          <w:tcPr>
            <w:tcW w:type="dxa" w:w="3288"/>
            <w:tcMar>
              <w:top w:w="105" w:type="dxa"/>
              <w:start w:w="100" w:type="dxa"/>
              <w:bottom w:w="105" w:type="dxa"/>
              <w:end w:w="100" w:type="dxa"/>
            </w:tcMar>
            <w:vAlign w:val="center"/>
          </w:tcPr>
          <w:p>
            <w:pPr>
              <w:spacing w:after="0"/>
              <w:jc w:val="left"/>
            </w:pPr>
            <w:r>
              <w:rPr>
                <w:rFonts w:ascii="Arial" w:hAnsi="Arial" w:cs="Arial"/>
                <w:color w:val="1F2937"/>
                <w:sz w:val="16"/>
              </w:rPr>
              <w:t>Versión candidata</w:t>
            </w:r>
          </w:p>
        </w:tc>
        <w:tc>
          <w:tcPr>
            <w:tcW w:type="dxa" w:w="1587"/>
            <w:tcMar>
              <w:top w:w="105" w:type="dxa"/>
              <w:start w:w="100" w:type="dxa"/>
              <w:bottom w:w="105" w:type="dxa"/>
              <w:end w:w="100" w:type="dxa"/>
            </w:tcMar>
            <w:vAlign w:val="center"/>
          </w:tcPr>
          <w:p>
            <w:pPr>
              <w:spacing w:after="0"/>
              <w:jc w:val="left"/>
            </w:pPr>
            <w:r>
              <w:rPr>
                <w:rFonts w:ascii="Arial" w:hAnsi="Arial" w:cs="Arial"/>
                <w:color w:val="1F2937"/>
                <w:sz w:val="16"/>
              </w:rPr>
              <w:t>30 %</w:t>
            </w:r>
          </w:p>
        </w:tc>
        <w:tc>
          <w:tcPr>
            <w:tcW w:type="dxa" w:w="4989"/>
            <w:tcMar>
              <w:top w:w="105" w:type="dxa"/>
              <w:start w:w="100" w:type="dxa"/>
              <w:bottom w:w="105" w:type="dxa"/>
              <w:end w:w="100" w:type="dxa"/>
            </w:tcMar>
            <w:vAlign w:val="center"/>
          </w:tcPr>
          <w:p>
            <w:pPr>
              <w:spacing w:after="0"/>
              <w:jc w:val="left"/>
            </w:pPr>
            <w:r>
              <w:rPr>
                <w:rFonts w:ascii="Arial" w:hAnsi="Arial" w:cs="Arial"/>
                <w:color w:val="1F2937"/>
                <w:sz w:val="16"/>
              </w:rPr>
              <w:t>Ambiente de UAT disponible.</w:t>
            </w:r>
          </w:p>
        </w:tc>
      </w:tr>
      <w:tr>
        <w:trPr>
          <w:cantSplit/>
        </w:trPr>
        <w:tc>
          <w:tcPr>
            <w:tcW w:type="dxa" w:w="3288"/>
            <w:shd w:fill="EEF1FA"/>
            <w:tcMar>
              <w:top w:w="105" w:type="dxa"/>
              <w:start w:w="100" w:type="dxa"/>
              <w:bottom w:w="105" w:type="dxa"/>
              <w:end w:w="100" w:type="dxa"/>
            </w:tcMar>
            <w:vAlign w:val="center"/>
          </w:tcPr>
          <w:p>
            <w:pPr>
              <w:spacing w:after="0"/>
              <w:jc w:val="left"/>
            </w:pPr>
            <w:r>
              <w:rPr>
                <w:rFonts w:ascii="Arial" w:hAnsi="Arial" w:cs="Arial"/>
                <w:color w:val="1F2937"/>
                <w:sz w:val="16"/>
              </w:rPr>
              <w:t>Puesta en producción</w:t>
            </w:r>
          </w:p>
        </w:tc>
        <w:tc>
          <w:tcPr>
            <w:tcW w:type="dxa" w:w="1587"/>
            <w:shd w:fill="EEF1FA"/>
            <w:tcMar>
              <w:top w:w="105" w:type="dxa"/>
              <w:start w:w="100" w:type="dxa"/>
              <w:bottom w:w="105" w:type="dxa"/>
              <w:end w:w="100" w:type="dxa"/>
            </w:tcMar>
            <w:vAlign w:val="center"/>
          </w:tcPr>
          <w:p>
            <w:pPr>
              <w:spacing w:after="0"/>
              <w:jc w:val="left"/>
            </w:pPr>
            <w:r>
              <w:rPr>
                <w:rFonts w:ascii="Arial" w:hAnsi="Arial" w:cs="Arial"/>
                <w:color w:val="1F2937"/>
                <w:sz w:val="16"/>
              </w:rPr>
              <w:t>20 %</w:t>
            </w:r>
          </w:p>
        </w:tc>
        <w:tc>
          <w:tcPr>
            <w:tcW w:type="dxa" w:w="4989"/>
            <w:shd w:fill="EEF1FA"/>
            <w:tcMar>
              <w:top w:w="105" w:type="dxa"/>
              <w:start w:w="100" w:type="dxa"/>
              <w:bottom w:w="105" w:type="dxa"/>
              <w:end w:w="100" w:type="dxa"/>
            </w:tcMar>
            <w:vAlign w:val="center"/>
          </w:tcPr>
          <w:p>
            <w:pPr>
              <w:spacing w:after="0"/>
              <w:jc w:val="left"/>
            </w:pPr>
            <w:r>
              <w:rPr>
                <w:rFonts w:ascii="Arial" w:hAnsi="Arial" w:cs="Arial"/>
                <w:color w:val="1F2937"/>
                <w:sz w:val="16"/>
              </w:rPr>
              <w:t>Hito final cumplido.</w:t>
            </w:r>
          </w:p>
        </w:tc>
      </w:tr>
    </w:tbl>
    <w:p>
      <w:pPr>
        <w:spacing w:after="0" w:line="80" w:lineRule="exact"/>
      </w:pPr>
    </w:p>
    <w:p>
      <w:pPr>
        <w:pStyle w:val="Heading2"/>
      </w:pPr>
      <w:r>
        <w:t>12.2 Condiciones comerciales</w:t>
      </w:r>
    </w:p>
    <w:p>
      <w:pPr>
        <w:pStyle w:val="ListBullet"/>
      </w:pPr>
      <w:r>
        <w:t>Facturación en dólares estadounidenses o equivalente acordado.</w:t>
      </w:r>
    </w:p>
    <w:p>
      <w:pPr>
        <w:pStyle w:val="ListBullet"/>
      </w:pPr>
      <w:r>
        <w:t>Vencimiento de facturas: 10 días corridos.</w:t>
      </w:r>
    </w:p>
    <w:p>
      <w:pPr>
        <w:pStyle w:val="ListBullet"/>
      </w:pPr>
      <w:r>
        <w:t>Costos de terceros a cargo del cliente.</w:t>
      </w:r>
    </w:p>
    <w:p>
      <w:pPr>
        <w:pStyle w:val="ListBullet"/>
      </w:pPr>
      <w:r>
        <w:t>Cambios de alcance sujetos a evaluación de impacto.</w:t>
      </w:r>
    </w:p>
    <w:p>
      <w:pPr>
        <w:pStyle w:val="Heading1"/>
      </w:pPr>
      <w:r>
        <w:t>13. Vigencia y aceptación comercial</w:t>
      </w:r>
    </w:p>
    <w:p>
      <w:r>
        <w:t>La propuesta es válida hasta la fecha indicada en la carátula.</w:t>
      </w:r>
    </w:p>
    <w:p>
      <w:r>
        <w:t>La aceptación podrá formalizarse mediante firma electrónica o digital, orden de compra o confirmación escrita de un representante autorizado.</w:t>
      </w:r>
    </w:p>
    <w:p>
      <w:pPr>
        <w:pStyle w:val="Heading2"/>
      </w:pPr>
      <w:r>
        <w:t>Condiciones de inicio</w:t>
      </w:r>
    </w:p>
    <w:p>
      <w:pPr>
        <w:pStyle w:val="ListBullet"/>
      </w:pPr>
      <w:r>
        <w:t>Aceptación dentro de la vigencia.</w:t>
      </w:r>
    </w:p>
    <w:p>
      <w:pPr>
        <w:pStyle w:val="ListBullet"/>
      </w:pPr>
      <w:r>
        <w:t>Pago del anticipo.</w:t>
      </w:r>
    </w:p>
    <w:p>
      <w:pPr>
        <w:pStyle w:val="ListBullet"/>
      </w:pPr>
      <w:r>
        <w:t>Designación de responsables.</w:t>
      </w:r>
    </w:p>
    <w:p>
      <w:pPr>
        <w:pStyle w:val="ListBullet"/>
      </w:pPr>
      <w:r>
        <w:t>Disponibilidad de accesos e información.</w:t>
      </w:r>
    </w:p>
    <w:p>
      <w:r>
        <w:br w:type="page"/>
      </w:r>
    </w:p>
    <w:p>
      <w:pPr>
        <w:pStyle w:val="PartLabel"/>
      </w:pPr>
      <w:r>
        <w:t>PARTE II</w:t>
      </w:r>
    </w:p>
    <w:p>
      <w:pPr>
        <w:pStyle w:val="SectionTitle"/>
      </w:pPr>
      <w:r>
        <w:t>Términos y condiciones</w:t>
      </w:r>
    </w:p>
    <w:p>
      <w:pPr>
        <w:spacing w:after="50" w:line="240" w:lineRule="auto"/>
      </w:pPr>
      <w:r>
        <w:rPr>
          <w:rFonts w:ascii="Arial" w:hAnsi="Arial" w:cs="Arial"/>
          <w:color w:val="1F2937"/>
          <w:sz w:val="18"/>
        </w:rPr>
        <w:t>Los presentes Términos y Condiciones integran la propuesta comercial y resultan aplicables al proyecto identificado en la carátula. Las condiciones particulares de la propuesta prevalecerán cuando exista una incompatibilidad expresa con estas condiciones generales.</w:t>
      </w:r>
    </w:p>
    <w:p>
      <w:pPr>
        <w:pStyle w:val="Heading2"/>
        <w:spacing w:before="100" w:after="40"/>
      </w:pPr>
      <w:r>
        <w:t>1. Definiciones</w:t>
      </w:r>
    </w:p>
    <w:p>
      <w:pPr>
        <w:pStyle w:val="ListBullet"/>
        <w:spacing w:after="30" w:line="240" w:lineRule="auto"/>
      </w:pPr>
      <w:r>
        <w:rPr>
          <w:rFonts w:ascii="Arial" w:hAnsi="Arial" w:cs="Arial"/>
          <w:color w:val="1F2937"/>
          <w:sz w:val="18"/>
        </w:rPr>
        <w:t>EL CLIENTE: la persona humana o jurídica que acepte formalmente la propuesta.</w:t>
      </w:r>
    </w:p>
    <w:p>
      <w:pPr>
        <w:pStyle w:val="ListBullet"/>
        <w:spacing w:after="30" w:line="240" w:lineRule="auto"/>
      </w:pPr>
      <w:r>
        <w:rPr>
          <w:rFonts w:ascii="Arial" w:hAnsi="Arial" w:cs="Arial"/>
          <w:color w:val="1F2937"/>
          <w:sz w:val="18"/>
        </w:rPr>
        <w:t>QUASAR: Ingeniería Quasar SRL.</w:t>
      </w:r>
    </w:p>
    <w:p>
      <w:pPr>
        <w:pStyle w:val="ListBullet"/>
        <w:spacing w:after="30" w:line="240" w:lineRule="auto"/>
      </w:pPr>
      <w:r>
        <w:rPr>
          <w:rFonts w:ascii="Arial" w:hAnsi="Arial" w:cs="Arial"/>
          <w:color w:val="1F2937"/>
          <w:sz w:val="18"/>
        </w:rPr>
        <w:t>LAS PARTES: EL CLIENTE y QUASAR conjuntamente.</w:t>
      </w:r>
    </w:p>
    <w:p>
      <w:pPr>
        <w:pStyle w:val="ListBullet"/>
        <w:spacing w:after="30" w:line="240" w:lineRule="auto"/>
      </w:pPr>
      <w:r>
        <w:rPr>
          <w:rFonts w:ascii="Arial" w:hAnsi="Arial" w:cs="Arial"/>
          <w:color w:val="1F2937"/>
          <w:sz w:val="18"/>
        </w:rPr>
        <w:t>Propuesta: el documento comercial, sus anexos y las versiones o modificaciones aceptadas.</w:t>
      </w:r>
    </w:p>
    <w:p>
      <w:pPr>
        <w:pStyle w:val="ListBullet"/>
        <w:spacing w:after="30" w:line="240" w:lineRule="auto"/>
      </w:pPr>
      <w:r>
        <w:rPr>
          <w:rFonts w:ascii="Arial" w:hAnsi="Arial" w:cs="Arial"/>
          <w:color w:val="1F2937"/>
          <w:sz w:val="18"/>
        </w:rPr>
        <w:t>Entregable: resultado, documento, funcionalidad, configuración o componente identificado en la propuesta o en el Backlog Base.</w:t>
      </w:r>
    </w:p>
    <w:p>
      <w:pPr>
        <w:pStyle w:val="ListBullet"/>
        <w:spacing w:after="30" w:line="240" w:lineRule="auto"/>
      </w:pPr>
      <w:r>
        <w:rPr>
          <w:rFonts w:ascii="Arial" w:hAnsi="Arial" w:cs="Arial"/>
          <w:color w:val="1F2937"/>
          <w:sz w:val="18"/>
        </w:rPr>
        <w:t>Backlog Base: conjunto de historias, requisitos y criterios de aceptación aprobado al cierre del relevamiento.</w:t>
      </w:r>
    </w:p>
    <w:p>
      <w:pPr>
        <w:pStyle w:val="ListBullet"/>
        <w:spacing w:after="30" w:line="240" w:lineRule="auto"/>
      </w:pPr>
      <w:r>
        <w:rPr>
          <w:rFonts w:ascii="Arial" w:hAnsi="Arial" w:cs="Arial"/>
          <w:color w:val="1F2937"/>
          <w:sz w:val="18"/>
        </w:rPr>
        <w:t>Solicitud de Cambio: documento mediante el cual se propone modificar alcance, plazo, precio, responsabilidades o arquitectura.</w:t>
      </w:r>
    </w:p>
    <w:p>
      <w:pPr>
        <w:pStyle w:val="ListBullet"/>
        <w:spacing w:after="30" w:line="240" w:lineRule="auto"/>
      </w:pPr>
      <w:r>
        <w:rPr>
          <w:rFonts w:ascii="Arial" w:hAnsi="Arial" w:cs="Arial"/>
          <w:color w:val="1F2937"/>
          <w:sz w:val="18"/>
        </w:rPr>
        <w:t>Día hábil: día laborable bancario en la República Argentina, salvo definición particular distinta.</w:t>
      </w:r>
    </w:p>
    <w:p>
      <w:pPr>
        <w:pStyle w:val="Heading2"/>
        <w:spacing w:before="100" w:after="40"/>
      </w:pPr>
      <w:r>
        <w:t>2. Integración documental y orden de prelación</w:t>
      </w:r>
    </w:p>
    <w:p>
      <w:pPr>
        <w:spacing w:after="50" w:line="240" w:lineRule="auto"/>
      </w:pPr>
      <w:r>
        <w:rPr>
          <w:rFonts w:ascii="Arial" w:hAnsi="Arial" w:cs="Arial"/>
          <w:color w:val="1F2937"/>
          <w:sz w:val="18"/>
        </w:rPr>
        <w:t>El acuerdo entre LAS PARTES estará integrado, en orden de prioridad, por:</w:t>
      </w:r>
    </w:p>
    <w:p>
      <w:pPr>
        <w:pStyle w:val="ListNumber"/>
        <w:numPr>
          <w:ilvl w:val="0"/>
          <w:numId w:val="11"/>
        </w:numPr>
        <w:spacing w:after="30" w:line="240" w:lineRule="auto"/>
      </w:pPr>
      <w:r>
        <w:rPr>
          <w:rFonts w:ascii="Arial" w:hAnsi="Arial" w:cs="Arial"/>
          <w:color w:val="1F2937"/>
          <w:sz w:val="18"/>
        </w:rPr>
        <w:t>Solicitudes de Cambio aceptadas por LAS PARTES.</w:t>
      </w:r>
    </w:p>
    <w:p>
      <w:pPr>
        <w:pStyle w:val="ListNumber"/>
        <w:numPr>
          <w:ilvl w:val="0"/>
          <w:numId w:val="11"/>
        </w:numPr>
        <w:spacing w:after="30" w:line="240" w:lineRule="auto"/>
      </w:pPr>
      <w:r>
        <w:rPr>
          <w:rFonts w:ascii="Arial" w:hAnsi="Arial" w:cs="Arial"/>
          <w:color w:val="1F2937"/>
          <w:sz w:val="18"/>
        </w:rPr>
        <w:t>Condiciones particulares de la propuesta comercial.</w:t>
      </w:r>
    </w:p>
    <w:p>
      <w:pPr>
        <w:pStyle w:val="ListNumber"/>
        <w:numPr>
          <w:ilvl w:val="0"/>
          <w:numId w:val="11"/>
        </w:numPr>
        <w:spacing w:after="30" w:line="240" w:lineRule="auto"/>
      </w:pPr>
      <w:r>
        <w:rPr>
          <w:rFonts w:ascii="Arial" w:hAnsi="Arial" w:cs="Arial"/>
          <w:color w:val="1F2937"/>
          <w:sz w:val="18"/>
        </w:rPr>
        <w:t>Anexos técnicos y Backlog Base aprobados.</w:t>
      </w:r>
    </w:p>
    <w:p>
      <w:pPr>
        <w:pStyle w:val="ListNumber"/>
        <w:numPr>
          <w:ilvl w:val="0"/>
          <w:numId w:val="11"/>
        </w:numPr>
        <w:spacing w:after="30" w:line="240" w:lineRule="auto"/>
      </w:pPr>
      <w:r>
        <w:rPr>
          <w:rFonts w:ascii="Arial" w:hAnsi="Arial" w:cs="Arial"/>
          <w:color w:val="1F2937"/>
          <w:sz w:val="18"/>
        </w:rPr>
        <w:t>Los presentes Términos y Condiciones.</w:t>
      </w:r>
    </w:p>
    <w:p>
      <w:pPr>
        <w:pStyle w:val="Heading2"/>
        <w:spacing w:before="100" w:after="40"/>
      </w:pPr>
      <w:r>
        <w:t>3. Inicio, plazos y dependencias</w:t>
      </w:r>
    </w:p>
    <w:p>
      <w:pPr>
        <w:spacing w:after="50" w:line="240" w:lineRule="auto"/>
      </w:pPr>
      <w:r>
        <w:rPr>
          <w:rFonts w:ascii="Arial" w:hAnsi="Arial" w:cs="Arial"/>
          <w:color w:val="1F2937"/>
          <w:sz w:val="18"/>
        </w:rPr>
        <w:t>El inicio efectivo se producirá cuando se encuentren acreditados el anticipo, la aceptación de la propuesta, la designación de responsables y la disponibilidad de la información y los accesos mínimos requeridos.</w:t>
      </w:r>
    </w:p>
    <w:p>
      <w:pPr>
        <w:spacing w:after="50" w:line="240" w:lineRule="auto"/>
      </w:pPr>
      <w:r>
        <w:rPr>
          <w:rFonts w:ascii="Arial" w:hAnsi="Arial" w:cs="Arial"/>
          <w:color w:val="1F2937"/>
          <w:sz w:val="18"/>
        </w:rPr>
        <w:t>Cuando una actividad dependa de información, validaciones, accesos, infraestructura o decisiones de EL CLIENTE, el cronograma quedará suspendido hasta que la dependencia sea satisfecha. Los hitos posteriores se reprogramarán por un período equivalente a la demora, más el tiempo razonable necesario para reorganizar los recursos afectados.</w:t>
      </w:r>
    </w:p>
    <w:p>
      <w:pPr>
        <w:spacing w:after="50" w:line="240" w:lineRule="auto"/>
      </w:pPr>
      <w:r>
        <w:rPr>
          <w:rFonts w:ascii="Arial" w:hAnsi="Arial" w:cs="Arial"/>
          <w:color w:val="1F2937"/>
          <w:sz w:val="18"/>
        </w:rPr>
        <w:t>Si una suspensión atribuible a EL CLIENTE supera quince días corridos, QUASAR podrá revisar la disponibilidad del equipo, el cronograma y los costos de removilización. Toda modificación deberá documentarse mediante el procedimiento de Control de Cambios.</w:t>
      </w:r>
    </w:p>
    <w:p>
      <w:pPr>
        <w:pStyle w:val="Heading2"/>
        <w:spacing w:before="100" w:after="40"/>
      </w:pPr>
      <w:r>
        <w:t>4. Obligaciones de Quasar</w:t>
      </w:r>
    </w:p>
    <w:p>
      <w:pPr>
        <w:pStyle w:val="ListBullet"/>
        <w:spacing w:after="30" w:line="240" w:lineRule="auto"/>
      </w:pPr>
      <w:r>
        <w:rPr>
          <w:rFonts w:ascii="Arial" w:hAnsi="Arial" w:cs="Arial"/>
          <w:color w:val="1F2937"/>
          <w:sz w:val="18"/>
        </w:rPr>
        <w:t>Ejecutar las actividades y producir los entregables expresamente incluidos.</w:t>
      </w:r>
    </w:p>
    <w:p>
      <w:pPr>
        <w:pStyle w:val="ListBullet"/>
        <w:spacing w:after="30" w:line="240" w:lineRule="auto"/>
      </w:pPr>
      <w:r>
        <w:rPr>
          <w:rFonts w:ascii="Arial" w:hAnsi="Arial" w:cs="Arial"/>
          <w:color w:val="1F2937"/>
          <w:sz w:val="18"/>
        </w:rPr>
        <w:t>Asignar personal con competencias acordes a las funciones indicadas.</w:t>
      </w:r>
    </w:p>
    <w:p>
      <w:pPr>
        <w:pStyle w:val="ListBullet"/>
        <w:spacing w:after="30" w:line="240" w:lineRule="auto"/>
      </w:pPr>
      <w:r>
        <w:rPr>
          <w:rFonts w:ascii="Arial" w:hAnsi="Arial" w:cs="Arial"/>
          <w:color w:val="1F2937"/>
          <w:sz w:val="18"/>
        </w:rPr>
        <w:t>Informar avances, dependencias, riesgos y desvíos relevantes.</w:t>
      </w:r>
    </w:p>
    <w:p>
      <w:pPr>
        <w:pStyle w:val="ListBullet"/>
        <w:spacing w:after="30" w:line="240" w:lineRule="auto"/>
      </w:pPr>
      <w:r>
        <w:rPr>
          <w:rFonts w:ascii="Arial" w:hAnsi="Arial" w:cs="Arial"/>
          <w:color w:val="1F2937"/>
          <w:sz w:val="18"/>
        </w:rPr>
        <w:t>Mantener registros razonables de las decisiones y del estado del proyecto.</w:t>
      </w:r>
    </w:p>
    <w:p>
      <w:pPr>
        <w:pStyle w:val="ListBullet"/>
        <w:spacing w:after="30" w:line="240" w:lineRule="auto"/>
      </w:pPr>
      <w:r>
        <w:rPr>
          <w:rFonts w:ascii="Arial" w:hAnsi="Arial" w:cs="Arial"/>
          <w:color w:val="1F2937"/>
          <w:sz w:val="18"/>
        </w:rPr>
        <w:t>Aplicar prácticas profesionales de desarrollo, control de versiones y pruebas.</w:t>
      </w:r>
    </w:p>
    <w:p>
      <w:pPr>
        <w:pStyle w:val="ListBullet"/>
        <w:spacing w:after="30" w:line="240" w:lineRule="auto"/>
      </w:pPr>
      <w:r>
        <w:rPr>
          <w:rFonts w:ascii="Arial" w:hAnsi="Arial" w:cs="Arial"/>
          <w:color w:val="1F2937"/>
          <w:sz w:val="18"/>
        </w:rPr>
        <w:t>Corregir los defectos cubiertos por el alcance y la garantía.</w:t>
      </w:r>
    </w:p>
    <w:p>
      <w:pPr>
        <w:pStyle w:val="ListBullet"/>
        <w:spacing w:after="30" w:line="240" w:lineRule="auto"/>
      </w:pPr>
      <w:r>
        <w:rPr>
          <w:rFonts w:ascii="Arial" w:hAnsi="Arial" w:cs="Arial"/>
          <w:color w:val="1F2937"/>
          <w:sz w:val="18"/>
        </w:rPr>
        <w:t>Mantener la confidencialidad y aplicar medidas razonables de seguridad.</w:t>
      </w:r>
    </w:p>
    <w:p>
      <w:pPr>
        <w:pStyle w:val="Heading2"/>
        <w:spacing w:before="100" w:after="40"/>
      </w:pPr>
      <w:r>
        <w:t>5. Obligaciones del cliente</w:t>
      </w:r>
    </w:p>
    <w:p>
      <w:pPr>
        <w:pStyle w:val="ListBullet"/>
        <w:spacing w:after="30" w:line="240" w:lineRule="auto"/>
      </w:pPr>
      <w:r>
        <w:rPr>
          <w:rFonts w:ascii="Arial" w:hAnsi="Arial" w:cs="Arial"/>
          <w:color w:val="1F2937"/>
          <w:sz w:val="18"/>
        </w:rPr>
        <w:t>Designar representantes autorizados y un responsable operativo con capacidad de decisión.</w:t>
      </w:r>
    </w:p>
    <w:p>
      <w:pPr>
        <w:pStyle w:val="ListBullet"/>
        <w:spacing w:after="30" w:line="240" w:lineRule="auto"/>
      </w:pPr>
      <w:r>
        <w:rPr>
          <w:rFonts w:ascii="Arial" w:hAnsi="Arial" w:cs="Arial"/>
          <w:color w:val="1F2937"/>
          <w:sz w:val="18"/>
        </w:rPr>
        <w:t>Entregar información, documentos, datos, accesos y definiciones completos y oportunos.</w:t>
      </w:r>
    </w:p>
    <w:p>
      <w:pPr>
        <w:pStyle w:val="ListBullet"/>
        <w:spacing w:after="30" w:line="240" w:lineRule="auto"/>
      </w:pPr>
      <w:r>
        <w:rPr>
          <w:rFonts w:ascii="Arial" w:hAnsi="Arial" w:cs="Arial"/>
          <w:color w:val="1F2937"/>
          <w:sz w:val="18"/>
        </w:rPr>
        <w:t>Garantizar que posee derechos suficientes sobre los datos, marcas, imágenes, contenidos y sistemas proporcionados.</w:t>
      </w:r>
    </w:p>
    <w:p>
      <w:pPr>
        <w:pStyle w:val="ListBullet"/>
        <w:spacing w:after="30" w:line="240" w:lineRule="auto"/>
      </w:pPr>
      <w:r>
        <w:rPr>
          <w:rFonts w:ascii="Arial" w:hAnsi="Arial" w:cs="Arial"/>
          <w:color w:val="1F2937"/>
          <w:sz w:val="18"/>
        </w:rPr>
        <w:t>Coordinar la participación de sus usuarios, referentes y proveedores.</w:t>
      </w:r>
    </w:p>
    <w:p>
      <w:pPr>
        <w:pStyle w:val="ListBullet"/>
        <w:spacing w:after="30" w:line="240" w:lineRule="auto"/>
      </w:pPr>
      <w:r>
        <w:rPr>
          <w:rFonts w:ascii="Arial" w:hAnsi="Arial" w:cs="Arial"/>
          <w:color w:val="1F2937"/>
          <w:sz w:val="18"/>
        </w:rPr>
        <w:t>Revisar entregables y responder consultas dentro de los plazos acordados.</w:t>
      </w:r>
    </w:p>
    <w:p>
      <w:pPr>
        <w:pStyle w:val="ListBullet"/>
        <w:spacing w:after="30" w:line="240" w:lineRule="auto"/>
      </w:pPr>
      <w:r>
        <w:rPr>
          <w:rFonts w:ascii="Arial" w:hAnsi="Arial" w:cs="Arial"/>
          <w:color w:val="1F2937"/>
          <w:sz w:val="18"/>
        </w:rPr>
        <w:t>Consolidar internamente sus observaciones y evitar instrucciones contradictorias.</w:t>
      </w:r>
    </w:p>
    <w:p>
      <w:pPr>
        <w:pStyle w:val="ListBullet"/>
        <w:spacing w:after="30" w:line="240" w:lineRule="auto"/>
      </w:pPr>
      <w:r>
        <w:rPr>
          <w:rFonts w:ascii="Arial" w:hAnsi="Arial" w:cs="Arial"/>
          <w:color w:val="1F2937"/>
          <w:sz w:val="18"/>
        </w:rPr>
        <w:t>Ejecutar las pruebas de aceptación y verificar que la solución se adapta a sus procesos y obligaciones regulatorias.</w:t>
      </w:r>
    </w:p>
    <w:p>
      <w:pPr>
        <w:pStyle w:val="ListBullet"/>
        <w:spacing w:after="30" w:line="240" w:lineRule="auto"/>
      </w:pPr>
      <w:r>
        <w:rPr>
          <w:rFonts w:ascii="Arial" w:hAnsi="Arial" w:cs="Arial"/>
          <w:color w:val="1F2937"/>
          <w:sz w:val="18"/>
        </w:rPr>
        <w:t>Abonar honorarios, impuestos, gastos autorizados y servicios de terceros bajo su responsabilidad.</w:t>
      </w:r>
    </w:p>
    <w:p>
      <w:pPr>
        <w:pStyle w:val="Heading2"/>
        <w:spacing w:before="100" w:after="40"/>
      </w:pPr>
      <w:r>
        <w:t>6. Comunicación, representantes y seguimiento</w:t>
      </w:r>
    </w:p>
    <w:p>
      <w:pPr>
        <w:spacing w:after="50" w:line="240" w:lineRule="auto"/>
      </w:pPr>
      <w:r>
        <w:rPr>
          <w:rFonts w:ascii="Arial" w:hAnsi="Arial" w:cs="Arial"/>
          <w:color w:val="1F2937"/>
          <w:sz w:val="18"/>
        </w:rPr>
        <w:t>Al inicio se identificarán los representantes autorizados y los canales oficiales. Los correos electrónicos de dichos representantes serán válidos para aprobaciones, observaciones, facturación y notificaciones contractuales.</w:t>
      </w:r>
    </w:p>
    <w:p>
      <w:pPr>
        <w:spacing w:after="50" w:line="240" w:lineRule="auto"/>
      </w:pPr>
      <w:r>
        <w:rPr>
          <w:rFonts w:ascii="Arial" w:hAnsi="Arial" w:cs="Arial"/>
          <w:color w:val="1F2937"/>
          <w:sz w:val="18"/>
        </w:rPr>
        <w:t>Los canales de mensajería y las reuniones se utilizarán para coordinación operativa. Las decisiones que afecten alcance, precio, plazos, derechos o responsabilidades deberán confirmarse por escrito. Las minutas se considerarán aceptadas si no son objetadas dentro de tres días hábiles.</w:t>
      </w:r>
    </w:p>
    <w:p>
      <w:pPr>
        <w:pStyle w:val="Heading2"/>
        <w:spacing w:before="100" w:after="40"/>
      </w:pPr>
      <w:r>
        <w:t>7. Entrega, revisión y aceptación</w:t>
      </w:r>
    </w:p>
    <w:p>
      <w:pPr>
        <w:spacing w:after="50" w:line="240" w:lineRule="auto"/>
      </w:pPr>
      <w:r>
        <w:rPr>
          <w:rFonts w:ascii="Arial" w:hAnsi="Arial" w:cs="Arial"/>
          <w:color w:val="1F2937"/>
          <w:sz w:val="18"/>
        </w:rPr>
        <w:t>QUASAR proporcionará acceso a los entregables en un formato razonablemente evaluable antes de requerir su aceptación. La entrega definitiva de código, archivos editables, documentación final y credenciales podrá condicionarse al pago del hito correspondiente.</w:t>
      </w:r>
    </w:p>
    <w:p>
      <w:pPr>
        <w:spacing w:after="50" w:line="240" w:lineRule="auto"/>
      </w:pPr>
      <w:r>
        <w:rPr>
          <w:rFonts w:ascii="Arial" w:hAnsi="Arial" w:cs="Arial"/>
          <w:color w:val="1F2937"/>
          <w:sz w:val="18"/>
        </w:rPr>
        <w:t>EL CLIENTE contará con cinco días hábiles para revisar cada entregable, salvo que la propuesta establezca otro plazo. El rechazo deberá ser escrito, consolidado y fundado en un requisito o criterio de aceptación incumplido.</w:t>
      </w:r>
    </w:p>
    <w:p>
      <w:pPr>
        <w:spacing w:after="50" w:line="240" w:lineRule="auto"/>
      </w:pPr>
      <w:r>
        <w:rPr>
          <w:rFonts w:ascii="Arial" w:hAnsi="Arial" w:cs="Arial"/>
          <w:color w:val="1F2937"/>
          <w:sz w:val="18"/>
        </w:rPr>
        <w:t>Las correcciones necesarias para cumplir el alcance no se computarán como cambios ni estarán sujetas a un límite de revisiones. Las modificaciones de preferencia, ampliaciones o requisitos nuevos se tramitarán conforme al Anexo de Control de Cambios.</w:t>
      </w:r>
    </w:p>
    <w:p>
      <w:pPr>
        <w:spacing w:after="50" w:line="240" w:lineRule="auto"/>
      </w:pPr>
      <w:r>
        <w:rPr>
          <w:rFonts w:ascii="Arial" w:hAnsi="Arial" w:cs="Arial"/>
          <w:color w:val="1F2937"/>
          <w:sz w:val="18"/>
        </w:rPr>
        <w:t>La falta de observaciones dentro del plazo o el uso productivo del entregable constituirá aceptación, sin perjuicio de la garantía aplicable a defectos no detectados durante la revisión.</w:t>
      </w:r>
    </w:p>
    <w:p>
      <w:pPr>
        <w:pStyle w:val="Heading2"/>
        <w:spacing w:before="100" w:after="40"/>
      </w:pPr>
      <w:r>
        <w:t>8. Honorarios, facturación, moneda y mora</w:t>
      </w:r>
    </w:p>
    <w:p>
      <w:pPr>
        <w:spacing w:after="50" w:line="240" w:lineRule="auto"/>
      </w:pPr>
      <w:r>
        <w:rPr>
          <w:rFonts w:ascii="Arial" w:hAnsi="Arial" w:cs="Arial"/>
          <w:color w:val="1F2937"/>
          <w:sz w:val="18"/>
        </w:rPr>
        <w:t>Los honorarios, hitos y moneda serán los establecidos en la propuesta. Salvo indicación expresa, los importes no incluyen impuestos, tasas, retenciones, gastos bancarios ni costos de servicios de terceros.</w:t>
      </w:r>
    </w:p>
    <w:p>
      <w:pPr>
        <w:spacing w:after="50" w:line="240" w:lineRule="auto"/>
      </w:pPr>
      <w:r>
        <w:rPr>
          <w:rFonts w:ascii="Arial" w:hAnsi="Arial" w:cs="Arial"/>
          <w:color w:val="1F2937"/>
          <w:sz w:val="18"/>
        </w:rPr>
        <w:t>Cuando un precio se exprese en dólares estadounidenses y el pago se efectúe en pesos argentinos, se utilizará el tipo de cambio vendedor divisa del Banco de la Nación Argentina correspondiente al día hábil anterior a la emisión de la factura, salvo que las condiciones particulares definan otro mecanismo objetivo.</w:t>
      </w:r>
    </w:p>
    <w:p>
      <w:pPr>
        <w:spacing w:after="50" w:line="240" w:lineRule="auto"/>
      </w:pPr>
      <w:r>
        <w:rPr>
          <w:rFonts w:ascii="Arial" w:hAnsi="Arial" w:cs="Arial"/>
          <w:color w:val="1F2937"/>
          <w:sz w:val="18"/>
        </w:rPr>
        <w:t>Las facturas vencerán a los cinco días hábiles de su emisión, salvo plazo distinto en la propuesta. La mora operará automáticamente al vencimiento. QUASAR podrá suspender actividades mediante notificación escrita mientras persista la falta de pago. La suspensión producirá la correspondiente reprogramación del cronograma.</w:t>
      </w:r>
    </w:p>
    <w:p>
      <w:pPr>
        <w:pStyle w:val="Heading2"/>
        <w:spacing w:before="100" w:after="40"/>
      </w:pPr>
      <w:r>
        <w:t>9. Calidad de la información de entrada</w:t>
      </w:r>
    </w:p>
    <w:p>
      <w:pPr>
        <w:spacing w:after="50" w:line="240" w:lineRule="auto"/>
      </w:pPr>
      <w:r>
        <w:rPr>
          <w:rFonts w:ascii="Arial" w:hAnsi="Arial" w:cs="Arial"/>
          <w:color w:val="1F2937"/>
          <w:sz w:val="18"/>
        </w:rPr>
        <w:t>La confiabilidad de análisis, migraciones, reportes y resultados depende de la integridad, actualidad y exactitud de la información suministrada por EL CLIENTE. QUASAR informará inconsistencias evidentes, pero no será responsable de auditar exhaustivamente la veracidad de los datos salvo que dicha actividad se incluya expresamente.</w:t>
      </w:r>
    </w:p>
    <w:p>
      <w:pPr>
        <w:spacing w:after="50" w:line="240" w:lineRule="auto"/>
      </w:pPr>
      <w:r>
        <w:rPr>
          <w:rFonts w:ascii="Arial" w:hAnsi="Arial" w:cs="Arial"/>
          <w:color w:val="1F2937"/>
          <w:sz w:val="18"/>
        </w:rPr>
        <w:t>Cuando sea necesario utilizar estimaciones o supuestos, estos deberán identificarse. Si información tardía o incorrecta obliga a rehacer trabajo aprobado, el impacto será evaluado mediante una Solicitud de Cambio.</w:t>
      </w:r>
    </w:p>
    <w:p>
      <w:pPr>
        <w:pStyle w:val="Heading2"/>
        <w:spacing w:before="100" w:after="40"/>
      </w:pPr>
      <w:r>
        <w:t>10. Confidencialidad</w:t>
      </w:r>
    </w:p>
    <w:p>
      <w:pPr>
        <w:spacing w:after="50" w:line="240" w:lineRule="auto"/>
      </w:pPr>
      <w:r>
        <w:rPr>
          <w:rFonts w:ascii="Arial" w:hAnsi="Arial" w:cs="Arial"/>
          <w:color w:val="1F2937"/>
          <w:sz w:val="18"/>
        </w:rPr>
        <w:t>Cada parte mantendrá la confidencialidad de la información técnica, comercial, operativa o estratégica recibida de la otra parte y la utilizará exclusivamente para ejecutar el proyecto. El acceso quedará limitado al personal, colaboradores y proveedores que necesiten conocerla y estén sujetos a obligaciones equivalentes.</w:t>
      </w:r>
    </w:p>
    <w:p>
      <w:pPr>
        <w:spacing w:after="50" w:line="240" w:lineRule="auto"/>
      </w:pPr>
      <w:r>
        <w:rPr>
          <w:rFonts w:ascii="Arial" w:hAnsi="Arial" w:cs="Arial"/>
          <w:color w:val="1F2937"/>
          <w:sz w:val="18"/>
        </w:rPr>
        <w:t>No se considerará confidencial la información que sea pública sin incumplimiento, que la parte receptora conociera legítimamente, que reciba de un tercero autorizado o que deba divulgar por una obligación legal. En este último caso, deberá informar previamente cuando resulte legalmente posible.</w:t>
      </w:r>
    </w:p>
    <w:p>
      <w:pPr>
        <w:spacing w:after="50" w:line="240" w:lineRule="auto"/>
      </w:pPr>
      <w:r>
        <w:rPr>
          <w:rFonts w:ascii="Arial" w:hAnsi="Arial" w:cs="Arial"/>
          <w:color w:val="1F2937"/>
          <w:sz w:val="18"/>
        </w:rPr>
        <w:t>La obligación se mantendrá durante el proyecto y por cinco años después de su terminación. Los secretos comerciales conservarán su protección mientras mantengan ese carácter. Un acuerdo de confidencialidad específico podrá ampliar estas obligaciones.</w:t>
      </w:r>
    </w:p>
    <w:p>
      <w:pPr>
        <w:pStyle w:val="Heading2"/>
        <w:spacing w:before="100" w:after="40"/>
      </w:pPr>
      <w:r>
        <w:t>11. Datos personales y seguridad</w:t>
      </w:r>
    </w:p>
    <w:p>
      <w:pPr>
        <w:spacing w:after="50" w:line="240" w:lineRule="auto"/>
      </w:pPr>
      <w:r>
        <w:rPr>
          <w:rFonts w:ascii="Arial" w:hAnsi="Arial" w:cs="Arial"/>
          <w:color w:val="1F2937"/>
          <w:sz w:val="18"/>
        </w:rPr>
        <w:t>Los datos gestionados por la solución pertenecerán a EL CLIENTE. Cuando QUASAR trate datos personales por cuenta de EL CLIENTE, lo hará exclusivamente para ejecutar el proyecto y de acuerdo con instrucciones documentadas.</w:t>
      </w:r>
    </w:p>
    <w:p>
      <w:pPr>
        <w:pStyle w:val="ListBullet"/>
        <w:spacing w:after="30" w:line="240" w:lineRule="auto"/>
      </w:pPr>
      <w:r>
        <w:rPr>
          <w:rFonts w:ascii="Arial" w:hAnsi="Arial" w:cs="Arial"/>
          <w:color w:val="1F2937"/>
          <w:sz w:val="18"/>
        </w:rPr>
        <w:t>EL CLIENTE será responsable de la licitud, calidad y finalidad del tratamiento de los datos suministrados.</w:t>
      </w:r>
    </w:p>
    <w:p>
      <w:pPr>
        <w:pStyle w:val="ListBullet"/>
        <w:spacing w:after="30" w:line="240" w:lineRule="auto"/>
      </w:pPr>
      <w:r>
        <w:rPr>
          <w:rFonts w:ascii="Arial" w:hAnsi="Arial" w:cs="Arial"/>
          <w:color w:val="1F2937"/>
          <w:sz w:val="18"/>
        </w:rPr>
        <w:t>QUASAR limitará los accesos y aplicará medidas técnicas y organizativas razonables.</w:t>
      </w:r>
    </w:p>
    <w:p>
      <w:pPr>
        <w:pStyle w:val="ListBullet"/>
        <w:spacing w:after="30" w:line="240" w:lineRule="auto"/>
      </w:pPr>
      <w:r>
        <w:rPr>
          <w:rFonts w:ascii="Arial" w:hAnsi="Arial" w:cs="Arial"/>
          <w:color w:val="1F2937"/>
          <w:sz w:val="18"/>
        </w:rPr>
        <w:t>Los datos reales no se utilizarán en ambientes de prueba cuando puedan emplearse datos anonimizados o ficticios.</w:t>
      </w:r>
    </w:p>
    <w:p>
      <w:pPr>
        <w:pStyle w:val="ListBullet"/>
        <w:spacing w:after="30" w:line="240" w:lineRule="auto"/>
      </w:pPr>
      <w:r>
        <w:rPr>
          <w:rFonts w:ascii="Arial" w:hAnsi="Arial" w:cs="Arial"/>
          <w:color w:val="1F2937"/>
          <w:sz w:val="18"/>
        </w:rPr>
        <w:t>Los proveedores cloud y subencargados deberán identificarse cuando tengan acceso relevante a datos personales.</w:t>
      </w:r>
    </w:p>
    <w:p>
      <w:pPr>
        <w:pStyle w:val="ListBullet"/>
        <w:spacing w:after="30" w:line="240" w:lineRule="auto"/>
      </w:pPr>
      <w:r>
        <w:rPr>
          <w:rFonts w:ascii="Arial" w:hAnsi="Arial" w:cs="Arial"/>
          <w:color w:val="1F2937"/>
          <w:sz w:val="18"/>
        </w:rPr>
        <w:t>Los incidentes de seguridad conocidos que afecten datos de EL CLIENTE serán comunicados sin demora irrazonable.</w:t>
      </w:r>
    </w:p>
    <w:p>
      <w:pPr>
        <w:pStyle w:val="ListBullet"/>
        <w:spacing w:after="30" w:line="240" w:lineRule="auto"/>
      </w:pPr>
      <w:r>
        <w:rPr>
          <w:rFonts w:ascii="Arial" w:hAnsi="Arial" w:cs="Arial"/>
          <w:color w:val="1F2937"/>
          <w:sz w:val="18"/>
        </w:rPr>
        <w:t>Al terminar el servicio, los datos se devolverán, exportarán o eliminarán conforme a las instrucciones acordadas y a las obligaciones de conservación aplicables.</w:t>
      </w:r>
    </w:p>
    <w:p>
      <w:pPr>
        <w:pStyle w:val="Heading2"/>
        <w:spacing w:before="100" w:after="40"/>
      </w:pPr>
      <w:r>
        <w:t>12. Propiedad intelectual, código y licencias</w:t>
      </w:r>
    </w:p>
    <w:p>
      <w:pPr>
        <w:pStyle w:val="Heading3"/>
        <w:spacing w:before="70" w:after="30"/>
      </w:pPr>
      <w:r>
        <w:t>12.1 Materiales del cliente</w:t>
      </w:r>
    </w:p>
    <w:p>
      <w:pPr>
        <w:spacing w:after="50" w:line="240" w:lineRule="auto"/>
      </w:pPr>
      <w:r>
        <w:rPr>
          <w:rFonts w:ascii="Arial" w:hAnsi="Arial" w:cs="Arial"/>
          <w:color w:val="1F2937"/>
          <w:sz w:val="18"/>
        </w:rPr>
        <w:t>Los datos, marcas, contenidos, documentos y materiales proporcionados por EL CLIENTE seguirán siendo de su propiedad. EL CLIENTE concede a QUASAR una autorización limitada para utilizarlos durante la ejecución del proyecto.</w:t>
      </w:r>
    </w:p>
    <w:p>
      <w:pPr>
        <w:pStyle w:val="Heading3"/>
        <w:spacing w:before="70" w:after="30"/>
      </w:pPr>
      <w:r>
        <w:t>12.2 Materiales preexistentes de Quasar</w:t>
      </w:r>
    </w:p>
    <w:p>
      <w:pPr>
        <w:spacing w:after="50" w:line="240" w:lineRule="auto"/>
      </w:pPr>
      <w:r>
        <w:rPr>
          <w:rFonts w:ascii="Arial" w:hAnsi="Arial" w:cs="Arial"/>
          <w:color w:val="1F2937"/>
          <w:sz w:val="18"/>
        </w:rPr>
        <w:t>Las metodologías, plantillas, librerías, componentes, herramientas, scripts, conocimientos y materiales desarrollados con anterioridad o de uso general permanecerán bajo titularidad de QUASAR. Cuando se incorporen al producto, se otorgará a EL CLIENTE la licencia necesaria para utilizar el sistema entregado.</w:t>
      </w:r>
    </w:p>
    <w:p>
      <w:pPr>
        <w:pStyle w:val="Heading3"/>
        <w:spacing w:before="70" w:after="30"/>
      </w:pPr>
      <w:r>
        <w:t>12.3 Desarrollo específico</w:t>
      </w:r>
    </w:p>
    <w:p>
      <w:pPr>
        <w:spacing w:after="50" w:line="240" w:lineRule="auto"/>
      </w:pPr>
      <w:r>
        <w:rPr>
          <w:rFonts w:ascii="Arial" w:hAnsi="Arial" w:cs="Arial"/>
          <w:color w:val="1F2937"/>
          <w:sz w:val="18"/>
        </w:rPr>
        <w:t>Una vez cancelados todos los importes correspondientes, EL CLIENTE será titular de los derechos patrimoniales sobre el código y los materiales desarrollados específicamente para el proyecto, con excepción de los materiales preexistentes y componentes de terceros. La entrega comprenderá el repositorio acordado, código fuente, migraciones de base de datos y documentación identificada como entregable.</w:t>
      </w:r>
    </w:p>
    <w:p>
      <w:pPr>
        <w:pStyle w:val="Heading3"/>
        <w:spacing w:before="70" w:after="30"/>
      </w:pPr>
      <w:r>
        <w:t>12.4 Componentes de terceros</w:t>
      </w:r>
    </w:p>
    <w:p>
      <w:pPr>
        <w:spacing w:after="50" w:line="240" w:lineRule="auto"/>
      </w:pPr>
      <w:r>
        <w:rPr>
          <w:rFonts w:ascii="Arial" w:hAnsi="Arial" w:cs="Arial"/>
          <w:color w:val="1F2937"/>
          <w:sz w:val="18"/>
        </w:rPr>
        <w:t>El software open source, servicios SaaS, APIs y componentes de terceros permanecerán sujetos a sus propias licencias y condiciones. QUASAR no podrá transferir derechos que no posea ni garantizar la continuidad indefinida de servicios externos.</w:t>
      </w:r>
    </w:p>
    <w:p>
      <w:pPr>
        <w:pStyle w:val="Heading2"/>
        <w:spacing w:before="100" w:after="40"/>
      </w:pPr>
      <w:r>
        <w:t>13. Infraestructura y servicios de terceros</w:t>
      </w:r>
    </w:p>
    <w:p>
      <w:pPr>
        <w:spacing w:after="50" w:line="240" w:lineRule="auto"/>
      </w:pPr>
      <w:r>
        <w:rPr>
          <w:rFonts w:ascii="Arial" w:hAnsi="Arial" w:cs="Arial"/>
          <w:color w:val="1F2937"/>
          <w:sz w:val="18"/>
        </w:rPr>
        <w:t>La propuesta o el Anexo Técnico determinarán quién contrata, administra y paga cada servicio de infraestructura. Salvo acuerdo distinto, las cuentas productivas deberán quedar a nombre o bajo control de EL CLIENTE.</w:t>
      </w:r>
    </w:p>
    <w:p>
      <w:pPr>
        <w:spacing w:after="50" w:line="240" w:lineRule="auto"/>
      </w:pPr>
      <w:r>
        <w:rPr>
          <w:rFonts w:ascii="Arial" w:hAnsi="Arial" w:cs="Arial"/>
          <w:color w:val="1F2937"/>
          <w:sz w:val="18"/>
        </w:rPr>
        <w:t>Los precios, límites, disponibilidad y condiciones de proveedores externos pueden cambiar. Las modificaciones de terceros que requieran migraciones, rediseños o costos adicionales no se consideran incluidas automáticamente y se evaluarán mediante Control de Cambios.</w:t>
      </w:r>
    </w:p>
    <w:p>
      <w:pPr>
        <w:pStyle w:val="Heading2"/>
        <w:spacing w:before="100" w:after="40"/>
      </w:pPr>
      <w:r>
        <w:t>14. Garantía, soporte y mantenimiento</w:t>
      </w:r>
    </w:p>
    <w:p>
      <w:pPr>
        <w:spacing w:after="50" w:line="240" w:lineRule="auto"/>
      </w:pPr>
      <w:r>
        <w:rPr>
          <w:rFonts w:ascii="Arial" w:hAnsi="Arial" w:cs="Arial"/>
          <w:color w:val="1F2937"/>
          <w:sz w:val="18"/>
        </w:rPr>
        <w:t>QUASAR otorgará una garantía de sesenta días corridos desde la aceptación final o puesta en producción, lo que ocurra primero, para corregir sin costo adicional defectos reproducibles atribuibles al desarrollo y contrarios al Backlog Base.</w:t>
      </w:r>
    </w:p>
    <w:p>
      <w:pPr>
        <w:spacing w:after="50" w:line="240" w:lineRule="auto"/>
      </w:pPr>
      <w:r>
        <w:rPr>
          <w:rFonts w:ascii="Arial" w:hAnsi="Arial" w:cs="Arial"/>
          <w:color w:val="1F2937"/>
          <w:sz w:val="18"/>
        </w:rPr>
        <w:t>La garantía no incluye nuevas funcionalidades, cambios de preferencia, modificaciones realizadas por terceros, uso contrario a la documentación, datos incorrectos, fallas de conectividad o infraestructura ajena, ni cambios en servicios o APIs externas.</w:t>
      </w:r>
    </w:p>
    <w:p>
      <w:pPr>
        <w:spacing w:after="50" w:line="240" w:lineRule="auto"/>
      </w:pPr>
      <w:r>
        <w:rPr>
          <w:rFonts w:ascii="Arial" w:hAnsi="Arial" w:cs="Arial"/>
          <w:color w:val="1F2937"/>
          <w:sz w:val="18"/>
        </w:rPr>
        <w:t>La propuesta no incluye soporte operativo, monitoreo, mantenimiento correctivo posterior a la garantía, mantenimiento evolutivo ni administración continua de infraestructura. Estos servicios podrán contratarse mediante un abono, bolsa de horas o propuesta independiente.</w:t>
      </w:r>
    </w:p>
    <w:p>
      <w:pPr>
        <w:pStyle w:val="Heading2"/>
        <w:spacing w:before="100" w:after="40"/>
      </w:pPr>
      <w:r>
        <w:t>15. Responsabilidad</w:t>
      </w:r>
    </w:p>
    <w:p>
      <w:pPr>
        <w:spacing w:after="50" w:line="240" w:lineRule="auto"/>
      </w:pPr>
      <w:r>
        <w:rPr>
          <w:rFonts w:ascii="Arial" w:hAnsi="Arial" w:cs="Arial"/>
          <w:color w:val="1F2937"/>
          <w:sz w:val="18"/>
        </w:rPr>
        <w:t>Cada parte responderá por los daños directos que cause por incumplimiento probado de sus obligaciones. Ninguna parte responderá por lucro cesante, pérdida de oportunidad, pérdida indirecta de ingresos o daños consecuenciales, salvo que una norma imperativa disponga lo contrario.</w:t>
      </w:r>
    </w:p>
    <w:p>
      <w:pPr>
        <w:spacing w:after="50" w:line="240" w:lineRule="auto"/>
      </w:pPr>
      <w:r>
        <w:rPr>
          <w:rFonts w:ascii="Arial" w:hAnsi="Arial" w:cs="Arial"/>
          <w:color w:val="1F2937"/>
          <w:sz w:val="18"/>
        </w:rPr>
        <w:t>La responsabilidad acumulada de QUASAR derivada del proyecto no excederá los honorarios efectivamente pagados bajo la propuesta, excepto en casos de dolo, incumplimiento deliberado de confidencialidad o infracción de derechos de terceros atribuible directamente a QUASAR.</w:t>
      </w:r>
    </w:p>
    <w:p>
      <w:pPr>
        <w:spacing w:after="50" w:line="240" w:lineRule="auto"/>
      </w:pPr>
      <w:r>
        <w:rPr>
          <w:rFonts w:ascii="Arial" w:hAnsi="Arial" w:cs="Arial"/>
          <w:color w:val="1F2937"/>
          <w:sz w:val="18"/>
        </w:rPr>
        <w:t>EL CLIENTE deberá mantener copias de la información crítica cuando el servicio de backup no haya sido asignado expresamente a QUASAR. LAS PARTES deberán adoptar medidas razonables para mitigar los daños conocidos.</w:t>
      </w:r>
    </w:p>
    <w:p>
      <w:pPr>
        <w:pStyle w:val="Heading2"/>
        <w:spacing w:before="100" w:after="40"/>
      </w:pPr>
      <w:r>
        <w:t>16. Suspensión y terminación</w:t>
      </w:r>
    </w:p>
    <w:p>
      <w:pPr>
        <w:spacing w:after="50" w:line="240" w:lineRule="auto"/>
      </w:pPr>
      <w:r>
        <w:rPr>
          <w:rFonts w:ascii="Arial" w:hAnsi="Arial" w:cs="Arial"/>
          <w:color w:val="1F2937"/>
          <w:sz w:val="18"/>
        </w:rPr>
        <w:t>Ante un incumplimiento subsanable, la parte afectada notificará el incumplimiento y otorgará un plazo de diez días hábiles para corregirlo. Mientras persista el incumplimiento, podrá suspender las obligaciones directamente afectadas.</w:t>
      </w:r>
    </w:p>
    <w:p>
      <w:pPr>
        <w:spacing w:after="50" w:line="240" w:lineRule="auto"/>
      </w:pPr>
      <w:r>
        <w:rPr>
          <w:rFonts w:ascii="Arial" w:hAnsi="Arial" w:cs="Arial"/>
          <w:color w:val="1F2937"/>
          <w:sz w:val="18"/>
        </w:rPr>
        <w:t>Si el incumplimiento no se subsana, o si existe un incumplimiento grave que torne irrazonable la continuidad, la parte afectada podrá terminar el acuerdo mediante notificación escrita.</w:t>
      </w:r>
    </w:p>
    <w:p>
      <w:pPr>
        <w:spacing w:after="50" w:line="240" w:lineRule="auto"/>
      </w:pPr>
      <w:r>
        <w:rPr>
          <w:rFonts w:ascii="Arial" w:hAnsi="Arial" w:cs="Arial"/>
          <w:color w:val="1F2937"/>
          <w:sz w:val="18"/>
        </w:rPr>
        <w:t>EL CLIENTE podrá terminar sin causa con quince días corridos de preaviso. En tal caso abonará el trabajo efectivamente ejecutado, los hitos aceptados, los compromisos no cancelables asumidos y los costos razonables de cierre. QUASAR entregará los materiales correspondientes a importes pagados, respetando las reglas de propiedad intelectual.</w:t>
      </w:r>
    </w:p>
    <w:p>
      <w:pPr>
        <w:spacing w:after="50" w:line="240" w:lineRule="auto"/>
      </w:pPr>
      <w:r>
        <w:rPr>
          <w:rFonts w:ascii="Arial" w:hAnsi="Arial" w:cs="Arial"/>
          <w:color w:val="1F2937"/>
          <w:sz w:val="18"/>
        </w:rPr>
        <w:t>Al finalizar, LAS PARTES coordinarán la devolución o eliminación de información, transferencia de credenciales y cierre de accesos. Las obligaciones de pago, confidencialidad, propiedad intelectual, datos, responsabilidad y jurisdicción sobrevivirán cuando corresponda.</w:t>
      </w:r>
    </w:p>
    <w:p>
      <w:pPr>
        <w:pStyle w:val="Heading2"/>
        <w:spacing w:before="100" w:after="40"/>
      </w:pPr>
      <w:r>
        <w:t>17. Fuerza mayor</w:t>
      </w:r>
    </w:p>
    <w:p>
      <w:pPr>
        <w:spacing w:after="50" w:line="240" w:lineRule="auto"/>
      </w:pPr>
      <w:r>
        <w:rPr>
          <w:rFonts w:ascii="Arial" w:hAnsi="Arial" w:cs="Arial"/>
          <w:color w:val="1F2937"/>
          <w:sz w:val="18"/>
        </w:rPr>
        <w:t>Ninguna parte será responsable por demoras ocasionadas por acontecimientos imprevisibles o inevitables fuera de su control razonable. La parte afectada deberá notificar, mitigar sus efectos y reanudar el cumplimiento cuando resulte posible. Si la situación se prolonga más de treinta días, cualquiera de LAS PARTES podrá solicitar la reprogramación o terminación ordenada, sin afectar pagos ya devengados.</w:t>
      </w:r>
    </w:p>
    <w:p>
      <w:pPr>
        <w:pStyle w:val="Heading2"/>
        <w:spacing w:before="100" w:after="40"/>
      </w:pPr>
      <w:r>
        <w:t>18. Subcontratación e independencia</w:t>
      </w:r>
    </w:p>
    <w:p>
      <w:pPr>
        <w:spacing w:after="50" w:line="240" w:lineRule="auto"/>
      </w:pPr>
      <w:r>
        <w:rPr>
          <w:rFonts w:ascii="Arial" w:hAnsi="Arial" w:cs="Arial"/>
          <w:color w:val="1F2937"/>
          <w:sz w:val="18"/>
        </w:rPr>
        <w:t>QUASAR podrá utilizar colaboradores o subcontratistas bajo su dirección, manteniendo responsabilidad por el trabajo, confidencialidad y protección de datos. La relación entre LAS PARTES es independiente y no crea sociedad, relación laboral, mandato, representación, exclusividad ni joint venture.</w:t>
      </w:r>
    </w:p>
    <w:p>
      <w:pPr>
        <w:pStyle w:val="Heading2"/>
        <w:spacing w:before="100" w:after="40"/>
      </w:pPr>
      <w:r>
        <w:t>19. Cumplimiento normativo</w:t>
      </w:r>
    </w:p>
    <w:p>
      <w:pPr>
        <w:spacing w:after="50" w:line="240" w:lineRule="auto"/>
      </w:pPr>
      <w:r>
        <w:rPr>
          <w:rFonts w:ascii="Arial" w:hAnsi="Arial" w:cs="Arial"/>
          <w:color w:val="1F2937"/>
          <w:sz w:val="18"/>
        </w:rPr>
        <w:t>QUASAR se compromete a implementar técnicamente el alcance aprobado. EL CLIENTE será responsable de identificar y validar la normativa sectorial, laboral, fiscal, de protección de datos o de cualquier otra naturaleza aplicable a sus operaciones, salvo que el análisis regulatorio se contrate expresamente.</w:t>
      </w:r>
    </w:p>
    <w:p>
      <w:pPr>
        <w:pStyle w:val="Heading2"/>
        <w:spacing w:before="100" w:after="40"/>
      </w:pPr>
      <w:r>
        <w:t>20. Ley aplicable y resolución de controversias</w:t>
      </w:r>
    </w:p>
    <w:p>
      <w:pPr>
        <w:spacing w:after="50" w:line="240" w:lineRule="auto"/>
      </w:pPr>
      <w:r>
        <w:rPr>
          <w:rFonts w:ascii="Arial" w:hAnsi="Arial" w:cs="Arial"/>
          <w:color w:val="1F2937"/>
          <w:sz w:val="18"/>
        </w:rPr>
        <w:t>El acuerdo se regirá por las leyes de la República Argentina. Antes de iniciar una acción judicial, LAS PARTES procurarán resolver la controversia mediante una instancia de negociación directa entre representantes con capacidad de decisión, sin perjuicio de las medidas urgentes que pudieran corresponder.</w:t>
      </w:r>
    </w:p>
    <w:p>
      <w:pPr>
        <w:spacing w:after="50" w:line="240" w:lineRule="auto"/>
      </w:pPr>
      <w:r>
        <w:rPr>
          <w:rFonts w:ascii="Arial" w:hAnsi="Arial" w:cs="Arial"/>
          <w:color w:val="1F2937"/>
          <w:sz w:val="18"/>
        </w:rPr>
        <w:t>La jurisdicción será la que resulte competente conforme a la legislación aplicable, salvo que las condiciones particulares de la propuesta establezcan expresamente otra jurisdicción válida.</w:t>
      </w:r>
    </w:p>
    <w:p>
      <w:pPr>
        <w:pStyle w:val="Heading2"/>
        <w:spacing w:before="100" w:after="40"/>
      </w:pPr>
      <w:r>
        <w:t>21. Disposiciones generales</w:t>
      </w:r>
    </w:p>
    <w:p>
      <w:pPr>
        <w:pStyle w:val="ListBullet"/>
        <w:spacing w:after="30" w:line="240" w:lineRule="auto"/>
      </w:pPr>
      <w:r>
        <w:rPr>
          <w:rFonts w:ascii="Arial" w:hAnsi="Arial" w:cs="Arial"/>
          <w:color w:val="1F2937"/>
          <w:sz w:val="18"/>
        </w:rPr>
        <w:t>La propuesta y sus anexos constituyen el acuerdo completo sobre su objeto.</w:t>
      </w:r>
    </w:p>
    <w:p>
      <w:pPr>
        <w:pStyle w:val="ListBullet"/>
        <w:spacing w:after="30" w:line="240" w:lineRule="auto"/>
      </w:pPr>
      <w:r>
        <w:rPr>
          <w:rFonts w:ascii="Arial" w:hAnsi="Arial" w:cs="Arial"/>
          <w:color w:val="1F2937"/>
          <w:sz w:val="18"/>
        </w:rPr>
        <w:t>Toda modificación deberá constar por escrito y ser aceptada por representantes autorizados.</w:t>
      </w:r>
    </w:p>
    <w:p>
      <w:pPr>
        <w:pStyle w:val="ListBullet"/>
        <w:spacing w:after="30" w:line="240" w:lineRule="auto"/>
      </w:pPr>
      <w:r>
        <w:rPr>
          <w:rFonts w:ascii="Arial" w:hAnsi="Arial" w:cs="Arial"/>
          <w:color w:val="1F2937"/>
          <w:sz w:val="18"/>
        </w:rPr>
        <w:t>La falta de ejercicio de un derecho no implica renuncia.</w:t>
      </w:r>
    </w:p>
    <w:p>
      <w:pPr>
        <w:pStyle w:val="ListBullet"/>
        <w:spacing w:after="30" w:line="240" w:lineRule="auto"/>
      </w:pPr>
      <w:r>
        <w:rPr>
          <w:rFonts w:ascii="Arial" w:hAnsi="Arial" w:cs="Arial"/>
          <w:color w:val="1F2937"/>
          <w:sz w:val="18"/>
        </w:rPr>
        <w:t>Si una disposición resultara inválida, las restantes conservarán su vigencia y se procurará reemplazarla por una disposición válida de efecto equivalente.</w:t>
      </w:r>
    </w:p>
    <w:p>
      <w:pPr>
        <w:pStyle w:val="ListBullet"/>
        <w:spacing w:after="30" w:line="240" w:lineRule="auto"/>
      </w:pPr>
      <w:r>
        <w:rPr>
          <w:rFonts w:ascii="Arial" w:hAnsi="Arial" w:cs="Arial"/>
          <w:color w:val="1F2937"/>
          <w:sz w:val="18"/>
        </w:rPr>
        <w:t>Ninguna parte podrá ceder íntegramente el acuerdo sin consentimiento de la otra, salvo reorganización societaria que no afecte el cumplimiento.</w:t>
      </w:r>
    </w:p>
    <w:p>
      <w:pPr>
        <w:pStyle w:val="ListBullet"/>
        <w:spacing w:after="30" w:line="240" w:lineRule="auto"/>
      </w:pPr>
      <w:r>
        <w:rPr>
          <w:rFonts w:ascii="Arial" w:hAnsi="Arial" w:cs="Arial"/>
          <w:color w:val="1F2937"/>
          <w:sz w:val="18"/>
        </w:rPr>
        <w:t>Los títulos se incluyen para facilitar la lectura y no alteran la interpretación.</w:t>
      </w:r>
    </w:p>
    <w:p>
      <w:r>
        <w:br w:type="page"/>
      </w:r>
    </w:p>
    <w:p>
      <w:pPr>
        <w:pStyle w:val="PartLabel"/>
      </w:pPr>
      <w:r>
        <w:t>PARTE III</w:t>
      </w:r>
    </w:p>
    <w:p>
      <w:pPr>
        <w:pStyle w:val="SectionTitle"/>
      </w:pPr>
      <w:r>
        <w:t>Aceptación y firmas</w:t>
      </w:r>
    </w:p>
    <w:p>
      <w:r>
        <w:t>Mediante la firma electrónica o digital de esta propuesta, las partes declaran haber revisado y aceptado la versión 2.0 emitida el 30/07/2026, junto con sus anexos y términos y condiciones.</w:t>
      </w:r>
    </w:p>
    <w:p>
      <w:r>
        <w:t>Los campos siguientes son controles editables de Word y pueden completarse digitalmente antes de aplicar la firma mediante la plataforma elegida por las partes.</w:t>
      </w:r>
    </w:p>
    <w:p>
      <w:pPr>
        <w:pStyle w:val="Heading2"/>
      </w:pPr>
      <w:r>
        <w:t>Datos de aceptación</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3288"/>
        <w:gridCol w:w="6576"/>
      </w:tblGrid>
      <w:tr>
        <w:tc>
          <w:tcPr>
            <w:tcW w:type="dxa" w:w="3288"/>
            <w:shd w:fill="EEF1FA"/>
            <w:tcMar>
              <w:top w:w="120" w:type="dxa"/>
              <w:start w:w="130" w:type="dxa"/>
              <w:bottom w:w="120" w:type="dxa"/>
              <w:end w:w="130" w:type="dxa"/>
            </w:tcMar>
            <w:vAlign w:val="center"/>
          </w:tcPr>
          <w:p>
            <w:r>
              <w:rPr>
                <w:rFonts w:ascii="Arial" w:hAnsi="Arial" w:cs="Arial"/>
                <w:b/>
                <w:color w:val="27367E"/>
                <w:sz w:val="16"/>
              </w:rPr>
              <w:t>Alternativa o alcance seleccionado</w:t>
            </w:r>
          </w:p>
        </w:tc>
        <w:tc>
          <w:tcPr>
            <w:tcW w:type="dxa" w:w="6576"/>
            <w:tcMar>
              <w:top w:w="120" w:type="dxa"/>
              <w:start w:w="130" w:type="dxa"/>
              <w:bottom w:w="120" w:type="dxa"/>
              <w:end w:w="130" w:type="dxa"/>
            </w:tcMar>
            <w:vAlign w:val="center"/>
          </w:tcPr>
          <w:p>
            <w:sdt>
              <w:sdtPr>
                <w:alias w:val="Alternativa o alcance seleccionado"/>
                <w:tag w:val="acceptance.selected_scope"/>
                <w:id w:val="273410996"/>
                <w:text/>
                <w:appearance w:val="boundingBox"/>
              </w:sdtPr>
              <w:sdtContent>
                <w:r>
                  <w:rPr>
                    <w:rFonts w:ascii="Arial" w:hAnsi="Arial" w:cs="Arial"/>
                    <w:color w:val="6B7280"/>
                    <w:sz w:val="17"/>
                  </w:rPr>
                  <w:t>Haga clic o toque aquí para completar</w:t>
                </w:r>
              </w:sdtContent>
            </w:sdt>
          </w:p>
        </w:tc>
      </w:tr>
      <w:tr>
        <w:tc>
          <w:tcPr>
            <w:tcW w:type="dxa" w:w="3288"/>
            <w:shd w:fill="EEF1FA"/>
            <w:tcMar>
              <w:top w:w="120" w:type="dxa"/>
              <w:start w:w="130" w:type="dxa"/>
              <w:bottom w:w="120" w:type="dxa"/>
              <w:end w:w="130" w:type="dxa"/>
            </w:tcMar>
            <w:vAlign w:val="center"/>
          </w:tcPr>
          <w:p>
            <w:r>
              <w:rPr>
                <w:rFonts w:ascii="Arial" w:hAnsi="Arial" w:cs="Arial"/>
                <w:b/>
                <w:color w:val="27367E"/>
                <w:sz w:val="16"/>
              </w:rPr>
              <w:t>Razón social del cliente</w:t>
            </w:r>
          </w:p>
        </w:tc>
        <w:tc>
          <w:tcPr>
            <w:tcW w:type="dxa" w:w="6576"/>
            <w:tcMar>
              <w:top w:w="120" w:type="dxa"/>
              <w:start w:w="130" w:type="dxa"/>
              <w:bottom w:w="120" w:type="dxa"/>
              <w:end w:w="130" w:type="dxa"/>
            </w:tcMar>
            <w:vAlign w:val="center"/>
          </w:tcPr>
          <w:p>
            <w:sdt>
              <w:sdtPr>
                <w:alias w:val="Razón social del cliente"/>
                <w:tag w:val="acceptance.client.organization"/>
                <w:id w:val="689127437"/>
                <w:text/>
                <w:appearance w:val="boundingBox"/>
              </w:sdtPr>
              <w:sdtContent>
                <w:r>
                  <w:rPr>
                    <w:rFonts w:ascii="Arial" w:hAnsi="Arial" w:cs="Arial"/>
                    <w:color w:val="6B7280"/>
                    <w:sz w:val="17"/>
                  </w:rPr>
                  <w:t>Empresa de Referencia SA</w:t>
                </w:r>
              </w:sdtContent>
            </w:sdt>
          </w:p>
        </w:tc>
      </w:tr>
      <w:tr>
        <w:tc>
          <w:tcPr>
            <w:tcW w:type="dxa" w:w="3288"/>
            <w:shd w:fill="EEF1FA"/>
            <w:tcMar>
              <w:top w:w="120" w:type="dxa"/>
              <w:start w:w="130" w:type="dxa"/>
              <w:bottom w:w="120" w:type="dxa"/>
              <w:end w:w="130" w:type="dxa"/>
            </w:tcMar>
            <w:vAlign w:val="center"/>
          </w:tcPr>
          <w:p>
            <w:r>
              <w:rPr>
                <w:rFonts w:ascii="Arial" w:hAnsi="Arial" w:cs="Arial"/>
                <w:b/>
                <w:color w:val="27367E"/>
                <w:sz w:val="16"/>
              </w:rPr>
              <w:t>CUIT / identificación fiscal</w:t>
            </w:r>
          </w:p>
        </w:tc>
        <w:tc>
          <w:tcPr>
            <w:tcW w:type="dxa" w:w="6576"/>
            <w:tcMar>
              <w:top w:w="120" w:type="dxa"/>
              <w:start w:w="130" w:type="dxa"/>
              <w:bottom w:w="120" w:type="dxa"/>
              <w:end w:w="130" w:type="dxa"/>
            </w:tcMar>
            <w:vAlign w:val="center"/>
          </w:tcPr>
          <w:p>
            <w:sdt>
              <w:sdtPr>
                <w:alias w:val="CUIT / identificación fiscal"/>
                <w:tag w:val="acceptance.client.tax_id"/>
                <w:id w:val="1058099171"/>
                <w:text/>
                <w:appearance w:val="boundingBox"/>
              </w:sdtPr>
              <w:sdtContent>
                <w:r>
                  <w:rPr>
                    <w:rFonts w:ascii="Arial" w:hAnsi="Arial" w:cs="Arial"/>
                    <w:color w:val="6B7280"/>
                    <w:sz w:val="17"/>
                  </w:rPr>
                  <w:t>Haga clic o toque aquí para completar</w:t>
                </w:r>
              </w:sdtContent>
            </w:sdt>
          </w:p>
        </w:tc>
      </w:tr>
      <w:tr>
        <w:tc>
          <w:tcPr>
            <w:tcW w:type="dxa" w:w="3288"/>
            <w:shd w:fill="EEF1FA"/>
            <w:tcMar>
              <w:top w:w="120" w:type="dxa"/>
              <w:start w:w="130" w:type="dxa"/>
              <w:bottom w:w="120" w:type="dxa"/>
              <w:end w:w="130" w:type="dxa"/>
            </w:tcMar>
            <w:vAlign w:val="center"/>
          </w:tcPr>
          <w:p>
            <w:r>
              <w:rPr>
                <w:rFonts w:ascii="Arial" w:hAnsi="Arial" w:cs="Arial"/>
                <w:b/>
                <w:color w:val="27367E"/>
                <w:sz w:val="16"/>
              </w:rPr>
              <w:t>Representante autorizado</w:t>
            </w:r>
          </w:p>
        </w:tc>
        <w:tc>
          <w:tcPr>
            <w:tcW w:type="dxa" w:w="6576"/>
            <w:tcMar>
              <w:top w:w="120" w:type="dxa"/>
              <w:start w:w="130" w:type="dxa"/>
              <w:bottom w:w="120" w:type="dxa"/>
              <w:end w:w="130" w:type="dxa"/>
            </w:tcMar>
            <w:vAlign w:val="center"/>
          </w:tcPr>
          <w:p>
            <w:sdt>
              <w:sdtPr>
                <w:alias w:val="Representante autorizado"/>
                <w:tag w:val="acceptance.client.representative"/>
                <w:id w:val="826599478"/>
                <w:text/>
                <w:appearance w:val="boundingBox"/>
              </w:sdtPr>
              <w:sdtContent>
                <w:r>
                  <w:rPr>
                    <w:rFonts w:ascii="Arial" w:hAnsi="Arial" w:cs="Arial"/>
                    <w:color w:val="6B7280"/>
                    <w:sz w:val="17"/>
                  </w:rPr>
                  <w:t>Haga clic o toque aquí para completar</w:t>
                </w:r>
              </w:sdtContent>
            </w:sdt>
          </w:p>
        </w:tc>
      </w:tr>
      <w:tr>
        <w:tc>
          <w:tcPr>
            <w:tcW w:type="dxa" w:w="3288"/>
            <w:shd w:fill="EEF1FA"/>
            <w:tcMar>
              <w:top w:w="120" w:type="dxa"/>
              <w:start w:w="130" w:type="dxa"/>
              <w:bottom w:w="120" w:type="dxa"/>
              <w:end w:w="130" w:type="dxa"/>
            </w:tcMar>
            <w:vAlign w:val="center"/>
          </w:tcPr>
          <w:p>
            <w:r>
              <w:rPr>
                <w:rFonts w:ascii="Arial" w:hAnsi="Arial" w:cs="Arial"/>
                <w:b/>
                <w:color w:val="27367E"/>
                <w:sz w:val="16"/>
              </w:rPr>
              <w:t>Correo electrónico</w:t>
            </w:r>
          </w:p>
        </w:tc>
        <w:tc>
          <w:tcPr>
            <w:tcW w:type="dxa" w:w="6576"/>
            <w:tcMar>
              <w:top w:w="120" w:type="dxa"/>
              <w:start w:w="130" w:type="dxa"/>
              <w:bottom w:w="120" w:type="dxa"/>
              <w:end w:w="130" w:type="dxa"/>
            </w:tcMar>
            <w:vAlign w:val="center"/>
          </w:tcPr>
          <w:p>
            <w:sdt>
              <w:sdtPr>
                <w:alias w:val="Correo electrónico"/>
                <w:tag w:val="acceptance.client.email"/>
                <w:id w:val="865303038"/>
                <w:text/>
                <w:appearance w:val="boundingBox"/>
              </w:sdtPr>
              <w:sdtContent>
                <w:r>
                  <w:rPr>
                    <w:rFonts w:ascii="Arial" w:hAnsi="Arial" w:cs="Arial"/>
                    <w:color w:val="6B7280"/>
                    <w:sz w:val="17"/>
                  </w:rPr>
                  <w:t>Haga clic o toque aquí para completar</w:t>
                </w:r>
              </w:sdtContent>
            </w:sdt>
          </w:p>
        </w:tc>
      </w:tr>
      <w:tr>
        <w:tc>
          <w:tcPr>
            <w:tcW w:type="dxa" w:w="3288"/>
            <w:shd w:fill="EEF1FA"/>
            <w:tcMar>
              <w:top w:w="120" w:type="dxa"/>
              <w:start w:w="130" w:type="dxa"/>
              <w:bottom w:w="120" w:type="dxa"/>
              <w:end w:w="130" w:type="dxa"/>
            </w:tcMar>
            <w:vAlign w:val="center"/>
          </w:tcPr>
          <w:p>
            <w:r>
              <w:rPr>
                <w:rFonts w:ascii="Arial" w:hAnsi="Arial" w:cs="Arial"/>
                <w:b/>
                <w:color w:val="27367E"/>
                <w:sz w:val="16"/>
              </w:rPr>
              <w:t>Fecha de aceptación</w:t>
            </w:r>
          </w:p>
        </w:tc>
        <w:tc>
          <w:tcPr>
            <w:tcW w:type="dxa" w:w="6576"/>
            <w:tcMar>
              <w:top w:w="120" w:type="dxa"/>
              <w:start w:w="130" w:type="dxa"/>
              <w:bottom w:w="120" w:type="dxa"/>
              <w:end w:w="130" w:type="dxa"/>
            </w:tcMar>
            <w:vAlign w:val="center"/>
          </w:tcPr>
          <w:p>
            <w:sdt>
              <w:sdtPr>
                <w:alias w:val="Fecha de aceptación"/>
                <w:tag w:val="acceptance.date"/>
                <w:id w:val="1205304187"/>
                <w:text/>
                <w:appearance w:val="boundingBox"/>
              </w:sdtPr>
              <w:sdtContent>
                <w:r>
                  <w:rPr>
                    <w:rFonts w:ascii="Arial" w:hAnsi="Arial" w:cs="Arial"/>
                    <w:color w:val="6B7280"/>
                    <w:sz w:val="17"/>
                  </w:rPr>
                  <w:t>Haga clic o toque aquí para completar</w:t>
                </w:r>
              </w:sdtContent>
            </w:sdt>
          </w:p>
        </w:tc>
      </w:tr>
    </w:tbl>
    <w:p>
      <w:pPr>
        <w:spacing w:after="20"/>
      </w:pPr>
    </w:p>
    <w:p>
      <w:pPr>
        <w:pStyle w:val="Heading2"/>
      </w:pPr>
      <w:r>
        <w:t>Firmas</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4932"/>
        <w:gridCol w:w="4932"/>
      </w:tblGrid>
      <w:tr>
        <w:tc>
          <w:tcPr>
            <w:tcW w:type="dxa" w:w="4932"/>
            <w:shd w:fill="EEF1FA"/>
            <w:tcMar>
              <w:top w:w="160" w:type="dxa"/>
              <w:start w:w="160" w:type="dxa"/>
              <w:bottom w:w="160" w:type="dxa"/>
              <w:end w:w="160" w:type="dxa"/>
            </w:tcMar>
          </w:tcPr>
          <w:p>
            <w:r>
              <w:rPr>
                <w:rFonts w:ascii="Arial" w:hAnsi="Arial" w:cs="Arial"/>
                <w:b/>
                <w:color w:val="27367E"/>
                <w:sz w:val="18"/>
              </w:rPr>
              <w:t>POR EL CLIENTE</w:t>
            </w:r>
          </w:p>
          <w:p>
            <w:pPr>
              <w:spacing w:before="80" w:after="20"/>
            </w:pPr>
            <w:r>
              <w:rPr>
                <w:rFonts w:ascii="Arial" w:hAnsi="Arial" w:cs="Arial"/>
                <w:b/>
                <w:color w:val="1F2937"/>
                <w:sz w:val="16"/>
              </w:rPr>
              <w:t>Organización</w:t>
            </w:r>
          </w:p>
          <w:p>
            <w:pPr>
              <w:spacing w:after="60"/>
            </w:pPr>
            <w:sdt>
              <w:sdtPr>
                <w:alias w:val="Organización"/>
                <w:tag w:val="signature.client.organization"/>
                <w:id w:val="705921011"/>
                <w:text/>
                <w:appearance w:val="boundingBox"/>
              </w:sdtPr>
              <w:sdtContent>
                <w:r>
                  <w:rPr>
                    <w:rFonts w:ascii="Arial" w:hAnsi="Arial" w:cs="Arial"/>
                    <w:color w:val="6B7280"/>
                    <w:sz w:val="17"/>
                  </w:rPr>
                  <w:t>Empresa de Referencia SA</w:t>
                </w:r>
              </w:sdtContent>
            </w:sdt>
          </w:p>
          <w:p>
            <w:pPr>
              <w:spacing w:before="80" w:after="20"/>
            </w:pPr>
            <w:r>
              <w:rPr>
                <w:rFonts w:ascii="Arial" w:hAnsi="Arial" w:cs="Arial"/>
                <w:b/>
                <w:color w:val="1F2937"/>
                <w:sz w:val="16"/>
              </w:rPr>
              <w:t>Nombre y apellido</w:t>
            </w:r>
          </w:p>
          <w:p>
            <w:pPr>
              <w:spacing w:after="60"/>
            </w:pPr>
            <w:sdt>
              <w:sdtPr>
                <w:alias w:val="Nombre y apellido"/>
                <w:tag w:val="signature.client.name"/>
                <w:id w:val="430129066"/>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DNI / identificación</w:t>
            </w:r>
          </w:p>
          <w:p>
            <w:pPr>
              <w:spacing w:after="60"/>
            </w:pPr>
            <w:sdt>
              <w:sdtPr>
                <w:alias w:val="DNI / identificación"/>
                <w:tag w:val="signature.client.id"/>
                <w:id w:val="1770416764"/>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Cargo</w:t>
            </w:r>
          </w:p>
          <w:p>
            <w:pPr>
              <w:spacing w:after="60"/>
            </w:pPr>
            <w:sdt>
              <w:sdtPr>
                <w:alias w:val="Cargo"/>
                <w:tag w:val="signature.client.role"/>
                <w:id w:val="283757510"/>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Correo electrónico</w:t>
            </w:r>
          </w:p>
          <w:p>
            <w:pPr>
              <w:spacing w:after="60"/>
            </w:pPr>
            <w:sdt>
              <w:sdtPr>
                <w:alias w:val="Correo electrónico"/>
                <w:tag w:val="signature.client.email"/>
                <w:id w:val="951391222"/>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Fecha</w:t>
            </w:r>
          </w:p>
          <w:p>
            <w:pPr>
              <w:spacing w:after="60"/>
            </w:pPr>
            <w:sdt>
              <w:sdtPr>
                <w:alias w:val="Fecha"/>
                <w:tag w:val="signature.client.date"/>
                <w:id w:val="1830713046"/>
                <w:text/>
                <w:appearance w:val="boundingBox"/>
              </w:sdtPr>
              <w:sdtContent>
                <w:r>
                  <w:rPr>
                    <w:rFonts w:ascii="Arial" w:hAnsi="Arial" w:cs="Arial"/>
                    <w:color w:val="6B7280"/>
                    <w:sz w:val="17"/>
                  </w:rPr>
                  <w:t>Haga clic o toque aquí para completar</w:t>
                </w:r>
              </w:sdtContent>
            </w:sdt>
          </w:p>
          <w:p>
            <w:pPr>
              <w:spacing w:before="160" w:after="20"/>
            </w:pPr>
            <w:r>
              <w:rPr>
                <w:rFonts w:ascii="Arial" w:hAnsi="Arial" w:cs="Arial"/>
                <w:b/>
                <w:color w:val="1F2937"/>
                <w:sz w:val="16"/>
              </w:rPr>
              <w:t>Firma</w:t>
            </w:r>
          </w:p>
          <w:p>
            <w:pPr>
              <w:spacing w:after="320" w:before="100"/>
            </w:pPr>
            <w:sdt>
              <w:sdtPr>
                <w:alias w:val="Firma"/>
                <w:tag w:val="signature.client.signature"/>
                <w:id w:val="1727696588"/>
                <w:text/>
                <w:appearance w:val="boundingBox"/>
              </w:sdtPr>
              <w:sdtContent>
                <w:r>
                  <w:rPr>
                    <w:rFonts w:ascii="Arial" w:hAnsi="Arial" w:cs="Arial"/>
                    <w:color w:val="6B7280"/>
                    <w:sz w:val="17"/>
                  </w:rPr>
                  <w:t>Insertar firma electrónica o digital</w:t>
                </w:r>
              </w:sdtContent>
            </w:sdt>
          </w:p>
        </w:tc>
        <w:tc>
          <w:tcPr>
            <w:tcW w:type="dxa" w:w="4932"/>
            <w:shd w:fill="EEF1FA"/>
            <w:tcMar>
              <w:top w:w="160" w:type="dxa"/>
              <w:start w:w="160" w:type="dxa"/>
              <w:bottom w:w="160" w:type="dxa"/>
              <w:end w:w="160" w:type="dxa"/>
            </w:tcMar>
          </w:tcPr>
          <w:p>
            <w:r>
              <w:rPr>
                <w:rFonts w:ascii="Arial" w:hAnsi="Arial" w:cs="Arial"/>
                <w:b/>
                <w:color w:val="27367E"/>
                <w:sz w:val="18"/>
              </w:rPr>
              <w:t>POR INGENIERÍA QUASAR SRL</w:t>
            </w:r>
          </w:p>
          <w:p>
            <w:pPr>
              <w:spacing w:before="80" w:after="20"/>
            </w:pPr>
            <w:r>
              <w:rPr>
                <w:rFonts w:ascii="Arial" w:hAnsi="Arial" w:cs="Arial"/>
                <w:b/>
                <w:color w:val="1F2937"/>
                <w:sz w:val="16"/>
              </w:rPr>
              <w:t>Organización</w:t>
            </w:r>
          </w:p>
          <w:p>
            <w:pPr>
              <w:spacing w:after="60"/>
            </w:pPr>
            <w:sdt>
              <w:sdtPr>
                <w:alias w:val="Organización"/>
                <w:tag w:val="signature.quasar.organization"/>
                <w:id w:val="1688835634"/>
                <w:text/>
                <w:appearance w:val="boundingBox"/>
              </w:sdtPr>
              <w:sdtContent>
                <w:r>
                  <w:rPr>
                    <w:rFonts w:ascii="Arial" w:hAnsi="Arial" w:cs="Arial"/>
                    <w:color w:val="6B7280"/>
                    <w:sz w:val="17"/>
                  </w:rPr>
                  <w:t>Ingeniería Quasar SRL</w:t>
                </w:r>
              </w:sdtContent>
            </w:sdt>
          </w:p>
          <w:p>
            <w:pPr>
              <w:spacing w:before="80" w:after="20"/>
            </w:pPr>
            <w:r>
              <w:rPr>
                <w:rFonts w:ascii="Arial" w:hAnsi="Arial" w:cs="Arial"/>
                <w:b/>
                <w:color w:val="1F2937"/>
                <w:sz w:val="16"/>
              </w:rPr>
              <w:t>Nombre y apellido</w:t>
            </w:r>
          </w:p>
          <w:p>
            <w:pPr>
              <w:spacing w:after="60"/>
            </w:pPr>
            <w:sdt>
              <w:sdtPr>
                <w:alias w:val="Nombre y apellido"/>
                <w:tag w:val="signature.quasar.name"/>
                <w:id w:val="362799554"/>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DNI / identificación</w:t>
            </w:r>
          </w:p>
          <w:p>
            <w:pPr>
              <w:spacing w:after="60"/>
            </w:pPr>
            <w:sdt>
              <w:sdtPr>
                <w:alias w:val="DNI / identificación"/>
                <w:tag w:val="signature.quasar.id"/>
                <w:id w:val="1226788199"/>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Cargo</w:t>
            </w:r>
          </w:p>
          <w:p>
            <w:pPr>
              <w:spacing w:after="60"/>
            </w:pPr>
            <w:sdt>
              <w:sdtPr>
                <w:alias w:val="Cargo"/>
                <w:tag w:val="signature.quasar.role"/>
                <w:id w:val="483726766"/>
                <w:text/>
                <w:appearance w:val="boundingBox"/>
              </w:sdtPr>
              <w:sdtContent>
                <w:r>
                  <w:rPr>
                    <w:rFonts w:ascii="Arial" w:hAnsi="Arial" w:cs="Arial"/>
                    <w:color w:val="6B7280"/>
                    <w:sz w:val="17"/>
                  </w:rPr>
                  <w:t>Haga clic o toque aquí para completar</w:t>
                </w:r>
              </w:sdtContent>
            </w:sdt>
          </w:p>
          <w:p>
            <w:pPr>
              <w:spacing w:before="80" w:after="20"/>
            </w:pPr>
            <w:r>
              <w:rPr>
                <w:rFonts w:ascii="Arial" w:hAnsi="Arial" w:cs="Arial"/>
                <w:b/>
                <w:color w:val="1F2937"/>
                <w:sz w:val="16"/>
              </w:rPr>
              <w:t>Correo electrónico</w:t>
            </w:r>
          </w:p>
          <w:p>
            <w:pPr>
              <w:spacing w:after="60"/>
            </w:pPr>
            <w:sdt>
              <w:sdtPr>
                <w:alias w:val="Correo electrónico"/>
                <w:tag w:val="signature.quasar.email"/>
                <w:id w:val="2077279810"/>
                <w:text/>
                <w:appearance w:val="boundingBox"/>
              </w:sdtPr>
              <w:sdtContent>
                <w:r>
                  <w:rPr>
                    <w:rFonts w:ascii="Arial" w:hAnsi="Arial" w:cs="Arial"/>
                    <w:color w:val="6B7280"/>
                    <w:sz w:val="17"/>
                  </w:rPr>
                  <w:t>info@quasartech.xyz</w:t>
                </w:r>
              </w:sdtContent>
            </w:sdt>
          </w:p>
          <w:p>
            <w:pPr>
              <w:spacing w:before="80" w:after="20"/>
            </w:pPr>
            <w:r>
              <w:rPr>
                <w:rFonts w:ascii="Arial" w:hAnsi="Arial" w:cs="Arial"/>
                <w:b/>
                <w:color w:val="1F2937"/>
                <w:sz w:val="16"/>
              </w:rPr>
              <w:t>Fecha</w:t>
            </w:r>
          </w:p>
          <w:p>
            <w:pPr>
              <w:spacing w:after="60"/>
            </w:pPr>
            <w:sdt>
              <w:sdtPr>
                <w:alias w:val="Fecha"/>
                <w:tag w:val="signature.quasar.date"/>
                <w:id w:val="1629661374"/>
                <w:text/>
                <w:appearance w:val="boundingBox"/>
              </w:sdtPr>
              <w:sdtContent>
                <w:r>
                  <w:rPr>
                    <w:rFonts w:ascii="Arial" w:hAnsi="Arial" w:cs="Arial"/>
                    <w:color w:val="6B7280"/>
                    <w:sz w:val="17"/>
                  </w:rPr>
                  <w:t>Haga clic o toque aquí para completar</w:t>
                </w:r>
              </w:sdtContent>
            </w:sdt>
          </w:p>
          <w:p>
            <w:pPr>
              <w:spacing w:before="160" w:after="20"/>
            </w:pPr>
            <w:r>
              <w:rPr>
                <w:rFonts w:ascii="Arial" w:hAnsi="Arial" w:cs="Arial"/>
                <w:b/>
                <w:color w:val="1F2937"/>
                <w:sz w:val="16"/>
              </w:rPr>
              <w:t>Firma</w:t>
            </w:r>
          </w:p>
          <w:p>
            <w:pPr>
              <w:spacing w:after="320" w:before="100"/>
            </w:pPr>
            <w:sdt>
              <w:sdtPr>
                <w:alias w:val="Firma"/>
                <w:tag w:val="signature.quasar.signature"/>
                <w:id w:val="150417170"/>
                <w:text/>
                <w:appearance w:val="boundingBox"/>
              </w:sdtPr>
              <w:sdtContent>
                <w:r>
                  <w:rPr>
                    <w:rFonts w:ascii="Arial" w:hAnsi="Arial" w:cs="Arial"/>
                    <w:color w:val="6B7280"/>
                    <w:sz w:val="17"/>
                  </w:rPr>
                  <w:t>Insertar firma electrónica o digital</w:t>
                </w:r>
              </w:sdtContent>
            </w:sdt>
          </w:p>
        </w:tc>
      </w:tr>
    </w:tbl>
    <w:p>
      <w:r>
        <w:br w:type="page"/>
      </w:r>
    </w:p>
    <w:p>
      <w:pPr>
        <w:pStyle w:val="PartLabel"/>
      </w:pPr>
      <w:r>
        <w:t>ANEXO A</w:t>
      </w:r>
    </w:p>
    <w:p>
      <w:pPr>
        <w:pStyle w:val="SectionTitle"/>
      </w:pPr>
      <w:r>
        <w:t>Control de cambios</w:t>
      </w:r>
    </w:p>
    <w:p>
      <w:r>
        <w:t>Los cambios de alcance, entregables, supuestos, arquitectura, cronograma o precio se documentarán mediante una Solicitud de Cambio aprobada por ambas partes.</w:t>
      </w:r>
    </w:p>
    <w:p>
      <w:pPr>
        <w:pStyle w:val="Heading2"/>
      </w:pPr>
      <w:r>
        <w:t>Procedimiento</w:t>
      </w:r>
    </w:p>
    <w:p>
      <w:pPr>
        <w:pStyle w:val="ListNumber"/>
        <w:numPr>
          <w:ilvl w:val="0"/>
          <w:numId w:val="12"/>
        </w:numPr>
      </w:pPr>
      <w:r>
        <w:t>Registrar la solicitud y su justificación.</w:t>
      </w:r>
    </w:p>
    <w:p>
      <w:pPr>
        <w:pStyle w:val="ListNumber"/>
        <w:numPr>
          <w:ilvl w:val="0"/>
          <w:numId w:val="12"/>
        </w:numPr>
      </w:pPr>
      <w:r>
        <w:t>Analizar impacto funcional, técnico, económico y temporal.</w:t>
      </w:r>
    </w:p>
    <w:p>
      <w:pPr>
        <w:pStyle w:val="ListNumber"/>
        <w:numPr>
          <w:ilvl w:val="0"/>
          <w:numId w:val="12"/>
        </w:numPr>
      </w:pPr>
      <w:r>
        <w:t>Aprobar, modificar, rechazar o solicitar información.</w:t>
      </w:r>
    </w:p>
    <w:p>
      <w:pPr>
        <w:pStyle w:val="ListNumber"/>
        <w:numPr>
          <w:ilvl w:val="0"/>
          <w:numId w:val="12"/>
        </w:numPr>
      </w:pPr>
      <w:r>
        <w:t>Aplicar el cambio solo después de la aprobación escrita de ambas partes.</w:t>
      </w:r>
    </w:p>
    <w:p>
      <w:pPr>
        <w:pStyle w:val="Heading2"/>
      </w:pPr>
      <w:r>
        <w:t>Formulario base</w:t>
      </w:r>
    </w:p>
    <w:tbl>
      <w:tblPr>
        <w:tblW w:type="dxa" w:w="9864"/>
        <w:jc w:val="left"/>
        <w:tblLayout w:type="fixed"/>
        <w:tblLook w:firstColumn="1" w:firstRow="1" w:lastColumn="0" w:lastRow="0" w:noHBand="0" w:noVBand="1" w:val="04A0"/>
        <w:tblInd w:w="0" w:type="dxa"/>
        <w:tblBorders>
          <w:top w:val="single" w:sz="5" w:color="D8DEE9"/>
          <w:left w:val="single" w:sz="5" w:color="D8DEE9"/>
          <w:bottom w:val="single" w:sz="5" w:color="D8DEE9"/>
          <w:right w:val="single" w:sz="5" w:color="D8DEE9"/>
          <w:insideH w:val="single" w:sz="5" w:color="D8DEE9"/>
          <w:insideV w:val="single" w:sz="5" w:color="D8DEE9"/>
        </w:tblBorders>
      </w:tblPr>
      <w:tblGrid>
        <w:gridCol w:w="2721"/>
        <w:gridCol w:w="7143"/>
      </w:tblGrid>
      <w:tr>
        <w:trPr>
          <w:tblHeader w:val="true"/>
        </w:trPr>
        <w:tc>
          <w:tcPr>
            <w:tcW w:type="dxa" w:w="2721"/>
            <w:shd w:fill="27367E"/>
            <w:tcMar>
              <w:top w:w="110" w:type="dxa"/>
              <w:start w:w="100" w:type="dxa"/>
              <w:bottom w:w="110" w:type="dxa"/>
              <w:end w:w="100" w:type="dxa"/>
            </w:tcMar>
            <w:vAlign w:val="center"/>
          </w:tcPr>
          <w:p>
            <w:pPr>
              <w:spacing w:after="0"/>
              <w:jc w:val="center"/>
            </w:pPr>
            <w:r>
              <w:rPr>
                <w:rFonts w:ascii="Arial" w:hAnsi="Arial" w:cs="Arial"/>
                <w:b/>
                <w:color w:val="FFFFFF"/>
                <w:sz w:val="16"/>
              </w:rPr>
              <w:t>Campo</w:t>
            </w:r>
          </w:p>
        </w:tc>
        <w:tc>
          <w:tcPr>
            <w:tcW w:type="dxa" w:w="7143"/>
            <w:shd w:fill="27367E"/>
            <w:tcMar>
              <w:top w:w="110" w:type="dxa"/>
              <w:start w:w="100" w:type="dxa"/>
              <w:bottom w:w="110" w:type="dxa"/>
              <w:end w:w="100" w:type="dxa"/>
            </w:tcMar>
            <w:vAlign w:val="center"/>
          </w:tcPr>
          <w:p>
            <w:pPr>
              <w:spacing w:after="0"/>
              <w:jc w:val="center"/>
            </w:pPr>
            <w:r>
              <w:rPr>
                <w:rFonts w:ascii="Arial" w:hAnsi="Arial" w:cs="Arial"/>
                <w:b/>
                <w:color w:val="FFFFFF"/>
                <w:sz w:val="16"/>
              </w:rPr>
              <w:t>Contenido</w:t>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Proyecto</w:t>
            </w:r>
          </w:p>
        </w:tc>
        <w:tc>
          <w:tcPr>
            <w:tcW w:type="dxa" w:w="7143"/>
            <w:tcMar>
              <w:top w:w="105" w:type="dxa"/>
              <w:start w:w="100" w:type="dxa"/>
              <w:bottom w:w="105" w:type="dxa"/>
              <w:end w:w="100" w:type="dxa"/>
            </w:tcMar>
            <w:vAlign w:val="center"/>
          </w:tcPr>
          <w:p>
            <w:pPr>
              <w:spacing w:after="0"/>
              <w:jc w:val="left"/>
            </w:pPr>
            <w:r>
              <w:rPr>
                <w:rFonts w:ascii="Arial" w:hAnsi="Arial" w:cs="Arial"/>
                <w:color w:val="1F2937"/>
                <w:sz w:val="16"/>
              </w:rPr>
              <w:t>Sistema de Gestión Integral</w:t>
            </w:r>
          </w:p>
        </w:tc>
      </w:tr>
      <w:tr>
        <w:trPr>
          <w:cantSplit/>
        </w:trPr>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Número de solicitud</w:t>
            </w:r>
          </w:p>
        </w:tc>
        <w:tc>
          <w:tcPr>
            <w:tcW w:type="dxa" w:w="7143"/>
            <w:shd w:fill="EEF1FA"/>
            <w:tcMar>
              <w:top w:w="105" w:type="dxa"/>
              <w:start w:w="100" w:type="dxa"/>
              <w:bottom w:w="105" w:type="dxa"/>
              <w:end w:w="100" w:type="dxa"/>
            </w:tcMar>
            <w:vAlign w:val="center"/>
          </w:tcPr>
          <w:p>
            <w:pPr>
              <w:spacing w:after="0"/>
              <w:jc w:val="left"/>
            </w:pPr>
            <w:r>
              <w:rPr>
                <w:rFonts w:ascii="Arial" w:hAnsi="Arial" w:cs="Arial"/>
                <w:color w:val="1F2937"/>
                <w:sz w:val="16"/>
              </w:rPr>
              <w:t>SC-000</w:t>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Fecha</w:t>
            </w:r>
          </w:p>
        </w:tc>
        <w:tc>
          <w:tcPr>
            <w:tcW w:type="dxa" w:w="7143"/>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Solicitante</w:t>
            </w:r>
          </w:p>
        </w:tc>
        <w:tc>
          <w:tcPr>
            <w:tcW w:type="dxa" w:w="7143"/>
            <w:shd w:fill="EEF1FA"/>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Descripción</w:t>
            </w:r>
          </w:p>
        </w:tc>
        <w:tc>
          <w:tcPr>
            <w:tcW w:type="dxa" w:w="7143"/>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Impacto en alcance</w:t>
            </w:r>
          </w:p>
        </w:tc>
        <w:tc>
          <w:tcPr>
            <w:tcW w:type="dxa" w:w="7143"/>
            <w:shd w:fill="EEF1FA"/>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Impacto en cronograma</w:t>
            </w:r>
          </w:p>
        </w:tc>
        <w:tc>
          <w:tcPr>
            <w:tcW w:type="dxa" w:w="7143"/>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shd w:fill="EEF1FA"/>
            <w:tcMar>
              <w:top w:w="105" w:type="dxa"/>
              <w:start w:w="100" w:type="dxa"/>
              <w:bottom w:w="105" w:type="dxa"/>
              <w:end w:w="100" w:type="dxa"/>
            </w:tcMar>
            <w:vAlign w:val="center"/>
          </w:tcPr>
          <w:p>
            <w:pPr>
              <w:spacing w:after="0"/>
              <w:jc w:val="left"/>
            </w:pPr>
            <w:r>
              <w:rPr>
                <w:rFonts w:ascii="Arial" w:hAnsi="Arial" w:cs="Arial"/>
                <w:color w:val="1F2937"/>
                <w:sz w:val="16"/>
              </w:rPr>
              <w:t>Impacto en honorarios</w:t>
            </w:r>
          </w:p>
        </w:tc>
        <w:tc>
          <w:tcPr>
            <w:tcW w:type="dxa" w:w="7143"/>
            <w:shd w:fill="EEF1FA"/>
            <w:tcMar>
              <w:top w:w="105" w:type="dxa"/>
              <w:start w:w="100" w:type="dxa"/>
              <w:bottom w:w="105" w:type="dxa"/>
              <w:end w:w="100" w:type="dxa"/>
            </w:tcMar>
            <w:vAlign w:val="center"/>
          </w:tcPr>
          <w:p>
            <w:pPr>
              <w:spacing w:after="0"/>
              <w:jc w:val="left"/>
            </w:pPr>
            <w:r>
              <w:rPr>
                <w:rFonts w:ascii="Arial" w:hAnsi="Arial" w:cs="Arial"/>
                <w:color w:val="1F2937"/>
                <w:sz w:val="16"/>
              </w:rPr>
            </w:r>
          </w:p>
        </w:tc>
      </w:tr>
      <w:tr>
        <w:trPr>
          <w:cantSplit/>
        </w:trPr>
        <w:tc>
          <w:tcPr>
            <w:tcW w:type="dxa" w:w="2721"/>
            <w:tcMar>
              <w:top w:w="105" w:type="dxa"/>
              <w:start w:w="100" w:type="dxa"/>
              <w:bottom w:w="105" w:type="dxa"/>
              <w:end w:w="100" w:type="dxa"/>
            </w:tcMar>
            <w:vAlign w:val="center"/>
          </w:tcPr>
          <w:p>
            <w:pPr>
              <w:spacing w:after="0"/>
              <w:jc w:val="left"/>
            </w:pPr>
            <w:r>
              <w:rPr>
                <w:rFonts w:ascii="Arial" w:hAnsi="Arial" w:cs="Arial"/>
                <w:color w:val="1F2937"/>
                <w:sz w:val="16"/>
              </w:rPr>
              <w:t>Resolución</w:t>
            </w:r>
          </w:p>
        </w:tc>
        <w:tc>
          <w:tcPr>
            <w:tcW w:type="dxa" w:w="7143"/>
            <w:tcMar>
              <w:top w:w="105" w:type="dxa"/>
              <w:start w:w="100" w:type="dxa"/>
              <w:bottom w:w="105" w:type="dxa"/>
              <w:end w:w="100" w:type="dxa"/>
            </w:tcMar>
            <w:vAlign w:val="center"/>
          </w:tcPr>
          <w:p>
            <w:pPr>
              <w:spacing w:after="0"/>
              <w:jc w:val="left"/>
            </w:pPr>
            <w:r>
              <w:rPr>
                <w:rFonts w:ascii="Arial" w:hAnsi="Arial" w:cs="Arial"/>
                <w:color w:val="1F2937"/>
                <w:sz w:val="16"/>
              </w:rPr>
              <w:t>Pendiente</w:t>
            </w:r>
          </w:p>
        </w:tc>
      </w:tr>
    </w:tbl>
    <w:p>
      <w:pPr>
        <w:spacing w:after="0" w:line="80" w:lineRule="exact"/>
      </w:pPr>
    </w:p>
    <w:sectPr w:rsidR="00FC693F" w:rsidRPr="0006063C" w:rsidSect="00034616">
      <w:headerReference w:type="default" r:id="rId10"/>
      <w:footerReference w:type="default" r:id="rId11"/>
      <w:pgSz w:w="11906" w:h="16838"/>
      <w:pgMar w:top="1701" w:right="1020" w:bottom="1644" w:left="10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864"/>
      <w:jc w:val="left"/>
      <w:tblLayout w:type="fixed"/>
      <w:tblLook w:firstColumn="1" w:firstRow="1" w:lastColumn="0" w:lastRow="0" w:noHBand="0" w:noVBand="1" w:val="04A0"/>
      <w:tblInd w:w="0" w:type="dxa"/>
    </w:tblPr>
    <w:tblGrid>
      <w:gridCol w:w="7102"/>
      <w:gridCol w:w="2762"/>
    </w:tblGrid>
    <w:tr>
      <w:tc>
        <w:tcPr>
          <w:tcW w:type="dxa" w:w="7102"/>
          <w:tcMar>
            <w:top w:w="20" w:type="dxa"/>
            <w:start w:w="0" w:type="dxa"/>
            <w:bottom w:w="20" w:type="dxa"/>
            <w:end w:w="0" w:type="dxa"/>
          </w:tcMar>
          <w:tcBorders>
            <w:top w:val="nil"/>
            <w:left w:val="nil"/>
            <w:bottom w:val="nil"/>
            <w:right w:val="nil"/>
            <w:insideH w:val="nil"/>
            <w:insideV w:val="nil"/>
          </w:tcBorders>
        </w:tcPr>
        <w:p>
          <w:pPr>
            <w:jc w:val="left"/>
          </w:pPr>
          <w:r>
            <w:rPr>
              <w:rFonts w:ascii="Arial" w:hAnsi="Arial" w:cs="Arial"/>
              <w:color w:val="6B7280"/>
              <w:sz w:val="14"/>
            </w:rPr>
            <w:t>30/07/2026  |  Versión 2.0</w:t>
          </w:r>
        </w:p>
      </w:tc>
      <w:tc>
        <w:tcPr>
          <w:tcW w:type="dxa" w:w="2762"/>
          <w:tcMar>
            <w:top w:w="20" w:type="dxa"/>
            <w:start w:w="0" w:type="dxa"/>
            <w:bottom w:w="20" w:type="dxa"/>
            <w:end w:w="0" w:type="dxa"/>
          </w:tcMar>
          <w:tcBorders>
            <w:top w:val="nil"/>
            <w:left w:val="nil"/>
            <w:bottom w:val="nil"/>
            <w:right w:val="nil"/>
            <w:insideH w:val="nil"/>
            <w:insideV w:val="nil"/>
          </w:tcBorders>
        </w:tcPr>
        <w:p>
          <w:pPr>
            <w:jc w:val="right"/>
          </w:pPr>
          <w:r>
            <w:rPr>
              <w:rFonts w:ascii="Arial" w:hAnsi="Arial" w:cs="Arial"/>
              <w:color w:val="6B7280"/>
              <w:sz w:val="14"/>
            </w:rPr>
            <w:t xml:space="preserve">Página </w:t>
          </w:r>
          <w:r>
            <w:rPr>
              <w:rFonts w:ascii="Arial" w:hAnsi="Arial" w:cs="Arial"/>
              <w:color w:val="6B7280"/>
              <w:sz w:val="14"/>
            </w:rPr>
            <w:fldChar w:fldCharType="begin"/>
            <w:instrText xml:space="preserve"> PAGE </w:instrText>
            <w:fldChar w:fldCharType="separate"/>
            <w:t>1</w:t>
            <w:fldChar w:fldCharType="end"/>
          </w:r>
          <w:r>
            <w:rPr>
              <w:rFonts w:ascii="Arial" w:hAnsi="Arial" w:cs="Arial"/>
              <w:color w:val="6B7280"/>
              <w:sz w:val="14"/>
            </w:rPr>
            <w:t xml:space="preserve"> de </w:t>
          </w:r>
          <w:r>
            <w:rPr>
              <w:rFonts w:ascii="Arial" w:hAnsi="Arial" w:cs="Arial"/>
              <w:color w:val="6B7280"/>
              <w:sz w:val="14"/>
            </w:rPr>
            <w:fldChar w:fldCharType="begin"/>
            <w:instrText xml:space="preserve"> NUMPAGES </w:instrText>
            <w:fldChar w:fldCharType="separate"/>
            <w:t>1</w:t>
            <w:fldChar w:fldCharType="end"/>
          </w:r>
        </w:p>
      </w:tc>
    </w:tr>
  </w:tbl>
  <w:p>
    <w:pPr>
      <w:spacing w:before="0" w:after="0"/>
      <w:ind w:left="-1020" w:right="-1020"/>
      <w:jc w:val="center"/>
    </w:pPr>
    <w:r>
      <w:drawing>
        <wp:inline xmlns:a="http://schemas.openxmlformats.org/drawingml/2006/main" xmlns:pic="http://schemas.openxmlformats.org/drawingml/2006/picture">
          <wp:extent cx="7560000" cy="719419"/>
          <wp:docPr id="1" name="Picture 1"/>
          <wp:cNvGraphicFramePr>
            <a:graphicFrameLocks noChangeAspect="1"/>
          </wp:cNvGraphicFramePr>
          <a:graphic>
            <a:graphicData uri="http://schemas.openxmlformats.org/drawingml/2006/picture">
              <pic:pic>
                <pic:nvPicPr>
                  <pic:cNvPr id="0" name="footer-band.png"/>
                  <pic:cNvPicPr/>
                </pic:nvPicPr>
                <pic:blipFill>
                  <a:blip r:embed="rId1"/>
                  <a:stretch>
                    <a:fillRect/>
                  </a:stretch>
                </pic:blipFill>
                <pic:spPr>
                  <a:xfrm>
                    <a:off x="0" y="0"/>
                    <a:ext cx="7560000" cy="71941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left="-1020" w:right="-1020"/>
      <w:jc w:val="center"/>
    </w:pPr>
    <w:r>
      <w:drawing>
        <wp:inline xmlns:a="http://schemas.openxmlformats.org/drawingml/2006/main" xmlns:pic="http://schemas.openxmlformats.org/drawingml/2006/picture">
          <wp:extent cx="7560000" cy="973130"/>
          <wp:docPr id="1" name="Picture 1"/>
          <wp:cNvGraphicFramePr>
            <a:graphicFrameLocks noChangeAspect="1"/>
          </wp:cNvGraphicFramePr>
          <a:graphic>
            <a:graphicData uri="http://schemas.openxmlformats.org/drawingml/2006/picture">
              <pic:pic>
                <pic:nvPicPr>
                  <pic:cNvPr id="0" name="body-header.png"/>
                  <pic:cNvPicPr/>
                </pic:nvPicPr>
                <pic:blipFill>
                  <a:blip r:embed="rId1"/>
                  <a:stretch>
                    <a:fillRect/>
                  </a:stretch>
                </pic:blipFill>
                <pic:spPr>
                  <a:xfrm>
                    <a:off x="0" y="0"/>
                    <a:ext cx="7560000" cy="9731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s="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cs="Arial"/>
      <w:b/>
      <w:bCs/>
      <w:color w:val="27367E"/>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cs="Arial"/>
      <w:b/>
      <w:bCs/>
      <w:color w:val="27367E"/>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cs="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cs="Arial"/>
      <w:b/>
      <w:color w:val="27367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cs="Arial"/>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cs="Arial"/>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cs="Arial"/>
      <w:color w:val="1F293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pPr>
      <w:keepNext/>
      <w:spacing w:after="80"/>
    </w:pPr>
    <w:rPr>
      <w:rFonts w:ascii="Arial" w:hAnsi="Arial" w:cs="Arial"/>
      <w:b/>
      <w:color w:val="69BC9B"/>
      <w:sz w:val="17"/>
    </w:rPr>
  </w:style>
  <w:style w:type="paragraph" w:customStyle="1" w:styleId="SectionTitle">
    <w:name w:val="Section Title"/>
    <w:pPr>
      <w:keepNext/>
      <w:spacing w:after="80"/>
    </w:pPr>
    <w:rPr>
      <w:rFonts w:ascii="Arial" w:hAnsi="Arial" w:cs="Arial"/>
      <w:b/>
      <w:color w:val="27367E"/>
      <w:sz w:val="42"/>
    </w:rPr>
  </w:style>
  <w:style w:type="paragraph" w:customStyle="1" w:styleId="SmallText">
    <w:name w:val="Small Text"/>
    <w:pPr>
      <w:spacing w:after="80"/>
    </w:pPr>
    <w:rPr>
      <w:rFonts w:ascii="Arial" w:hAnsi="Arial" w:cs="Arial"/>
      <w:b w:val="0"/>
      <w:color w:val="6B7280"/>
      <w:sz w:val="15"/>
    </w:rPr>
  </w:style>
  <w:style w:type="paragraph" w:customStyle="1" w:styleId="Lead">
    <w:name w:val="Lead"/>
    <w:pPr>
      <w:spacing w:after="80"/>
    </w:pPr>
    <w:rPr>
      <w:rFonts w:ascii="Arial" w:hAnsi="Arial" w:cs="Arial"/>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 Sistema de Gestión Integral</dc:title>
  <dc:subject>Centralización operativa, trazabilidad y reporting</dc:subject>
  <dc:creator>Ingeniería Quasar SRL</dc:creator>
  <cp:keywords>Propuesta comercial; Quasar; Software</cp:keywords>
  <dc:description>generated by python-docx</dc:description>
  <cp:lastModifiedBy/>
  <cp:revision>1</cp:revision>
  <dcterms:created xsi:type="dcterms:W3CDTF">2013-12-23T23:15:00Z</dcterms:created>
  <dcterms:modified xsi:type="dcterms:W3CDTF">2013-12-23T23:15:00Z</dcterms:modified>
  <cp:category/>
</cp:coreProperties>
</file>