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Executivo - Diagnóstico e Plano de Recuperação de Margem</w:t>
      </w:r>
    </w:p>
    <w:p>
      <w:pPr>
        <w:jc w:val="center"/>
      </w:pPr>
      <w:r>
        <w:t>Data: 06/05/2026</w:t>
        <w:br/>
        <w:t>Base: Case 1 - Retail Store Sales Data</w:t>
      </w:r>
    </w:p>
    <w:p/>
    <w:p>
      <w:pPr>
        <w:pStyle w:val="Heading1"/>
      </w:pPr>
      <w:r>
        <w:t>1. Sumário executivo</w:t>
      </w:r>
    </w:p>
    <w:p>
      <w:r>
        <w:rPr>
          <w:b/>
        </w:rPr>
        <w:t xml:space="preserve">Problema central: </w:t>
      </w:r>
      <w:r>
        <w:t>o faturamento cresce, mas o lucro não acompanha devido à deterioração de margem e presença significativa de pedidos com prejuízo.</w:t>
      </w:r>
    </w:p>
    <w:p>
      <w:pPr>
        <w:pStyle w:val="ListBullet"/>
      </w:pPr>
      <w:r>
        <w:t>Período analisado: 01/01/2023 a 30/12/2026.</w:t>
      </w:r>
    </w:p>
    <w:p>
      <w:pPr>
        <w:pStyle w:val="ListBullet"/>
      </w:pPr>
      <w:r>
        <w:t>Tamanho da base: 8.399 linhas e 5.496 pedidos.</w:t>
      </w:r>
    </w:p>
    <w:p>
      <w:pPr>
        <w:pStyle w:val="ListBullet"/>
      </w:pPr>
      <w:r>
        <w:t>Faturamento total: R$ 14.915.600,82; lucro total: R$ 1.521.767,96; margem total: 10.20%.</w:t>
      </w:r>
    </w:p>
    <w:p>
      <w:pPr>
        <w:pStyle w:val="ListBullet"/>
      </w:pPr>
      <w:r>
        <w:t>Pedidos com prejuízo (lucro &lt; 0): 48.24% dos pedidos; representam 28.08% do faturamento.</w:t>
      </w:r>
    </w:p>
    <w:p>
      <w:pPr>
        <w:pStyle w:val="ListBullet"/>
      </w:pPr>
      <w:r>
        <w:t>Principal alavanca de recuperação: bloquear/prevenir vendas com margem negativa e corrigir preço efetivo (preço, desconto e frete) em pontos específicos do portfólio e operação.</w:t>
      </w:r>
    </w:p>
    <w:p>
      <w:pPr>
        <w:pStyle w:val="Heading1"/>
      </w:pPr>
      <w:r>
        <w:t>2. Contexto e objetivo</w:t>
      </w:r>
    </w:p>
    <w:p>
      <w:r>
        <w:t>O objetivo deste relatório é apresentar, de forma acessível aos diretores e sócios, o que os dados indicam sobre o desempenho de vendas e lucratividade, as principais causas da deterioração de margem e um plano prescritivo (executável) para recuperar a rentabilidade.</w:t>
      </w:r>
    </w:p>
    <w:p>
      <w:pPr>
        <w:pStyle w:val="Heading1"/>
      </w:pPr>
      <w:r>
        <w:t>3. Base de dados e metodologia</w:t>
      </w:r>
    </w:p>
    <w:p>
      <w:r>
        <w:t>A análise foi conduzida em três camadas complementares: (i) descritiva, para quantificar o desempenho e sua evolução; (ii) diagnóstica, para identificar onde e por que a margem se deteriora; e (iii) prescritiva, para definir decisões e regras operacionais que elevem a margem com rapidez.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Escopo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Unidade de análise</w:t>
            </w:r>
          </w:p>
        </w:tc>
        <w:tc>
          <w:tcPr>
            <w:tcW w:type="dxa" w:w="4320"/>
          </w:tcPr>
          <w:p>
            <w:r>
              <w:t>Linhas de pedido e pedidos (Order ID).</w:t>
            </w:r>
          </w:p>
        </w:tc>
      </w:tr>
      <w:tr>
        <w:tc>
          <w:tcPr>
            <w:tcW w:type="dxa" w:w="4320"/>
          </w:tcPr>
          <w:p>
            <w:r>
              <w:t>Indicadores</w:t>
            </w:r>
          </w:p>
        </w:tc>
        <w:tc>
          <w:tcPr>
            <w:tcW w:type="dxa" w:w="4320"/>
          </w:tcPr>
          <w:p>
            <w:r>
              <w:t>Faturamento, lucro, margem (lucro/faturamento), custo de envio, desconto.</w:t>
            </w:r>
          </w:p>
        </w:tc>
      </w:tr>
      <w:tr>
        <w:tc>
          <w:tcPr>
            <w:tcW w:type="dxa" w:w="4320"/>
          </w:tcPr>
          <w:p>
            <w:r>
              <w:t>Cortes analisados</w:t>
            </w:r>
          </w:p>
        </w:tc>
        <w:tc>
          <w:tcPr>
            <w:tcW w:type="dxa" w:w="4320"/>
          </w:tcPr>
          <w:p>
            <w:r>
              <w:t>Ano, mês, categoria, subcategoria, região, segmento, forma de envio, faixa de desconto.</w:t>
            </w:r>
          </w:p>
        </w:tc>
      </w:tr>
    </w:tbl>
    <w:p>
      <w:pPr>
        <w:pStyle w:val="Heading1"/>
      </w:pPr>
      <w:r>
        <w:t>4. Análise descritiva - o que aconteceu</w:t>
      </w:r>
    </w:p>
    <w:p>
      <w:r>
        <w:t>A seguir, os principais resultados agregados por ano: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Ano</w:t>
            </w:r>
          </w:p>
        </w:tc>
        <w:tc>
          <w:tcPr>
            <w:tcW w:type="dxa" w:w="2160"/>
          </w:tcPr>
          <w:p>
            <w:r>
              <w:t>Faturamento</w:t>
            </w:r>
          </w:p>
        </w:tc>
        <w:tc>
          <w:tcPr>
            <w:tcW w:type="dxa" w:w="2160"/>
          </w:tcPr>
          <w:p>
            <w:r>
              <w:t>Lucro</w:t>
            </w:r>
          </w:p>
        </w:tc>
        <w:tc>
          <w:tcPr>
            <w:tcW w:type="dxa" w:w="2160"/>
          </w:tcPr>
          <w:p>
            <w:r>
              <w:t>Margem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R$ 4.209.139,46</w:t>
            </w:r>
          </w:p>
        </w:tc>
        <w:tc>
          <w:tcPr>
            <w:tcW w:type="dxa" w:w="2160"/>
          </w:tcPr>
          <w:p>
            <w:r>
              <w:t>R$ 434.538,79</w:t>
            </w:r>
          </w:p>
        </w:tc>
        <w:tc>
          <w:tcPr>
            <w:tcW w:type="dxa" w:w="2160"/>
          </w:tcPr>
          <w:p>
            <w:r>
              <w:t>10.32%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R$ 3.549.680,80</w:t>
            </w:r>
          </w:p>
        </w:tc>
        <w:tc>
          <w:tcPr>
            <w:tcW w:type="dxa" w:w="2160"/>
          </w:tcPr>
          <w:p>
            <w:r>
              <w:t>R$ 363.871,38</w:t>
            </w:r>
          </w:p>
        </w:tc>
        <w:tc>
          <w:tcPr>
            <w:tcW w:type="dxa" w:w="2160"/>
          </w:tcPr>
          <w:p>
            <w:r>
              <w:t>10.25%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R$ 3.436.816,70</w:t>
            </w:r>
          </w:p>
        </w:tc>
        <w:tc>
          <w:tcPr>
            <w:tcW w:type="dxa" w:w="2160"/>
          </w:tcPr>
          <w:p>
            <w:r>
              <w:t>R$ 381.455,99</w:t>
            </w:r>
          </w:p>
        </w:tc>
        <w:tc>
          <w:tcPr>
            <w:tcW w:type="dxa" w:w="2160"/>
          </w:tcPr>
          <w:p>
            <w:r>
              <w:t>11.10%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R$ 3.719.963,86</w:t>
            </w:r>
          </w:p>
        </w:tc>
        <w:tc>
          <w:tcPr>
            <w:tcW w:type="dxa" w:w="2160"/>
          </w:tcPr>
          <w:p>
            <w:r>
              <w:t>R$ 341.901,81</w:t>
            </w:r>
          </w:p>
        </w:tc>
        <w:tc>
          <w:tcPr>
            <w:tcW w:type="dxa" w:w="2160"/>
          </w:tcPr>
          <w:p>
            <w:r>
              <w:t>9.19%</w:t>
            </w:r>
          </w:p>
        </w:tc>
      </w:tr>
    </w:tbl>
    <w:p>
      <w:r>
        <w:t>O resultado descritivo confirma o fenômeno reportado pela gestão: crescimento de faturamento não se traduz em crescimento proporcional de lucro, por conta de deterioração de margem e concentração de vendas em condições de baixa rentabilidade.</w:t>
      </w:r>
    </w:p>
    <w:p>
      <w:pPr>
        <w:pStyle w:val="Heading1"/>
      </w:pPr>
      <w:r>
        <w:t>5. Análise diagnóstica - por que aconteceu</w:t>
      </w:r>
    </w:p>
    <w:p>
      <w:r>
        <w:t>Os principais vetores de deterioração identificados foram:</w:t>
      </w:r>
    </w:p>
    <w:p>
      <w:pPr>
        <w:pStyle w:val="ListBullet"/>
      </w:pPr>
      <w:r>
        <w:t>Alta incidência de pedidos com prejuízo, indicando concessões comerciais e/ou custos (especialmente frete) incompatíveis com o preço efetivo.</w:t>
      </w:r>
    </w:p>
    <w:p>
      <w:pPr>
        <w:pStyle w:val="ListBullet"/>
      </w:pPr>
      <w:r>
        <w:t>Deterioração concentrada em pontos específicos do portfólio (categoria/subcategoria) e na operação logística (forma de envio).</w:t>
      </w:r>
    </w:p>
    <w:p>
      <w:pPr>
        <w:pStyle w:val="ListBullet"/>
      </w:pPr>
      <w:r>
        <w:t>Interações críticas entre produto e forma de envio, além de recortes relevantes por região e segmento.</w:t>
      </w:r>
    </w:p>
    <w:p>
      <w:r>
        <w:t>Categorias com pior deterioração de lucro entre 2025 e 2026 (visão executiva):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Categoria</w:t>
            </w:r>
          </w:p>
        </w:tc>
        <w:tc>
          <w:tcPr>
            <w:tcW w:type="dxa" w:w="1440"/>
          </w:tcPr>
          <w:p>
            <w:r>
              <w:t>Fatur. 2025</w:t>
            </w:r>
          </w:p>
        </w:tc>
        <w:tc>
          <w:tcPr>
            <w:tcW w:type="dxa" w:w="1440"/>
          </w:tcPr>
          <w:p>
            <w:r>
              <w:t>Marg. 2025</w:t>
            </w:r>
          </w:p>
        </w:tc>
        <w:tc>
          <w:tcPr>
            <w:tcW w:type="dxa" w:w="1440"/>
          </w:tcPr>
          <w:p>
            <w:r>
              <w:t>Fatur. 2026</w:t>
            </w:r>
          </w:p>
        </w:tc>
        <w:tc>
          <w:tcPr>
            <w:tcW w:type="dxa" w:w="1440"/>
          </w:tcPr>
          <w:p>
            <w:r>
              <w:t>Marg. 2026</w:t>
            </w:r>
          </w:p>
        </w:tc>
        <w:tc>
          <w:tcPr>
            <w:tcW w:type="dxa" w:w="1440"/>
          </w:tcPr>
          <w:p>
            <w:r>
              <w:t>Δ lucro (2026-2025)</w:t>
            </w:r>
          </w:p>
        </w:tc>
      </w:tr>
      <w:tr>
        <w:tc>
          <w:tcPr>
            <w:tcW w:type="dxa" w:w="1440"/>
          </w:tcPr>
          <w:p>
            <w:r>
              <w:t>Mobiliário</w:t>
            </w:r>
          </w:p>
        </w:tc>
        <w:tc>
          <w:tcPr>
            <w:tcW w:type="dxa" w:w="1440"/>
          </w:tcPr>
          <w:p>
            <w:r>
              <w:t>R$ 1.269.661,09</w:t>
            </w:r>
          </w:p>
        </w:tc>
        <w:tc>
          <w:tcPr>
            <w:tcW w:type="dxa" w:w="1440"/>
          </w:tcPr>
          <w:p>
            <w:r>
              <w:t>4.07%</w:t>
            </w:r>
          </w:p>
        </w:tc>
        <w:tc>
          <w:tcPr>
            <w:tcW w:type="dxa" w:w="1440"/>
          </w:tcPr>
          <w:p>
            <w:r>
              <w:t>R$ 1.183.592,62</w:t>
            </w:r>
          </w:p>
        </w:tc>
        <w:tc>
          <w:tcPr>
            <w:tcW w:type="dxa" w:w="1440"/>
          </w:tcPr>
          <w:p>
            <w:r>
              <w:t>-0.46%</w:t>
            </w:r>
          </w:p>
        </w:tc>
        <w:tc>
          <w:tcPr>
            <w:tcW w:type="dxa" w:w="1440"/>
          </w:tcPr>
          <w:p>
            <w:r>
              <w:t>R$ -57.137,26</w:t>
            </w:r>
          </w:p>
        </w:tc>
      </w:tr>
      <w:tr>
        <w:tc>
          <w:tcPr>
            <w:tcW w:type="dxa" w:w="1440"/>
          </w:tcPr>
          <w:p>
            <w:r>
              <w:t>Tecnologia</w:t>
            </w:r>
          </w:p>
        </w:tc>
        <w:tc>
          <w:tcPr>
            <w:tcW w:type="dxa" w:w="1440"/>
          </w:tcPr>
          <w:p>
            <w:r>
              <w:t>R$ 1.366.806,58</w:t>
            </w:r>
          </w:p>
        </w:tc>
        <w:tc>
          <w:tcPr>
            <w:tcW w:type="dxa" w:w="1440"/>
          </w:tcPr>
          <w:p>
            <w:r>
              <w:t>17.83%</w:t>
            </w:r>
          </w:p>
        </w:tc>
        <w:tc>
          <w:tcPr>
            <w:tcW w:type="dxa" w:w="1440"/>
          </w:tcPr>
          <w:p>
            <w:r>
              <w:t>R$ 1.518.473,98</w:t>
            </w:r>
          </w:p>
        </w:tc>
        <w:tc>
          <w:tcPr>
            <w:tcW w:type="dxa" w:w="1440"/>
          </w:tcPr>
          <w:p>
            <w:r>
              <w:t>13.87%</w:t>
            </w:r>
          </w:p>
        </w:tc>
        <w:tc>
          <w:tcPr>
            <w:tcW w:type="dxa" w:w="1440"/>
          </w:tcPr>
          <w:p>
            <w:r>
              <w:t>R$ -33.023,51</w:t>
            </w:r>
          </w:p>
        </w:tc>
      </w:tr>
      <w:tr>
        <w:tc>
          <w:tcPr>
            <w:tcW w:type="dxa" w:w="1440"/>
          </w:tcPr>
          <w:p>
            <w:r>
              <w:t>Material de Escritório</w:t>
            </w:r>
          </w:p>
        </w:tc>
        <w:tc>
          <w:tcPr>
            <w:tcW w:type="dxa" w:w="1440"/>
          </w:tcPr>
          <w:p>
            <w:r>
              <w:t>R$ 800.349,03</w:t>
            </w:r>
          </w:p>
        </w:tc>
        <w:tc>
          <w:tcPr>
            <w:tcW w:type="dxa" w:w="1440"/>
          </w:tcPr>
          <w:p>
            <w:r>
              <w:t>10.76%</w:t>
            </w:r>
          </w:p>
        </w:tc>
        <w:tc>
          <w:tcPr>
            <w:tcW w:type="dxa" w:w="1440"/>
          </w:tcPr>
          <w:p>
            <w:r>
              <w:t>R$ 1.017.897,26</w:t>
            </w:r>
          </w:p>
        </w:tc>
        <w:tc>
          <w:tcPr>
            <w:tcW w:type="dxa" w:w="1440"/>
          </w:tcPr>
          <w:p>
            <w:r>
              <w:t>13.43%</w:t>
            </w:r>
          </w:p>
        </w:tc>
        <w:tc>
          <w:tcPr>
            <w:tcW w:type="dxa" w:w="1440"/>
          </w:tcPr>
          <w:p>
            <w:r>
              <w:t>R$ 50.606,59</w:t>
            </w:r>
          </w:p>
        </w:tc>
      </w:tr>
    </w:tbl>
    <w:p>
      <w:r>
        <w:t>Combinações críticas (categoria, subcategoria e envio) com participação relevante em 2026 (≥1% do faturamento de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Categoria</w:t>
            </w:r>
          </w:p>
        </w:tc>
        <w:tc>
          <w:tcPr>
            <w:tcW w:type="dxa" w:w="1234"/>
          </w:tcPr>
          <w:p>
            <w:r>
              <w:t>Subcategoria</w:t>
            </w:r>
          </w:p>
        </w:tc>
        <w:tc>
          <w:tcPr>
            <w:tcW w:type="dxa" w:w="1234"/>
          </w:tcPr>
          <w:p>
            <w:r>
              <w:t>Envio</w:t>
            </w:r>
          </w:p>
        </w:tc>
        <w:tc>
          <w:tcPr>
            <w:tcW w:type="dxa" w:w="1234"/>
          </w:tcPr>
          <w:p>
            <w:r>
              <w:t>Faturamento 2026</w:t>
            </w:r>
          </w:p>
        </w:tc>
        <w:tc>
          <w:tcPr>
            <w:tcW w:type="dxa" w:w="1234"/>
          </w:tcPr>
          <w:p>
            <w:r>
              <w:t>Lucro 2026</w:t>
            </w:r>
          </w:p>
        </w:tc>
        <w:tc>
          <w:tcPr>
            <w:tcW w:type="dxa" w:w="1234"/>
          </w:tcPr>
          <w:p>
            <w:r>
              <w:t>Margem 2026</w:t>
            </w:r>
          </w:p>
        </w:tc>
        <w:tc>
          <w:tcPr>
            <w:tcW w:type="dxa" w:w="1234"/>
          </w:tcPr>
          <w:p>
            <w:r>
              <w:t>Share 2026</w:t>
            </w:r>
          </w:p>
        </w:tc>
      </w:tr>
      <w:tr>
        <w:tc>
          <w:tcPr>
            <w:tcW w:type="dxa" w:w="1234"/>
          </w:tcPr>
          <w:p>
            <w:r>
              <w:t>Mobiliário</w:t>
            </w:r>
          </w:p>
        </w:tc>
        <w:tc>
          <w:tcPr>
            <w:tcW w:type="dxa" w:w="1234"/>
          </w:tcPr>
          <w:p>
            <w:r>
              <w:t>Estantes</w:t>
            </w:r>
          </w:p>
        </w:tc>
        <w:tc>
          <w:tcPr>
            <w:tcW w:type="dxa" w:w="1234"/>
          </w:tcPr>
          <w:p>
            <w:r>
              <w:t>Transporte Rodoviário</w:t>
            </w:r>
          </w:p>
        </w:tc>
        <w:tc>
          <w:tcPr>
            <w:tcW w:type="dxa" w:w="1234"/>
          </w:tcPr>
          <w:p>
            <w:r>
              <w:t>R$ 163.810,20</w:t>
            </w:r>
          </w:p>
        </w:tc>
        <w:tc>
          <w:tcPr>
            <w:tcW w:type="dxa" w:w="1234"/>
          </w:tcPr>
          <w:p>
            <w:r>
              <w:t>R$ -23.947,08</w:t>
            </w:r>
          </w:p>
        </w:tc>
        <w:tc>
          <w:tcPr>
            <w:tcW w:type="dxa" w:w="1234"/>
          </w:tcPr>
          <w:p>
            <w:r>
              <w:t>-14.62%</w:t>
            </w:r>
          </w:p>
        </w:tc>
        <w:tc>
          <w:tcPr>
            <w:tcW w:type="dxa" w:w="1234"/>
          </w:tcPr>
          <w:p>
            <w:r>
              <w:t>4.40%</w:t>
            </w:r>
          </w:p>
        </w:tc>
      </w:tr>
      <w:tr>
        <w:tc>
          <w:tcPr>
            <w:tcW w:type="dxa" w:w="1234"/>
          </w:tcPr>
          <w:p>
            <w:r>
              <w:t>Mobiliário</w:t>
            </w:r>
          </w:p>
        </w:tc>
        <w:tc>
          <w:tcPr>
            <w:tcW w:type="dxa" w:w="1234"/>
          </w:tcPr>
          <w:p>
            <w:r>
              <w:t>Mesas</w:t>
            </w:r>
          </w:p>
        </w:tc>
        <w:tc>
          <w:tcPr>
            <w:tcW w:type="dxa" w:w="1234"/>
          </w:tcPr>
          <w:p>
            <w:r>
              <w:t>Transporte Rodoviário</w:t>
            </w:r>
          </w:p>
        </w:tc>
        <w:tc>
          <w:tcPr>
            <w:tcW w:type="dxa" w:w="1234"/>
          </w:tcPr>
          <w:p>
            <w:r>
              <w:t>R$ 456.128,77</w:t>
            </w:r>
          </w:p>
        </w:tc>
        <w:tc>
          <w:tcPr>
            <w:tcW w:type="dxa" w:w="1234"/>
          </w:tcPr>
          <w:p>
            <w:r>
              <w:t>R$ -24.723,78</w:t>
            </w:r>
          </w:p>
        </w:tc>
        <w:tc>
          <w:tcPr>
            <w:tcW w:type="dxa" w:w="1234"/>
          </w:tcPr>
          <w:p>
            <w:r>
              <w:t>-5.42%</w:t>
            </w:r>
          </w:p>
        </w:tc>
        <w:tc>
          <w:tcPr>
            <w:tcW w:type="dxa" w:w="1234"/>
          </w:tcPr>
          <w:p>
            <w:r>
              <w:t>12.26%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Tesouras, réguas e aparadores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R$ 45.504,19</w:t>
            </w:r>
          </w:p>
        </w:tc>
        <w:tc>
          <w:tcPr>
            <w:tcW w:type="dxa" w:w="1234"/>
          </w:tcPr>
          <w:p>
            <w:r>
              <w:t>R$ -1.722,59</w:t>
            </w:r>
          </w:p>
        </w:tc>
        <w:tc>
          <w:tcPr>
            <w:tcW w:type="dxa" w:w="1234"/>
          </w:tcPr>
          <w:p>
            <w:r>
              <w:t>-3.79%</w:t>
            </w:r>
          </w:p>
        </w:tc>
        <w:tc>
          <w:tcPr>
            <w:tcW w:type="dxa" w:w="1234"/>
          </w:tcPr>
          <w:p>
            <w:r>
              <w:t>1.22%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Armazenamento e Organização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R$ 192.760,48</w:t>
            </w:r>
          </w:p>
        </w:tc>
        <w:tc>
          <w:tcPr>
            <w:tcW w:type="dxa" w:w="1234"/>
          </w:tcPr>
          <w:p>
            <w:r>
              <w:t>R$ -5.757,13</w:t>
            </w:r>
          </w:p>
        </w:tc>
        <w:tc>
          <w:tcPr>
            <w:tcW w:type="dxa" w:w="1234"/>
          </w:tcPr>
          <w:p>
            <w:r>
              <w:t>-2.99%</w:t>
            </w:r>
          </w:p>
        </w:tc>
        <w:tc>
          <w:tcPr>
            <w:tcW w:type="dxa" w:w="1234"/>
          </w:tcPr>
          <w:p>
            <w:r>
              <w:t>5.18%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Armazenamento e Organização</w:t>
            </w:r>
          </w:p>
        </w:tc>
        <w:tc>
          <w:tcPr>
            <w:tcW w:type="dxa" w:w="1234"/>
          </w:tcPr>
          <w:p>
            <w:r>
              <w:t>Transporte Rodoviário</w:t>
            </w:r>
          </w:p>
        </w:tc>
        <w:tc>
          <w:tcPr>
            <w:tcW w:type="dxa" w:w="1234"/>
          </w:tcPr>
          <w:p>
            <w:r>
              <w:t>R$ 46.780,71</w:t>
            </w:r>
          </w:p>
        </w:tc>
        <w:tc>
          <w:tcPr>
            <w:tcW w:type="dxa" w:w="1234"/>
          </w:tcPr>
          <w:p>
            <w:r>
              <w:t>R$ 758,69</w:t>
            </w:r>
          </w:p>
        </w:tc>
        <w:tc>
          <w:tcPr>
            <w:tcW w:type="dxa" w:w="1234"/>
          </w:tcPr>
          <w:p>
            <w:r>
              <w:t>1.62%</w:t>
            </w:r>
          </w:p>
        </w:tc>
        <w:tc>
          <w:tcPr>
            <w:tcW w:type="dxa" w:w="1234"/>
          </w:tcPr>
          <w:p>
            <w:r>
              <w:t>1.26%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Eletrodomésticos</w:t>
            </w:r>
          </w:p>
        </w:tc>
        <w:tc>
          <w:tcPr>
            <w:tcW w:type="dxa" w:w="1234"/>
          </w:tcPr>
          <w:p>
            <w:r>
              <w:t>Transporte Rodoviário</w:t>
            </w:r>
          </w:p>
        </w:tc>
        <w:tc>
          <w:tcPr>
            <w:tcW w:type="dxa" w:w="1234"/>
          </w:tcPr>
          <w:p>
            <w:r>
              <w:t>R$ 51.641,16</w:t>
            </w:r>
          </w:p>
        </w:tc>
        <w:tc>
          <w:tcPr>
            <w:tcW w:type="dxa" w:w="1234"/>
          </w:tcPr>
          <w:p>
            <w:r>
              <w:t>R$ 2.856,96</w:t>
            </w:r>
          </w:p>
        </w:tc>
        <w:tc>
          <w:tcPr>
            <w:tcW w:type="dxa" w:w="1234"/>
          </w:tcPr>
          <w:p>
            <w:r>
              <w:t>5.53%</w:t>
            </w:r>
          </w:p>
        </w:tc>
        <w:tc>
          <w:tcPr>
            <w:tcW w:type="dxa" w:w="1234"/>
          </w:tcPr>
          <w:p>
            <w:r>
              <w:t>1.39%</w:t>
            </w:r>
          </w:p>
        </w:tc>
      </w:tr>
      <w:tr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Copiadoras e fax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R$ 168.241,80</w:t>
            </w:r>
          </w:p>
        </w:tc>
        <w:tc>
          <w:tcPr>
            <w:tcW w:type="dxa" w:w="1234"/>
          </w:tcPr>
          <w:p>
            <w:r>
              <w:t>R$ 10.842,55</w:t>
            </w:r>
          </w:p>
        </w:tc>
        <w:tc>
          <w:tcPr>
            <w:tcW w:type="dxa" w:w="1234"/>
          </w:tcPr>
          <w:p>
            <w:r>
              <w:t>6.44%</w:t>
            </w:r>
          </w:p>
        </w:tc>
        <w:tc>
          <w:tcPr>
            <w:tcW w:type="dxa" w:w="1234"/>
          </w:tcPr>
          <w:p>
            <w:r>
              <w:t>4.52%</w:t>
            </w:r>
          </w:p>
        </w:tc>
      </w:tr>
      <w:tr>
        <w:tc>
          <w:tcPr>
            <w:tcW w:type="dxa" w:w="1234"/>
          </w:tcPr>
          <w:p>
            <w:r>
              <w:t>Mobiliário</w:t>
            </w:r>
          </w:p>
        </w:tc>
        <w:tc>
          <w:tcPr>
            <w:tcW w:type="dxa" w:w="1234"/>
          </w:tcPr>
          <w:p>
            <w:r>
              <w:t>Cadeiras</w:t>
            </w:r>
          </w:p>
        </w:tc>
        <w:tc>
          <w:tcPr>
            <w:tcW w:type="dxa" w:w="1234"/>
          </w:tcPr>
          <w:p>
            <w:r>
              <w:t>Transporte Rodoviário</w:t>
            </w:r>
          </w:p>
        </w:tc>
        <w:tc>
          <w:tcPr>
            <w:tcW w:type="dxa" w:w="1234"/>
          </w:tcPr>
          <w:p>
            <w:r>
              <w:t>R$ 373.328,44</w:t>
            </w:r>
          </w:p>
        </w:tc>
        <w:tc>
          <w:tcPr>
            <w:tcW w:type="dxa" w:w="1234"/>
          </w:tcPr>
          <w:p>
            <w:r>
              <w:t>R$ 31.422,14</w:t>
            </w:r>
          </w:p>
        </w:tc>
        <w:tc>
          <w:tcPr>
            <w:tcW w:type="dxa" w:w="1234"/>
          </w:tcPr>
          <w:p>
            <w:r>
              <w:t>8.42%</w:t>
            </w:r>
          </w:p>
        </w:tc>
        <w:tc>
          <w:tcPr>
            <w:tcW w:type="dxa" w:w="1234"/>
          </w:tcPr>
          <w:p>
            <w:r>
              <w:t>10.04%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Papel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R$ 95.776,33</w:t>
            </w:r>
          </w:p>
        </w:tc>
        <w:tc>
          <w:tcPr>
            <w:tcW w:type="dxa" w:w="1234"/>
          </w:tcPr>
          <w:p>
            <w:r>
              <w:t>R$ 9.703,41</w:t>
            </w:r>
          </w:p>
        </w:tc>
        <w:tc>
          <w:tcPr>
            <w:tcW w:type="dxa" w:w="1234"/>
          </w:tcPr>
          <w:p>
            <w:r>
              <w:t>10.13%</w:t>
            </w:r>
          </w:p>
        </w:tc>
        <w:tc>
          <w:tcPr>
            <w:tcW w:type="dxa" w:w="1234"/>
          </w:tcPr>
          <w:p>
            <w:r>
              <w:t>2.57%</w:t>
            </w:r>
          </w:p>
        </w:tc>
      </w:tr>
      <w:tr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Máquinas de Escritório</w:t>
            </w:r>
          </w:p>
        </w:tc>
        <w:tc>
          <w:tcPr>
            <w:tcW w:type="dxa" w:w="1234"/>
          </w:tcPr>
          <w:p>
            <w:r>
              <w:t>Transporte Rodoviário</w:t>
            </w:r>
          </w:p>
        </w:tc>
        <w:tc>
          <w:tcPr>
            <w:tcW w:type="dxa" w:w="1234"/>
          </w:tcPr>
          <w:p>
            <w:r>
              <w:t>R$ 409.972,34</w:t>
            </w:r>
          </w:p>
        </w:tc>
        <w:tc>
          <w:tcPr>
            <w:tcW w:type="dxa" w:w="1234"/>
          </w:tcPr>
          <w:p>
            <w:r>
              <w:t>R$ 45.773,72</w:t>
            </w:r>
          </w:p>
        </w:tc>
        <w:tc>
          <w:tcPr>
            <w:tcW w:type="dxa" w:w="1234"/>
          </w:tcPr>
          <w:p>
            <w:r>
              <w:t>11.17%</w:t>
            </w:r>
          </w:p>
        </w:tc>
        <w:tc>
          <w:tcPr>
            <w:tcW w:type="dxa" w:w="1234"/>
          </w:tcPr>
          <w:p>
            <w:r>
              <w:t>11.02%</w:t>
            </w:r>
          </w:p>
        </w:tc>
      </w:tr>
      <w:tr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Máquinas de Escritório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R$ 146.822,98</w:t>
            </w:r>
          </w:p>
        </w:tc>
        <w:tc>
          <w:tcPr>
            <w:tcW w:type="dxa" w:w="1234"/>
          </w:tcPr>
          <w:p>
            <w:r>
              <w:t>R$ 18.250,37</w:t>
            </w:r>
          </w:p>
        </w:tc>
        <w:tc>
          <w:tcPr>
            <w:tcW w:type="dxa" w:w="1234"/>
          </w:tcPr>
          <w:p>
            <w:r>
              <w:t>12.43%</w:t>
            </w:r>
          </w:p>
        </w:tc>
        <w:tc>
          <w:tcPr>
            <w:tcW w:type="dxa" w:w="1234"/>
          </w:tcPr>
          <w:p>
            <w:r>
              <w:t>3.95%</w:t>
            </w:r>
          </w:p>
        </w:tc>
      </w:tr>
      <w:tr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Periféricos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R$ 192.144,37</w:t>
            </w:r>
          </w:p>
        </w:tc>
        <w:tc>
          <w:tcPr>
            <w:tcW w:type="dxa" w:w="1234"/>
          </w:tcPr>
          <w:p>
            <w:r>
              <w:t>R$ 25.064,83</w:t>
            </w:r>
          </w:p>
        </w:tc>
        <w:tc>
          <w:tcPr>
            <w:tcW w:type="dxa" w:w="1234"/>
          </w:tcPr>
          <w:p>
            <w:r>
              <w:t>13.04%</w:t>
            </w:r>
          </w:p>
        </w:tc>
        <w:tc>
          <w:tcPr>
            <w:tcW w:type="dxa" w:w="1234"/>
          </w:tcPr>
          <w:p>
            <w:r>
              <w:t>5.17%</w:t>
            </w:r>
          </w:p>
        </w:tc>
      </w:tr>
      <w:tr>
        <w:tc>
          <w:tcPr>
            <w:tcW w:type="dxa" w:w="1234"/>
          </w:tcPr>
          <w:p>
            <w:r>
              <w:t>Mobiliário</w:t>
            </w:r>
          </w:p>
        </w:tc>
        <w:tc>
          <w:tcPr>
            <w:tcW w:type="dxa" w:w="1234"/>
          </w:tcPr>
          <w:p>
            <w:r>
              <w:t>Mobiliário de Escritório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R$ 129.749,76</w:t>
            </w:r>
          </w:p>
        </w:tc>
        <w:tc>
          <w:tcPr>
            <w:tcW w:type="dxa" w:w="1234"/>
          </w:tcPr>
          <w:p>
            <w:r>
              <w:t>R$ 16.932,84</w:t>
            </w:r>
          </w:p>
        </w:tc>
        <w:tc>
          <w:tcPr>
            <w:tcW w:type="dxa" w:w="1234"/>
          </w:tcPr>
          <w:p>
            <w:r>
              <w:t>13.05%</w:t>
            </w:r>
          </w:p>
        </w:tc>
        <w:tc>
          <w:tcPr>
            <w:tcW w:type="dxa" w:w="1234"/>
          </w:tcPr>
          <w:p>
            <w:r>
              <w:t>3.49%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Eletrodomésticos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R$ 127.073,14</w:t>
            </w:r>
          </w:p>
        </w:tc>
        <w:tc>
          <w:tcPr>
            <w:tcW w:type="dxa" w:w="1234"/>
          </w:tcPr>
          <w:p>
            <w:r>
              <w:t>R$ 17.167,07</w:t>
            </w:r>
          </w:p>
        </w:tc>
        <w:tc>
          <w:tcPr>
            <w:tcW w:type="dxa" w:w="1234"/>
          </w:tcPr>
          <w:p>
            <w:r>
              <w:t>13.51%</w:t>
            </w:r>
          </w:p>
        </w:tc>
        <w:tc>
          <w:tcPr>
            <w:tcW w:type="dxa" w:w="1234"/>
          </w:tcPr>
          <w:p>
            <w:r>
              <w:t>3.42%</w:t>
            </w:r>
          </w:p>
        </w:tc>
      </w:tr>
      <w:tr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Telefones e Comunicação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R$ 432.066,14</w:t>
            </w:r>
          </w:p>
        </w:tc>
        <w:tc>
          <w:tcPr>
            <w:tcW w:type="dxa" w:w="1234"/>
          </w:tcPr>
          <w:p>
            <w:r>
              <w:t>R$ 78.275,51</w:t>
            </w:r>
          </w:p>
        </w:tc>
        <w:tc>
          <w:tcPr>
            <w:tcW w:type="dxa" w:w="1234"/>
          </w:tcPr>
          <w:p>
            <w:r>
              <w:t>18.12%</w:t>
            </w:r>
          </w:p>
        </w:tc>
        <w:tc>
          <w:tcPr>
            <w:tcW w:type="dxa" w:w="1234"/>
          </w:tcPr>
          <w:p>
            <w:r>
              <w:t>11.61%</w:t>
            </w:r>
          </w:p>
        </w:tc>
      </w:tr>
      <w:tr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Telefones e Comunicação</w:t>
            </w:r>
          </w:p>
        </w:tc>
        <w:tc>
          <w:tcPr>
            <w:tcW w:type="dxa" w:w="1234"/>
          </w:tcPr>
          <w:p>
            <w:r>
              <w:t>Aéreo Rápido</w:t>
            </w:r>
          </w:p>
        </w:tc>
        <w:tc>
          <w:tcPr>
            <w:tcW w:type="dxa" w:w="1234"/>
          </w:tcPr>
          <w:p>
            <w:r>
              <w:t>R$ 71.938,68</w:t>
            </w:r>
          </w:p>
        </w:tc>
        <w:tc>
          <w:tcPr>
            <w:tcW w:type="dxa" w:w="1234"/>
          </w:tcPr>
          <w:p>
            <w:r>
              <w:t>R$ 13.199,99</w:t>
            </w:r>
          </w:p>
        </w:tc>
        <w:tc>
          <w:tcPr>
            <w:tcW w:type="dxa" w:w="1234"/>
          </w:tcPr>
          <w:p>
            <w:r>
              <w:t>18.35%</w:t>
            </w:r>
          </w:p>
        </w:tc>
        <w:tc>
          <w:tcPr>
            <w:tcW w:type="dxa" w:w="1234"/>
          </w:tcPr>
          <w:p>
            <w:r>
              <w:t>1.93%</w:t>
            </w:r>
          </w:p>
        </w:tc>
      </w:tr>
      <w:tr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Copiadoras e fax</w:t>
            </w:r>
          </w:p>
        </w:tc>
        <w:tc>
          <w:tcPr>
            <w:tcW w:type="dxa" w:w="1234"/>
          </w:tcPr>
          <w:p>
            <w:r>
              <w:t>Transporte Rodoviário</w:t>
            </w:r>
          </w:p>
        </w:tc>
        <w:tc>
          <w:tcPr>
            <w:tcW w:type="dxa" w:w="1234"/>
          </w:tcPr>
          <w:p>
            <w:r>
              <w:t>R$ 44.438,41</w:t>
            </w:r>
          </w:p>
        </w:tc>
        <w:tc>
          <w:tcPr>
            <w:tcW w:type="dxa" w:w="1234"/>
          </w:tcPr>
          <w:p>
            <w:r>
              <w:t>R$ 8.381,83</w:t>
            </w:r>
          </w:p>
        </w:tc>
        <w:tc>
          <w:tcPr>
            <w:tcW w:type="dxa" w:w="1234"/>
          </w:tcPr>
          <w:p>
            <w:r>
              <w:t>18.86%</w:t>
            </w:r>
          </w:p>
        </w:tc>
        <w:tc>
          <w:tcPr>
            <w:tcW w:type="dxa" w:w="1234"/>
          </w:tcPr>
          <w:p>
            <w:r>
              <w:t>1.19%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Envelopes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R$ 46.337,11</w:t>
            </w:r>
          </w:p>
        </w:tc>
        <w:tc>
          <w:tcPr>
            <w:tcW w:type="dxa" w:w="1234"/>
          </w:tcPr>
          <w:p>
            <w:r>
              <w:t>R$ 12.590,53</w:t>
            </w:r>
          </w:p>
        </w:tc>
        <w:tc>
          <w:tcPr>
            <w:tcW w:type="dxa" w:w="1234"/>
          </w:tcPr>
          <w:p>
            <w:r>
              <w:t>27.17%</w:t>
            </w:r>
          </w:p>
        </w:tc>
        <w:tc>
          <w:tcPr>
            <w:tcW w:type="dxa" w:w="1234"/>
          </w:tcPr>
          <w:p>
            <w:r>
              <w:t>1.25%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Capas e Acessórios</w:t>
            </w:r>
          </w:p>
        </w:tc>
        <w:tc>
          <w:tcPr>
            <w:tcW w:type="dxa" w:w="1234"/>
          </w:tcPr>
          <w:p>
            <w:r>
              <w:t>Aéreo Normal</w:t>
            </w:r>
          </w:p>
        </w:tc>
        <w:tc>
          <w:tcPr>
            <w:tcW w:type="dxa" w:w="1234"/>
          </w:tcPr>
          <w:p>
            <w:r>
              <w:t>R$ 254.347,39</w:t>
            </w:r>
          </w:p>
        </w:tc>
        <w:tc>
          <w:tcPr>
            <w:tcW w:type="dxa" w:w="1234"/>
          </w:tcPr>
          <w:p>
            <w:r>
              <w:t>R$ 77.858,01</w:t>
            </w:r>
          </w:p>
        </w:tc>
        <w:tc>
          <w:tcPr>
            <w:tcW w:type="dxa" w:w="1234"/>
          </w:tcPr>
          <w:p>
            <w:r>
              <w:t>30.61%</w:t>
            </w:r>
          </w:p>
        </w:tc>
        <w:tc>
          <w:tcPr>
            <w:tcW w:type="dxa" w:w="1234"/>
          </w:tcPr>
          <w:p>
            <w:r>
              <w:t>6.84%</w:t>
            </w:r>
          </w:p>
        </w:tc>
      </w:tr>
      <w:tr>
        <w:tc>
          <w:tcPr>
            <w:tcW w:type="dxa" w:w="1234"/>
          </w:tcPr>
          <w:p>
            <w:r>
              <w:t>Material de Escritório</w:t>
            </w:r>
          </w:p>
        </w:tc>
        <w:tc>
          <w:tcPr>
            <w:tcW w:type="dxa" w:w="1234"/>
          </w:tcPr>
          <w:p>
            <w:r>
              <w:t>Capas e Acessórios</w:t>
            </w:r>
          </w:p>
        </w:tc>
        <w:tc>
          <w:tcPr>
            <w:tcW w:type="dxa" w:w="1234"/>
          </w:tcPr>
          <w:p>
            <w:r>
              <w:t>Aéreo Rápido</w:t>
            </w:r>
          </w:p>
        </w:tc>
        <w:tc>
          <w:tcPr>
            <w:tcW w:type="dxa" w:w="1234"/>
          </w:tcPr>
          <w:p>
            <w:r>
              <w:t>R$ 45.865,41</w:t>
            </w:r>
          </w:p>
        </w:tc>
        <w:tc>
          <w:tcPr>
            <w:tcW w:type="dxa" w:w="1234"/>
          </w:tcPr>
          <w:p>
            <w:r>
              <w:t>R$ 16.517,37</w:t>
            </w:r>
          </w:p>
        </w:tc>
        <w:tc>
          <w:tcPr>
            <w:tcW w:type="dxa" w:w="1234"/>
          </w:tcPr>
          <w:p>
            <w:r>
              <w:t>36.01%</w:t>
            </w:r>
          </w:p>
        </w:tc>
        <w:tc>
          <w:tcPr>
            <w:tcW w:type="dxa" w:w="1234"/>
          </w:tcPr>
          <w:p>
            <w:r>
              <w:t>1.23%</w:t>
            </w:r>
          </w:p>
        </w:tc>
      </w:tr>
    </w:tbl>
    <w:p>
      <w:r>
        <w:t>Recortes com pior margem em 2026 por região e forma de envio (efeito operacional):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Região</w:t>
            </w:r>
          </w:p>
        </w:tc>
        <w:tc>
          <w:tcPr>
            <w:tcW w:type="dxa" w:w="1440"/>
          </w:tcPr>
          <w:p>
            <w:r>
              <w:t>Envio</w:t>
            </w:r>
          </w:p>
        </w:tc>
        <w:tc>
          <w:tcPr>
            <w:tcW w:type="dxa" w:w="1440"/>
          </w:tcPr>
          <w:p>
            <w:r>
              <w:t>Pedidos</w:t>
            </w:r>
          </w:p>
        </w:tc>
        <w:tc>
          <w:tcPr>
            <w:tcW w:type="dxa" w:w="1440"/>
          </w:tcPr>
          <w:p>
            <w:r>
              <w:t>Faturamento</w:t>
            </w:r>
          </w:p>
        </w:tc>
        <w:tc>
          <w:tcPr>
            <w:tcW w:type="dxa" w:w="1440"/>
          </w:tcPr>
          <w:p>
            <w:r>
              <w:t>Lucro</w:t>
            </w:r>
          </w:p>
        </w:tc>
        <w:tc>
          <w:tcPr>
            <w:tcW w:type="dxa" w:w="1440"/>
          </w:tcPr>
          <w:p>
            <w:r>
              <w:t>Margem</w:t>
            </w:r>
          </w:p>
        </w:tc>
      </w:tr>
      <w:tr>
        <w:tc>
          <w:tcPr>
            <w:tcW w:type="dxa" w:w="1440"/>
          </w:tcPr>
          <w:p>
            <w:r>
              <w:t>Nordeste</w:t>
            </w:r>
          </w:p>
        </w:tc>
        <w:tc>
          <w:tcPr>
            <w:tcW w:type="dxa" w:w="1440"/>
          </w:tcPr>
          <w:p>
            <w:r>
              <w:t>Transporte Rodoviário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R$ 358.643,24</w:t>
            </w:r>
          </w:p>
        </w:tc>
        <w:tc>
          <w:tcPr>
            <w:tcW w:type="dxa" w:w="1440"/>
          </w:tcPr>
          <w:p>
            <w:r>
              <w:t>R$ -2.137,17</w:t>
            </w:r>
          </w:p>
        </w:tc>
        <w:tc>
          <w:tcPr>
            <w:tcW w:type="dxa" w:w="1440"/>
          </w:tcPr>
          <w:p>
            <w:r>
              <w:t>-0.60%</w:t>
            </w:r>
          </w:p>
        </w:tc>
      </w:tr>
      <w:tr>
        <w:tc>
          <w:tcPr>
            <w:tcW w:type="dxa" w:w="1440"/>
          </w:tcPr>
          <w:p>
            <w:r>
              <w:t>Centro-Oeste</w:t>
            </w:r>
          </w:p>
        </w:tc>
        <w:tc>
          <w:tcPr>
            <w:tcW w:type="dxa" w:w="1440"/>
          </w:tcPr>
          <w:p>
            <w:r>
              <w:t>Transporte Rodoviário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R$ 408.387,53</w:t>
            </w:r>
          </w:p>
        </w:tc>
        <w:tc>
          <w:tcPr>
            <w:tcW w:type="dxa" w:w="1440"/>
          </w:tcPr>
          <w:p>
            <w:r>
              <w:t>R$ -909,45</w:t>
            </w:r>
          </w:p>
        </w:tc>
        <w:tc>
          <w:tcPr>
            <w:tcW w:type="dxa" w:w="1440"/>
          </w:tcPr>
          <w:p>
            <w:r>
              <w:t>-0.22%</w:t>
            </w:r>
          </w:p>
        </w:tc>
      </w:tr>
      <w:tr>
        <w:tc>
          <w:tcPr>
            <w:tcW w:type="dxa" w:w="1440"/>
          </w:tcPr>
          <w:p>
            <w:r>
              <w:t>Norte</w:t>
            </w:r>
          </w:p>
        </w:tc>
        <w:tc>
          <w:tcPr>
            <w:tcW w:type="dxa" w:w="1440"/>
          </w:tcPr>
          <w:p>
            <w:r>
              <w:t>Transporte Rodoviário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R$ 45.000,46</w:t>
            </w:r>
          </w:p>
        </w:tc>
        <w:tc>
          <w:tcPr>
            <w:tcW w:type="dxa" w:w="1440"/>
          </w:tcPr>
          <w:p>
            <w:r>
              <w:t>R$ 656,01</w:t>
            </w:r>
          </w:p>
        </w:tc>
        <w:tc>
          <w:tcPr>
            <w:tcW w:type="dxa" w:w="1440"/>
          </w:tcPr>
          <w:p>
            <w:r>
              <w:t>1.46%</w:t>
            </w:r>
          </w:p>
        </w:tc>
      </w:tr>
      <w:tr>
        <w:tc>
          <w:tcPr>
            <w:tcW w:type="dxa" w:w="1440"/>
          </w:tcPr>
          <w:p>
            <w:r>
              <w:t>Sudeste</w:t>
            </w:r>
          </w:p>
        </w:tc>
        <w:tc>
          <w:tcPr>
            <w:tcW w:type="dxa" w:w="1440"/>
          </w:tcPr>
          <w:p>
            <w:r>
              <w:t>Transporte Rodoviário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R$ 425.741,04</w:t>
            </w:r>
          </w:p>
        </w:tc>
        <w:tc>
          <w:tcPr>
            <w:tcW w:type="dxa" w:w="1440"/>
          </w:tcPr>
          <w:p>
            <w:r>
              <w:t>R$ 10.864,63</w:t>
            </w:r>
          </w:p>
        </w:tc>
        <w:tc>
          <w:tcPr>
            <w:tcW w:type="dxa" w:w="1440"/>
          </w:tcPr>
          <w:p>
            <w:r>
              <w:t>2.55%</w:t>
            </w:r>
          </w:p>
        </w:tc>
      </w:tr>
      <w:tr>
        <w:tc>
          <w:tcPr>
            <w:tcW w:type="dxa" w:w="1440"/>
          </w:tcPr>
          <w:p>
            <w:r>
              <w:t>Nordeste</w:t>
            </w:r>
          </w:p>
        </w:tc>
        <w:tc>
          <w:tcPr>
            <w:tcW w:type="dxa" w:w="1440"/>
          </w:tcPr>
          <w:p>
            <w:r>
              <w:t>Aéreo Normal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R$ 435.988,48</w:t>
            </w:r>
          </w:p>
        </w:tc>
        <w:tc>
          <w:tcPr>
            <w:tcW w:type="dxa" w:w="1440"/>
          </w:tcPr>
          <w:p>
            <w:r>
              <w:t>R$ 33.748,43</w:t>
            </w:r>
          </w:p>
        </w:tc>
        <w:tc>
          <w:tcPr>
            <w:tcW w:type="dxa" w:w="1440"/>
          </w:tcPr>
          <w:p>
            <w:r>
              <w:t>7.74%</w:t>
            </w:r>
          </w:p>
        </w:tc>
      </w:tr>
      <w:tr>
        <w:tc>
          <w:tcPr>
            <w:tcW w:type="dxa" w:w="1440"/>
          </w:tcPr>
          <w:p>
            <w:r>
              <w:t>Norte</w:t>
            </w:r>
          </w:p>
        </w:tc>
        <w:tc>
          <w:tcPr>
            <w:tcW w:type="dxa" w:w="1440"/>
          </w:tcPr>
          <w:p>
            <w:r>
              <w:t>Aéreo Normal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R$ 57.129,10</w:t>
            </w:r>
          </w:p>
        </w:tc>
        <w:tc>
          <w:tcPr>
            <w:tcW w:type="dxa" w:w="1440"/>
          </w:tcPr>
          <w:p>
            <w:r>
              <w:t>R$ 4.836,76</w:t>
            </w:r>
          </w:p>
        </w:tc>
        <w:tc>
          <w:tcPr>
            <w:tcW w:type="dxa" w:w="1440"/>
          </w:tcPr>
          <w:p>
            <w:r>
              <w:t>8.47%</w:t>
            </w:r>
          </w:p>
        </w:tc>
      </w:tr>
    </w:tbl>
    <w:p>
      <w:pPr>
        <w:pStyle w:val="Heading1"/>
      </w:pPr>
      <w:r>
        <w:t>6. Análise prescritiva - o que fazer (com exatidão)</w:t>
      </w:r>
    </w:p>
    <w:p>
      <w:r>
        <w:t>O plano prescritivo abaixo foi desenhado para ser operacional: define regras de aprovação comercial, limites de desconto, condições de frete e ajustes de preço com foco em estancar perdas e recuperar margem de forma rápida.</w:t>
      </w:r>
    </w:p>
    <w:p>
      <w:pPr>
        <w:pStyle w:val="Heading2"/>
      </w:pPr>
      <w:r>
        <w:t>6.1 Regras obrigatórias (guardrails)</w:t>
      </w:r>
    </w:p>
    <w:p>
      <w:pPr>
        <w:pStyle w:val="ListBullet"/>
      </w:pPr>
      <w:r>
        <w:t>Bloquear pedidos com lucro do pedido &lt; 0 (ou exigir aprovação gerencial).</w:t>
      </w:r>
    </w:p>
    <w:p>
      <w:pPr>
        <w:pStyle w:val="ListBullet"/>
      </w:pPr>
      <w:r>
        <w:t>Definir margem mínima por pedido: ≥10% (Aéreo Normal/Rápido) e ≥12% (Transporte Rodoviário).</w:t>
      </w:r>
    </w:p>
    <w:p>
      <w:pPr>
        <w:pStyle w:val="ListBullet"/>
      </w:pPr>
      <w:r>
        <w:t>Sem exceções automáticas: exceções somente com justificativa formal e registro de aprovação.</w:t>
      </w:r>
    </w:p>
    <w:p>
      <w:pPr>
        <w:pStyle w:val="Heading2"/>
      </w:pPr>
      <w:r>
        <w:t>6.2 Ações por portfólio (categoria e subcategoria)</w:t>
      </w:r>
    </w:p>
    <w:p>
      <w:r>
        <w:t>Focos prioritários para correção de preço efetivo e política comercial em 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Categoria</w:t>
            </w:r>
          </w:p>
        </w:tc>
        <w:tc>
          <w:tcPr>
            <w:tcW w:type="dxa" w:w="1440"/>
          </w:tcPr>
          <w:p>
            <w:r>
              <w:t>Subcategoria</w:t>
            </w:r>
          </w:p>
        </w:tc>
        <w:tc>
          <w:tcPr>
            <w:tcW w:type="dxa" w:w="1440"/>
          </w:tcPr>
          <w:p>
            <w:r>
              <w:t>Faturamento 2026</w:t>
            </w:r>
          </w:p>
        </w:tc>
        <w:tc>
          <w:tcPr>
            <w:tcW w:type="dxa" w:w="1440"/>
          </w:tcPr>
          <w:p>
            <w:r>
              <w:t>Lucro 2026</w:t>
            </w:r>
          </w:p>
        </w:tc>
        <w:tc>
          <w:tcPr>
            <w:tcW w:type="dxa" w:w="1440"/>
          </w:tcPr>
          <w:p>
            <w:r>
              <w:t>Margem 2026</w:t>
            </w:r>
          </w:p>
        </w:tc>
        <w:tc>
          <w:tcPr>
            <w:tcW w:type="dxa" w:w="1440"/>
          </w:tcPr>
          <w:p>
            <w:r>
              <w:t>Ajuste de preço efetivo (estim.)</w:t>
            </w:r>
          </w:p>
        </w:tc>
      </w:tr>
      <w:tr>
        <w:tc>
          <w:tcPr>
            <w:tcW w:type="dxa" w:w="1440"/>
          </w:tcPr>
          <w:p>
            <w:r>
              <w:t>Mobiliário</w:t>
            </w:r>
          </w:p>
        </w:tc>
        <w:tc>
          <w:tcPr>
            <w:tcW w:type="dxa" w:w="1440"/>
          </w:tcPr>
          <w:p>
            <w:r>
              <w:t>Mesas</w:t>
            </w:r>
          </w:p>
        </w:tc>
        <w:tc>
          <w:tcPr>
            <w:tcW w:type="dxa" w:w="1440"/>
          </w:tcPr>
          <w:p>
            <w:r>
              <w:t>R$ 478.254,69</w:t>
            </w:r>
          </w:p>
        </w:tc>
        <w:tc>
          <w:tcPr>
            <w:tcW w:type="dxa" w:w="1440"/>
          </w:tcPr>
          <w:p>
            <w:r>
              <w:t>R$ -33.515,46</w:t>
            </w:r>
          </w:p>
        </w:tc>
        <w:tc>
          <w:tcPr>
            <w:tcW w:type="dxa" w:w="1440"/>
          </w:tcPr>
          <w:p>
            <w:r>
              <w:t>-7.01%</w:t>
            </w:r>
          </w:p>
        </w:tc>
        <w:tc>
          <w:tcPr>
            <w:tcW w:type="dxa" w:w="1440"/>
          </w:tcPr>
          <w:p>
            <w:r>
              <w:t>+20.4%</w:t>
            </w:r>
          </w:p>
        </w:tc>
      </w:tr>
      <w:tr>
        <w:tc>
          <w:tcPr>
            <w:tcW w:type="dxa" w:w="1440"/>
          </w:tcPr>
          <w:p>
            <w:r>
              <w:t>Mobiliário</w:t>
            </w:r>
          </w:p>
        </w:tc>
        <w:tc>
          <w:tcPr>
            <w:tcW w:type="dxa" w:w="1440"/>
          </w:tcPr>
          <w:p>
            <w:r>
              <w:t>Estantes</w:t>
            </w:r>
          </w:p>
        </w:tc>
        <w:tc>
          <w:tcPr>
            <w:tcW w:type="dxa" w:w="1440"/>
          </w:tcPr>
          <w:p>
            <w:r>
              <w:t>R$ 163.810,20</w:t>
            </w:r>
          </w:p>
        </w:tc>
        <w:tc>
          <w:tcPr>
            <w:tcW w:type="dxa" w:w="1440"/>
          </w:tcPr>
          <w:p>
            <w:r>
              <w:t>R$ -23.947,08</w:t>
            </w:r>
          </w:p>
        </w:tc>
        <w:tc>
          <w:tcPr>
            <w:tcW w:type="dxa" w:w="1440"/>
          </w:tcPr>
          <w:p>
            <w:r>
              <w:t>-14.62%</w:t>
            </w:r>
          </w:p>
        </w:tc>
        <w:tc>
          <w:tcPr>
            <w:tcW w:type="dxa" w:w="1440"/>
          </w:tcPr>
          <w:p>
            <w:r>
              <w:t>+28.9%</w:t>
            </w:r>
          </w:p>
        </w:tc>
      </w:tr>
      <w:tr>
        <w:tc>
          <w:tcPr>
            <w:tcW w:type="dxa" w:w="1440"/>
          </w:tcPr>
          <w:p>
            <w:r>
              <w:t>Material de Escritório</w:t>
            </w:r>
          </w:p>
        </w:tc>
        <w:tc>
          <w:tcPr>
            <w:tcW w:type="dxa" w:w="1440"/>
          </w:tcPr>
          <w:p>
            <w:r>
              <w:t>Armazenamento e Organização</w:t>
            </w:r>
          </w:p>
        </w:tc>
        <w:tc>
          <w:tcPr>
            <w:tcW w:type="dxa" w:w="1440"/>
          </w:tcPr>
          <w:p>
            <w:r>
              <w:t>R$ 266.219,48</w:t>
            </w:r>
          </w:p>
        </w:tc>
        <w:tc>
          <w:tcPr>
            <w:tcW w:type="dxa" w:w="1440"/>
          </w:tcPr>
          <w:p>
            <w:r>
              <w:t>R$ -9.694,88</w:t>
            </w:r>
          </w:p>
        </w:tc>
        <w:tc>
          <w:tcPr>
            <w:tcW w:type="dxa" w:w="1440"/>
          </w:tcPr>
          <w:p>
            <w:r>
              <w:t>-3.64%</w:t>
            </w:r>
          </w:p>
        </w:tc>
        <w:tc>
          <w:tcPr>
            <w:tcW w:type="dxa" w:w="1440"/>
          </w:tcPr>
          <w:p>
            <w:r>
              <w:t>+16.6%</w:t>
            </w:r>
          </w:p>
        </w:tc>
      </w:tr>
      <w:tr>
        <w:tc>
          <w:tcPr>
            <w:tcW w:type="dxa" w:w="1440"/>
          </w:tcPr>
          <w:p>
            <w:r>
              <w:t>Tecnologia</w:t>
            </w:r>
          </w:p>
        </w:tc>
        <w:tc>
          <w:tcPr>
            <w:tcW w:type="dxa" w:w="1440"/>
          </w:tcPr>
          <w:p>
            <w:r>
              <w:t>Máquinas de Escritório</w:t>
            </w:r>
          </w:p>
        </w:tc>
        <w:tc>
          <w:tcPr>
            <w:tcW w:type="dxa" w:w="1440"/>
          </w:tcPr>
          <w:p>
            <w:r>
              <w:t>R$ 563.308,14</w:t>
            </w:r>
          </w:p>
        </w:tc>
        <w:tc>
          <w:tcPr>
            <w:tcW w:type="dxa" w:w="1440"/>
          </w:tcPr>
          <w:p>
            <w:r>
              <w:t>R$ 66.264,48</w:t>
            </w:r>
          </w:p>
        </w:tc>
        <w:tc>
          <w:tcPr>
            <w:tcW w:type="dxa" w:w="1440"/>
          </w:tcPr>
          <w:p>
            <w:r>
              <w:t>11.76%</w:t>
            </w:r>
          </w:p>
        </w:tc>
        <w:tc>
          <w:tcPr>
            <w:tcW w:type="dxa" w:w="1440"/>
          </w:tcPr>
          <w:p>
            <w:r>
              <w:t>+-0.7%</w:t>
            </w:r>
          </w:p>
        </w:tc>
      </w:tr>
      <w:tr>
        <w:tc>
          <w:tcPr>
            <w:tcW w:type="dxa" w:w="1440"/>
          </w:tcPr>
          <w:p>
            <w:r>
              <w:t>Tecnologia</w:t>
            </w:r>
          </w:p>
        </w:tc>
        <w:tc>
          <w:tcPr>
            <w:tcW w:type="dxa" w:w="1440"/>
          </w:tcPr>
          <w:p>
            <w:r>
              <w:t>Periféricos</w:t>
            </w:r>
          </w:p>
        </w:tc>
        <w:tc>
          <w:tcPr>
            <w:tcW w:type="dxa" w:w="1440"/>
          </w:tcPr>
          <w:p>
            <w:r>
              <w:t>R$ 214.620,22</w:t>
            </w:r>
          </w:p>
        </w:tc>
        <w:tc>
          <w:tcPr>
            <w:tcW w:type="dxa" w:w="1440"/>
          </w:tcPr>
          <w:p>
            <w:r>
              <w:t>R$ 28.316,55</w:t>
            </w:r>
          </w:p>
        </w:tc>
        <w:tc>
          <w:tcPr>
            <w:tcW w:type="dxa" w:w="1440"/>
          </w:tcPr>
          <w:p>
            <w:r>
              <w:t>13.19%</w:t>
            </w:r>
          </w:p>
        </w:tc>
        <w:tc>
          <w:tcPr>
            <w:tcW w:type="dxa" w:w="1440"/>
          </w:tcPr>
          <w:p>
            <w:r>
              <w:t>+-2.4%</w:t>
            </w:r>
          </w:p>
        </w:tc>
      </w:tr>
    </w:tbl>
    <w:p>
      <w:r>
        <w:t>Regras executáveis por foco: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Onde</w:t>
            </w:r>
          </w:p>
        </w:tc>
        <w:tc>
          <w:tcPr>
            <w:tcW w:type="dxa" w:w="2880"/>
          </w:tcPr>
          <w:p>
            <w:r>
              <w:t>Regra comercial e logística</w:t>
            </w:r>
          </w:p>
        </w:tc>
        <w:tc>
          <w:tcPr>
            <w:tcW w:type="dxa" w:w="2880"/>
          </w:tcPr>
          <w:p>
            <w:r>
              <w:t>Ajuste de preço</w:t>
            </w:r>
          </w:p>
        </w:tc>
      </w:tr>
      <w:tr>
        <w:tc>
          <w:tcPr>
            <w:tcW w:type="dxa" w:w="2880"/>
          </w:tcPr>
          <w:p>
            <w:r>
              <w:t>Mobiliário &gt; Mesas</w:t>
            </w:r>
          </w:p>
        </w:tc>
        <w:tc>
          <w:tcPr>
            <w:tcW w:type="dxa" w:w="2880"/>
          </w:tcPr>
          <w:p>
            <w:r>
              <w:t>Desconto máximo 0%. Transporte Rodoviário somente com frete repassado e margem mínima ≥12%.</w:t>
            </w:r>
          </w:p>
        </w:tc>
        <w:tc>
          <w:tcPr>
            <w:tcW w:type="dxa" w:w="2880"/>
          </w:tcPr>
          <w:p>
            <w:r>
              <w:t>Reprecificar: aumentar preço efetivo até recuperar a margem-alvo (estimativa acima).</w:t>
            </w:r>
          </w:p>
        </w:tc>
      </w:tr>
      <w:tr>
        <w:tc>
          <w:tcPr>
            <w:tcW w:type="dxa" w:w="2880"/>
          </w:tcPr>
          <w:p>
            <w:r>
              <w:t>Mobiliário &gt; Estantes</w:t>
            </w:r>
          </w:p>
        </w:tc>
        <w:tc>
          <w:tcPr>
            <w:tcW w:type="dxa" w:w="2880"/>
          </w:tcPr>
          <w:p>
            <w:r>
              <w:t>Desconto máximo 0%. Transporte Rodoviário somente com frete repassado e margem mínima ≥12%.</w:t>
            </w:r>
          </w:p>
        </w:tc>
        <w:tc>
          <w:tcPr>
            <w:tcW w:type="dxa" w:w="2880"/>
          </w:tcPr>
          <w:p>
            <w:r>
              <w:t>Reprecificar: aumentar preço efetivo até recuperar a margem-alvo (estimativa acima).</w:t>
            </w:r>
          </w:p>
        </w:tc>
      </w:tr>
      <w:tr>
        <w:tc>
          <w:tcPr>
            <w:tcW w:type="dxa" w:w="2880"/>
          </w:tcPr>
          <w:p>
            <w:r>
              <w:t>Material de Escritório &gt; Armazenamento e Organização</w:t>
            </w:r>
          </w:p>
        </w:tc>
        <w:tc>
          <w:tcPr>
            <w:tcW w:type="dxa" w:w="2880"/>
          </w:tcPr>
          <w:p>
            <w:r>
              <w:t>Eliminar desconto 5–10%. Aéreo Rápido somente com frete repassado e margem mínima ≥12%.</w:t>
            </w:r>
          </w:p>
        </w:tc>
        <w:tc>
          <w:tcPr>
            <w:tcW w:type="dxa" w:w="2880"/>
          </w:tcPr>
          <w:p>
            <w:r>
              <w:t>Reprecificar: aumentar preço efetivo até recuperar a margem-alvo (estimativa acima).</w:t>
            </w:r>
          </w:p>
        </w:tc>
      </w:tr>
      <w:tr>
        <w:tc>
          <w:tcPr>
            <w:tcW w:type="dxa" w:w="2880"/>
          </w:tcPr>
          <w:p>
            <w:r>
              <w:t>Tecnologia &gt; Máquinas de Escritório</w:t>
            </w:r>
          </w:p>
        </w:tc>
        <w:tc>
          <w:tcPr>
            <w:tcW w:type="dxa" w:w="2880"/>
          </w:tcPr>
          <w:p>
            <w:r>
              <w:t>Eliminar desconto 5–10% (máximo 0–5%) e exigir guardrail de margem por pedido.</w:t>
            </w:r>
          </w:p>
        </w:tc>
        <w:tc>
          <w:tcPr>
            <w:tcW w:type="dxa" w:w="2880"/>
          </w:tcPr>
          <w:p>
            <w:r>
              <w:t>Reprecificar seletivamente ou reduzir desconto equivalente, preservando competitividade em itens âncora.</w:t>
            </w:r>
          </w:p>
        </w:tc>
      </w:tr>
      <w:tr>
        <w:tc>
          <w:tcPr>
            <w:tcW w:type="dxa" w:w="2880"/>
          </w:tcPr>
          <w:p>
            <w:r>
              <w:t>Tecnologia &gt; Periféricos</w:t>
            </w:r>
          </w:p>
        </w:tc>
        <w:tc>
          <w:tcPr>
            <w:tcW w:type="dxa" w:w="2880"/>
          </w:tcPr>
          <w:p>
            <w:r>
              <w:t>Capar desconto em 0–5% e exigir guardrail de margem por pedido.</w:t>
            </w:r>
          </w:p>
        </w:tc>
        <w:tc>
          <w:tcPr>
            <w:tcW w:type="dxa" w:w="2880"/>
          </w:tcPr>
          <w:p>
            <w:r>
              <w:t>Ajustar preço/condições comerciais para evitar erosão de margem em volume relevante.</w:t>
            </w:r>
          </w:p>
        </w:tc>
      </w:tr>
    </w:tbl>
    <w:p>
      <w:pPr>
        <w:pStyle w:val="Heading2"/>
      </w:pPr>
      <w:r>
        <w:t>6.3 Ações por desconto e envio (política operacional)</w:t>
      </w:r>
    </w:p>
    <w:p>
      <w:r>
        <w:t>Tecnologia — margem por faixa de desconto (2026):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Faixa de desconto</w:t>
            </w:r>
          </w:p>
        </w:tc>
        <w:tc>
          <w:tcPr>
            <w:tcW w:type="dxa" w:w="2160"/>
          </w:tcPr>
          <w:p>
            <w:r>
              <w:t>Faturamento</w:t>
            </w:r>
          </w:p>
        </w:tc>
        <w:tc>
          <w:tcPr>
            <w:tcW w:type="dxa" w:w="2160"/>
          </w:tcPr>
          <w:p>
            <w:r>
              <w:t>Lucro</w:t>
            </w:r>
          </w:p>
        </w:tc>
        <w:tc>
          <w:tcPr>
            <w:tcW w:type="dxa" w:w="2160"/>
          </w:tcPr>
          <w:p>
            <w:r>
              <w:t>Margem</w:t>
            </w:r>
          </w:p>
        </w:tc>
      </w:tr>
      <w:tr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R$ 151.884,33</w:t>
            </w:r>
          </w:p>
        </w:tc>
        <w:tc>
          <w:tcPr>
            <w:tcW w:type="dxa" w:w="2160"/>
          </w:tcPr>
          <w:p>
            <w:r>
              <w:t>R$ 30.124,66</w:t>
            </w:r>
          </w:p>
        </w:tc>
        <w:tc>
          <w:tcPr>
            <w:tcW w:type="dxa" w:w="2160"/>
          </w:tcPr>
          <w:p>
            <w:r>
              <w:t>19.83%</w:t>
            </w:r>
          </w:p>
        </w:tc>
      </w:tr>
      <w:tr>
        <w:tc>
          <w:tcPr>
            <w:tcW w:type="dxa" w:w="2160"/>
          </w:tcPr>
          <w:p>
            <w:r>
              <w:t>0-5%</w:t>
            </w:r>
          </w:p>
        </w:tc>
        <w:tc>
          <w:tcPr>
            <w:tcW w:type="dxa" w:w="2160"/>
          </w:tcPr>
          <w:p>
            <w:r>
              <w:t>R$ 672.782,33</w:t>
            </w:r>
          </w:p>
        </w:tc>
        <w:tc>
          <w:tcPr>
            <w:tcW w:type="dxa" w:w="2160"/>
          </w:tcPr>
          <w:p>
            <w:r>
              <w:t>R$ 117.577,40</w:t>
            </w:r>
          </w:p>
        </w:tc>
        <w:tc>
          <w:tcPr>
            <w:tcW w:type="dxa" w:w="2160"/>
          </w:tcPr>
          <w:p>
            <w:r>
              <w:t>17.48%</w:t>
            </w:r>
          </w:p>
        </w:tc>
      </w:tr>
      <w:tr>
        <w:tc>
          <w:tcPr>
            <w:tcW w:type="dxa" w:w="2160"/>
          </w:tcPr>
          <w:p>
            <w:r>
              <w:t>5-10%</w:t>
            </w:r>
          </w:p>
        </w:tc>
        <w:tc>
          <w:tcPr>
            <w:tcW w:type="dxa" w:w="2160"/>
          </w:tcPr>
          <w:p>
            <w:r>
              <w:t>R$ 693.807,33</w:t>
            </w:r>
          </w:p>
        </w:tc>
        <w:tc>
          <w:tcPr>
            <w:tcW w:type="dxa" w:w="2160"/>
          </w:tcPr>
          <w:p>
            <w:r>
              <w:t>R$ 62.908,97</w:t>
            </w:r>
          </w:p>
        </w:tc>
        <w:tc>
          <w:tcPr>
            <w:tcW w:type="dxa" w:w="2160"/>
          </w:tcPr>
          <w:p>
            <w:r>
              <w:t>9.07%</w:t>
            </w:r>
          </w:p>
        </w:tc>
      </w:tr>
    </w:tbl>
    <w:p>
      <w:r>
        <w:t>Tecnologia — faixa 5–10%: subcategorias com pior margem (2026):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Subcategoria</w:t>
            </w:r>
          </w:p>
        </w:tc>
        <w:tc>
          <w:tcPr>
            <w:tcW w:type="dxa" w:w="2160"/>
          </w:tcPr>
          <w:p>
            <w:r>
              <w:t>Faturamento</w:t>
            </w:r>
          </w:p>
        </w:tc>
        <w:tc>
          <w:tcPr>
            <w:tcW w:type="dxa" w:w="2160"/>
          </w:tcPr>
          <w:p>
            <w:r>
              <w:t>Lucro</w:t>
            </w:r>
          </w:p>
        </w:tc>
        <w:tc>
          <w:tcPr>
            <w:tcW w:type="dxa" w:w="2160"/>
          </w:tcPr>
          <w:p>
            <w:r>
              <w:t>Margem</w:t>
            </w:r>
          </w:p>
        </w:tc>
      </w:tr>
      <w:tr>
        <w:tc>
          <w:tcPr>
            <w:tcW w:type="dxa" w:w="2160"/>
          </w:tcPr>
          <w:p>
            <w:r>
              <w:t>Máquinas de Escritório</w:t>
            </w:r>
          </w:p>
        </w:tc>
        <w:tc>
          <w:tcPr>
            <w:tcW w:type="dxa" w:w="2160"/>
          </w:tcPr>
          <w:p>
            <w:r>
              <w:t>R$ 303.754,85</w:t>
            </w:r>
          </w:p>
        </w:tc>
        <w:tc>
          <w:tcPr>
            <w:tcW w:type="dxa" w:w="2160"/>
          </w:tcPr>
          <w:p>
            <w:r>
              <w:t>R$ 7.580,68</w:t>
            </w:r>
          </w:p>
        </w:tc>
        <w:tc>
          <w:tcPr>
            <w:tcW w:type="dxa" w:w="2160"/>
          </w:tcPr>
          <w:p>
            <w:r>
              <w:t>2.50%</w:t>
            </w:r>
          </w:p>
        </w:tc>
      </w:tr>
      <w:tr>
        <w:tc>
          <w:tcPr>
            <w:tcW w:type="dxa" w:w="2160"/>
          </w:tcPr>
          <w:p>
            <w:r>
              <w:t>Periféricos</w:t>
            </w:r>
          </w:p>
        </w:tc>
        <w:tc>
          <w:tcPr>
            <w:tcW w:type="dxa" w:w="2160"/>
          </w:tcPr>
          <w:p>
            <w:r>
              <w:t>R$ 78.460,80</w:t>
            </w:r>
          </w:p>
        </w:tc>
        <w:tc>
          <w:tcPr>
            <w:tcW w:type="dxa" w:w="2160"/>
          </w:tcPr>
          <w:p>
            <w:r>
              <w:t>R$ 5.710,48</w:t>
            </w:r>
          </w:p>
        </w:tc>
        <w:tc>
          <w:tcPr>
            <w:tcW w:type="dxa" w:w="2160"/>
          </w:tcPr>
          <w:p>
            <w:r>
              <w:t>7.28%</w:t>
            </w:r>
          </w:p>
        </w:tc>
      </w:tr>
      <w:tr>
        <w:tc>
          <w:tcPr>
            <w:tcW w:type="dxa" w:w="2160"/>
          </w:tcPr>
          <w:p>
            <w:r>
              <w:t>Telefones e Comunicação</w:t>
            </w:r>
          </w:p>
        </w:tc>
        <w:tc>
          <w:tcPr>
            <w:tcW w:type="dxa" w:w="2160"/>
          </w:tcPr>
          <w:p>
            <w:r>
              <w:t>R$ 213.928,92</w:t>
            </w:r>
          </w:p>
        </w:tc>
        <w:tc>
          <w:tcPr>
            <w:tcW w:type="dxa" w:w="2160"/>
          </w:tcPr>
          <w:p>
            <w:r>
              <w:t>R$ 30.915,86</w:t>
            </w:r>
          </w:p>
        </w:tc>
        <w:tc>
          <w:tcPr>
            <w:tcW w:type="dxa" w:w="2160"/>
          </w:tcPr>
          <w:p>
            <w:r>
              <w:t>14.45%</w:t>
            </w:r>
          </w:p>
        </w:tc>
      </w:tr>
      <w:tr>
        <w:tc>
          <w:tcPr>
            <w:tcW w:type="dxa" w:w="2160"/>
          </w:tcPr>
          <w:p>
            <w:r>
              <w:t>Copiadoras e fax</w:t>
            </w:r>
          </w:p>
        </w:tc>
        <w:tc>
          <w:tcPr>
            <w:tcW w:type="dxa" w:w="2160"/>
          </w:tcPr>
          <w:p>
            <w:r>
              <w:t>R$ 97.662,76</w:t>
            </w:r>
          </w:p>
        </w:tc>
        <w:tc>
          <w:tcPr>
            <w:tcW w:type="dxa" w:w="2160"/>
          </w:tcPr>
          <w:p>
            <w:r>
              <w:t>R$ 18.701,94</w:t>
            </w:r>
          </w:p>
        </w:tc>
        <w:tc>
          <w:tcPr>
            <w:tcW w:type="dxa" w:w="2160"/>
          </w:tcPr>
          <w:p>
            <w:r>
              <w:t>19.15%</w:t>
            </w:r>
          </w:p>
        </w:tc>
      </w:tr>
    </w:tbl>
    <w:p>
      <w:pPr>
        <w:pStyle w:val="Heading2"/>
      </w:pPr>
      <w:r>
        <w:t>6.4 Ações por região e segmento (onde aplicar regras diferenciadas)</w:t>
      </w:r>
    </w:p>
    <w:p>
      <w:r>
        <w:t>Regiões e segmentos com maior deterioração de lucro entre 2025 e 2026 (prioridade):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Recorte</w:t>
            </w:r>
          </w:p>
        </w:tc>
        <w:tc>
          <w:tcPr>
            <w:tcW w:type="dxa" w:w="1440"/>
          </w:tcPr>
          <w:p>
            <w:r>
              <w:t>Fatur. 2025</w:t>
            </w:r>
          </w:p>
        </w:tc>
        <w:tc>
          <w:tcPr>
            <w:tcW w:type="dxa" w:w="1440"/>
          </w:tcPr>
          <w:p>
            <w:r>
              <w:t>Marg. 2025</w:t>
            </w:r>
          </w:p>
        </w:tc>
        <w:tc>
          <w:tcPr>
            <w:tcW w:type="dxa" w:w="1440"/>
          </w:tcPr>
          <w:p>
            <w:r>
              <w:t>Fatur. 2026</w:t>
            </w:r>
          </w:p>
        </w:tc>
        <w:tc>
          <w:tcPr>
            <w:tcW w:type="dxa" w:w="1440"/>
          </w:tcPr>
          <w:p>
            <w:r>
              <w:t>Marg. 2026</w:t>
            </w:r>
          </w:p>
        </w:tc>
        <w:tc>
          <w:tcPr>
            <w:tcW w:type="dxa" w:w="1440"/>
          </w:tcPr>
          <w:p>
            <w:r>
              <w:t>Δ lucro</w:t>
            </w:r>
          </w:p>
        </w:tc>
      </w:tr>
      <w:tr>
        <w:tc>
          <w:tcPr>
            <w:tcW w:type="dxa" w:w="1440"/>
          </w:tcPr>
          <w:p>
            <w:r>
              <w:t>Região: Nordeste</w:t>
            </w:r>
          </w:p>
        </w:tc>
        <w:tc>
          <w:tcPr>
            <w:tcW w:type="dxa" w:w="1440"/>
          </w:tcPr>
          <w:p>
            <w:r>
              <w:t>R$ 918.541,57</w:t>
            </w:r>
          </w:p>
        </w:tc>
        <w:tc>
          <w:tcPr>
            <w:tcW w:type="dxa" w:w="1440"/>
          </w:tcPr>
          <w:p>
            <w:r>
              <w:t>11.94%</w:t>
            </w:r>
          </w:p>
        </w:tc>
        <w:tc>
          <w:tcPr>
            <w:tcW w:type="dxa" w:w="1440"/>
          </w:tcPr>
          <w:p>
            <w:r>
              <w:t>R$ 857.521,07</w:t>
            </w:r>
          </w:p>
        </w:tc>
        <w:tc>
          <w:tcPr>
            <w:tcW w:type="dxa" w:w="1440"/>
          </w:tcPr>
          <w:p>
            <w:r>
              <w:t>5.40%</w:t>
            </w:r>
          </w:p>
        </w:tc>
        <w:tc>
          <w:tcPr>
            <w:tcW w:type="dxa" w:w="1440"/>
          </w:tcPr>
          <w:p>
            <w:r>
              <w:t>R$ -63.442,24</w:t>
            </w:r>
          </w:p>
        </w:tc>
      </w:tr>
      <w:tr>
        <w:tc>
          <w:tcPr>
            <w:tcW w:type="dxa" w:w="1440"/>
          </w:tcPr>
          <w:p>
            <w:r>
              <w:t>Região: Centro-Oeste</w:t>
            </w:r>
          </w:p>
        </w:tc>
        <w:tc>
          <w:tcPr>
            <w:tcW w:type="dxa" w:w="1440"/>
          </w:tcPr>
          <w:p>
            <w:r>
              <w:t>R$ 1.015.005,48</w:t>
            </w:r>
          </w:p>
        </w:tc>
        <w:tc>
          <w:tcPr>
            <w:tcW w:type="dxa" w:w="1440"/>
          </w:tcPr>
          <w:p>
            <w:r>
              <w:t>11.26%</w:t>
            </w:r>
          </w:p>
        </w:tc>
        <w:tc>
          <w:tcPr>
            <w:tcW w:type="dxa" w:w="1440"/>
          </w:tcPr>
          <w:p>
            <w:r>
              <w:t>R$ 977.935,08</w:t>
            </w:r>
          </w:p>
        </w:tc>
        <w:tc>
          <w:tcPr>
            <w:tcW w:type="dxa" w:w="1440"/>
          </w:tcPr>
          <w:p>
            <w:r>
              <w:t>10.26%</w:t>
            </w:r>
          </w:p>
        </w:tc>
        <w:tc>
          <w:tcPr>
            <w:tcW w:type="dxa" w:w="1440"/>
          </w:tcPr>
          <w:p>
            <w:r>
              <w:t>R$ -13.953,42</w:t>
            </w:r>
          </w:p>
        </w:tc>
      </w:tr>
      <w:tr>
        <w:tc>
          <w:tcPr>
            <w:tcW w:type="dxa" w:w="1440"/>
          </w:tcPr>
          <w:p>
            <w:r>
              <w:t>Região: Norte</w:t>
            </w:r>
          </w:p>
        </w:tc>
        <w:tc>
          <w:tcPr>
            <w:tcW w:type="dxa" w:w="1440"/>
          </w:tcPr>
          <w:p>
            <w:r>
              <w:t>R$ 137.779,48</w:t>
            </w:r>
          </w:p>
        </w:tc>
        <w:tc>
          <w:tcPr>
            <w:tcW w:type="dxa" w:w="1440"/>
          </w:tcPr>
          <w:p>
            <w:r>
              <w:t>8.88%</w:t>
            </w:r>
          </w:p>
        </w:tc>
        <w:tc>
          <w:tcPr>
            <w:tcW w:type="dxa" w:w="1440"/>
          </w:tcPr>
          <w:p>
            <w:r>
              <w:t>R$ 110.666,21</w:t>
            </w:r>
          </w:p>
        </w:tc>
        <w:tc>
          <w:tcPr>
            <w:tcW w:type="dxa" w:w="1440"/>
          </w:tcPr>
          <w:p>
            <w:r>
              <w:t>6.38%</w:t>
            </w:r>
          </w:p>
        </w:tc>
        <w:tc>
          <w:tcPr>
            <w:tcW w:type="dxa" w:w="1440"/>
          </w:tcPr>
          <w:p>
            <w:r>
              <w:t>R$ -5.179,30</w:t>
            </w:r>
          </w:p>
        </w:tc>
      </w:tr>
      <w:tr>
        <w:tc>
          <w:tcPr>
            <w:tcW w:type="dxa" w:w="1440"/>
          </w:tcPr>
          <w:p>
            <w:r>
              <w:t>Segmento: Pequenas Empresas</w:t>
            </w:r>
          </w:p>
        </w:tc>
        <w:tc>
          <w:tcPr>
            <w:tcW w:type="dxa" w:w="1440"/>
          </w:tcPr>
          <w:p>
            <w:r>
              <w:t>R$ 684.050,30</w:t>
            </w:r>
          </w:p>
        </w:tc>
        <w:tc>
          <w:tcPr>
            <w:tcW w:type="dxa" w:w="1440"/>
          </w:tcPr>
          <w:p>
            <w:r>
              <w:t>14.42%</w:t>
            </w:r>
          </w:p>
        </w:tc>
        <w:tc>
          <w:tcPr>
            <w:tcW w:type="dxa" w:w="1440"/>
          </w:tcPr>
          <w:p>
            <w:r>
              <w:t>R$ 748.930,50</w:t>
            </w:r>
          </w:p>
        </w:tc>
        <w:tc>
          <w:tcPr>
            <w:tcW w:type="dxa" w:w="1440"/>
          </w:tcPr>
          <w:p>
            <w:r>
              <w:t>9.01%</w:t>
            </w:r>
          </w:p>
        </w:tc>
        <w:tc>
          <w:tcPr>
            <w:tcW w:type="dxa" w:w="1440"/>
          </w:tcPr>
          <w:p>
            <w:r>
              <w:t>R$ -31.181,61</w:t>
            </w:r>
          </w:p>
        </w:tc>
      </w:tr>
      <w:tr>
        <w:tc>
          <w:tcPr>
            <w:tcW w:type="dxa" w:w="1440"/>
          </w:tcPr>
          <w:p>
            <w:r>
              <w:t>Segmento: Consumidor</w:t>
            </w:r>
          </w:p>
        </w:tc>
        <w:tc>
          <w:tcPr>
            <w:tcW w:type="dxa" w:w="1440"/>
          </w:tcPr>
          <w:p>
            <w:r>
              <w:t>R$ 715.319,30</w:t>
            </w:r>
          </w:p>
        </w:tc>
        <w:tc>
          <w:tcPr>
            <w:tcW w:type="dxa" w:w="1440"/>
          </w:tcPr>
          <w:p>
            <w:r>
              <w:t>9.77%</w:t>
            </w:r>
          </w:p>
        </w:tc>
        <w:tc>
          <w:tcPr>
            <w:tcW w:type="dxa" w:w="1440"/>
          </w:tcPr>
          <w:p>
            <w:r>
              <w:t>R$ 697.390,45</w:t>
            </w:r>
          </w:p>
        </w:tc>
        <w:tc>
          <w:tcPr>
            <w:tcW w:type="dxa" w:w="1440"/>
          </w:tcPr>
          <w:p>
            <w:r>
              <w:t>7.12%</w:t>
            </w:r>
          </w:p>
        </w:tc>
        <w:tc>
          <w:tcPr>
            <w:tcW w:type="dxa" w:w="1440"/>
          </w:tcPr>
          <w:p>
            <w:r>
              <w:t>R$ -20.216,79</w:t>
            </w:r>
          </w:p>
        </w:tc>
      </w:tr>
      <w:tr>
        <w:tc>
          <w:tcPr>
            <w:tcW w:type="dxa" w:w="1440"/>
          </w:tcPr>
          <w:p>
            <w:r>
              <w:t>Segmento: Escritório em Casa</w:t>
            </w:r>
          </w:p>
        </w:tc>
        <w:tc>
          <w:tcPr>
            <w:tcW w:type="dxa" w:w="1440"/>
          </w:tcPr>
          <w:p>
            <w:r>
              <w:t>R$ 787.785,81</w:t>
            </w:r>
          </w:p>
        </w:tc>
        <w:tc>
          <w:tcPr>
            <w:tcW w:type="dxa" w:w="1440"/>
          </w:tcPr>
          <w:p>
            <w:r>
              <w:t>10.34%</w:t>
            </w:r>
          </w:p>
        </w:tc>
        <w:tc>
          <w:tcPr>
            <w:tcW w:type="dxa" w:w="1440"/>
          </w:tcPr>
          <w:p>
            <w:r>
              <w:t>R$ 784.307,55</w:t>
            </w:r>
          </w:p>
        </w:tc>
        <w:tc>
          <w:tcPr>
            <w:tcW w:type="dxa" w:w="1440"/>
          </w:tcPr>
          <w:p>
            <w:r>
              <w:t>9.04%</w:t>
            </w:r>
          </w:p>
        </w:tc>
        <w:tc>
          <w:tcPr>
            <w:tcW w:type="dxa" w:w="1440"/>
          </w:tcPr>
          <w:p>
            <w:r>
              <w:t>R$ -10.566,06</w:t>
            </w:r>
          </w:p>
        </w:tc>
      </w:tr>
    </w:tbl>
    <w:p>
      <w:pPr>
        <w:pStyle w:val="ListBullet"/>
      </w:pPr>
      <w:r>
        <w:t>Nordeste: proibir frete grátis em Transporte Rodoviário; exigir margem mínima ≥12% ou repasse integral de frete.</w:t>
      </w:r>
    </w:p>
    <w:p>
      <w:pPr>
        <w:pStyle w:val="ListBullet"/>
      </w:pPr>
      <w:r>
        <w:t>Pequenas Empresas: quando Transporte Rodoviário, limitar desconto a 0–5% e exigir margem mínima ≥12% (caso contrário, repassar frete ou bloquear).</w:t>
      </w:r>
    </w:p>
    <w:p>
      <w:pPr>
        <w:pStyle w:val="Heading1"/>
      </w:pPr>
      <w:r>
        <w:t>7. Plano de implantação (30-60-90 dias)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Janela</w:t>
            </w:r>
          </w:p>
        </w:tc>
        <w:tc>
          <w:tcPr>
            <w:tcW w:type="dxa" w:w="4320"/>
          </w:tcPr>
          <w:p>
            <w:r>
              <w:t>Entregas obrigatórias</w:t>
            </w:r>
          </w:p>
        </w:tc>
      </w:tr>
      <w:tr>
        <w:tc>
          <w:tcPr>
            <w:tcW w:type="dxa" w:w="4320"/>
          </w:tcPr>
          <w:p>
            <w:r>
              <w:t>0–30 dias</w:t>
            </w:r>
          </w:p>
        </w:tc>
        <w:tc>
          <w:tcPr>
            <w:tcW w:type="dxa" w:w="4320"/>
          </w:tcPr>
          <w:p>
            <w:r>
              <w:t>Implantar guardrails; bloquear pedidos com prejuízo; limitar descontos nos focos; repassar frete em rodoviário nas regiões/segmentos críticos.</w:t>
            </w:r>
          </w:p>
        </w:tc>
      </w:tr>
      <w:tr>
        <w:tc>
          <w:tcPr>
            <w:tcW w:type="dxa" w:w="4320"/>
          </w:tcPr>
          <w:p>
            <w:r>
              <w:t>31–60 dias</w:t>
            </w:r>
          </w:p>
        </w:tc>
        <w:tc>
          <w:tcPr>
            <w:tcW w:type="dxa" w:w="4320"/>
          </w:tcPr>
          <w:p>
            <w:r>
              <w:t>Reprecificação seletiva (Mesas, Estantes, Armazenamento e Organização); revisão de políticas comerciais por modal; padronização de aprovação de exceções.</w:t>
            </w:r>
          </w:p>
        </w:tc>
      </w:tr>
      <w:tr>
        <w:tc>
          <w:tcPr>
            <w:tcW w:type="dxa" w:w="4320"/>
          </w:tcPr>
          <w:p>
            <w:r>
              <w:t>61–90 dias</w:t>
            </w:r>
          </w:p>
        </w:tc>
        <w:tc>
          <w:tcPr>
            <w:tcW w:type="dxa" w:w="4320"/>
          </w:tcPr>
          <w:p>
            <w:r>
              <w:t>Otimização de mix (empurrar itens de margem maior); bundles para diluir frete; rotinas de monitoramento e revisão mensal de tabela/preço efetivo.</w:t>
            </w:r>
          </w:p>
        </w:tc>
      </w:tr>
    </w:tbl>
    <w:p>
      <w:pPr>
        <w:pStyle w:val="Heading1"/>
      </w:pPr>
      <w:r>
        <w:t>8. Métricas de sucesso e governança</w:t>
      </w:r>
    </w:p>
    <w:p>
      <w:pPr>
        <w:pStyle w:val="ListBullet"/>
      </w:pPr>
      <w:r>
        <w:t>Meta 1: reduzir fortemente o percentual de pedidos com lucro &lt; 0 (nível atual: elevado).</w:t>
      </w:r>
    </w:p>
    <w:p>
      <w:pPr>
        <w:pStyle w:val="ListBullet"/>
      </w:pPr>
      <w:r>
        <w:t>Meta 2: recuperar margem total para pelo menos o patamar de 2025 e estabilizar acima dele.</w:t>
      </w:r>
    </w:p>
    <w:p>
      <w:pPr>
        <w:pStyle w:val="ListBullet"/>
      </w:pPr>
      <w:r>
        <w:t>Monitorar semanalmente: margem por (Categoria, Subcategoria, Região, Segmento, Envio, Faixa de desconto) e volume/faturamento em cada recorte.</w:t>
      </w:r>
    </w:p>
    <w:p>
      <w:pPr>
        <w:pStyle w:val="ListBullet"/>
      </w:pPr>
      <w:r>
        <w:t>Governança: toda exceção a desconto/frete deve ser registrada e aprovada, com motivo e prazo de validade.</w:t>
      </w:r>
    </w:p>
    <w:p>
      <w:r/>
    </w:p>
    <w:p>
      <w:pPr>
        <w:pStyle w:val="Heading1"/>
      </w:pPr>
      <w:r>
        <w:t>Respostas Dirtas Para as Perguntas</w:t>
      </w:r>
    </w:p>
    <w:p>
      <w:pPr>
        <w:pStyle w:val="Heading2"/>
      </w:pPr>
      <w:r>
        <w:t>1. Por que a margem de lucro está caindo mesmo com o aumento do faturamento?</w:t>
      </w:r>
    </w:p>
    <w:p>
      <w:pPr>
        <w:pStyle w:val="ListBullet"/>
      </w:pPr>
      <w:r>
        <w:t>A empresa está crescendo faturamento com deterioração do “preço efetivo” (preço – desconto + frete) e com aumento do peso de vendas em recortes de baixa rentabilidade.</w:t>
      </w:r>
    </w:p>
    <w:p>
      <w:pPr>
        <w:pStyle w:val="ListBullet"/>
      </w:pPr>
      <w:r>
        <w:t>Há incidência elevada de pedidos com prejuízo (lucro &lt; 0), o que puxa o resultado consolidado para baixo mesmo quando a receita cresce.</w:t>
      </w:r>
    </w:p>
    <w:p>
      <w:pPr>
        <w:pStyle w:val="ListBullet"/>
      </w:pPr>
      <w:r>
        <w:t>A queda está concentrada em pontos específicos do portfólio e em interações com a operação logística (principalmente Transporte Rodoviário e, em alguns focos, Aéreo Normal).</w:t>
      </w:r>
    </w:p>
    <w:p>
      <w:pPr>
        <w:pStyle w:val="ListBullet"/>
      </w:pPr>
      <w:r>
        <w:t>Em 2026, a categoria Mobiliário tornou-se estruturalmente deficitária, com destaque para Mesas e Estantes, o que explica grande parte da compressão de margem no consolidado.</w:t>
      </w:r>
    </w:p>
    <w:p>
      <w:pPr>
        <w:pStyle w:val="Heading2"/>
      </w:pPr>
      <w:r>
        <w:t>2. Como podemos reverter a queda da margem de lucro?</w:t>
      </w:r>
    </w:p>
    <w:p>
      <w:r>
        <w:t>A reversão exige combinar governança comercial (guardrails), correção do preço efetivo e ajustes operacionais. Somente otimizar mix não é suficiente, pois parte relevante do faturamento está ocorrendo em condições que geram prejuízo.</w:t>
      </w:r>
    </w:p>
    <w:p>
      <w:pPr>
        <w:pStyle w:val="ListBullet"/>
      </w:pPr>
      <w:r>
        <w:t>Ações obrigatórias e imediatas:</w:t>
      </w:r>
    </w:p>
    <w:p>
      <w:pPr>
        <w:pStyle w:val="ListBullet2"/>
      </w:pPr>
      <w:r>
        <w:t>Implementar guardrails: bloquear pedidos com lucro &lt; 0 (ou exigir aprovação) e exigir margem mínima por pedido (&gt;=10% em Aéreo; &gt;=12% em Rodoviário).</w:t>
      </w:r>
    </w:p>
    <w:p>
      <w:pPr>
        <w:pStyle w:val="ListBullet2"/>
      </w:pPr>
      <w:r>
        <w:t>Regras de desconto por subcategoria (teto): eliminar descontos nos focos que geram prejuízo recorrente e reduzir descontos em recortes que tiveram forte erosão de margem.</w:t>
      </w:r>
    </w:p>
    <w:p>
      <w:pPr>
        <w:pStyle w:val="ListBullet2"/>
      </w:pPr>
      <w:r>
        <w:t>Regras de frete: Rodoviário somente com repasse de frete e/ou margem mínima; restringir Aéreo Rápido/Normal em focos com margem negativa quando houver subsídio de frete.</w:t>
      </w:r>
    </w:p>
    <w:p>
      <w:pPr>
        <w:pStyle w:val="ListBullet"/>
      </w:pPr>
      <w:r>
        <w:t>Ações prescritivas por foco (onde atuar):</w:t>
      </w:r>
    </w:p>
    <w:p>
      <w:pPr>
        <w:pStyle w:val="ListBullet2"/>
      </w:pPr>
      <w:r>
        <w:t>Mobiliário &gt; Mesas e Estantes: zerar desconto, impedir frete subsidiado em Rodoviário, e reprecificar para retirar a subcategoria do prejuízo.</w:t>
      </w:r>
    </w:p>
    <w:p>
      <w:pPr>
        <w:pStyle w:val="ListBullet2"/>
      </w:pPr>
      <w:r>
        <w:t>Material de Escritório &gt; Armazenamento e Organização: eliminar faixa 5–10% de desconto e restringir modalidades de envio subsidiadas nos recortes deficitários.</w:t>
      </w:r>
    </w:p>
    <w:p>
      <w:pPr>
        <w:pStyle w:val="ListBullet2"/>
      </w:pPr>
      <w:r>
        <w:t>Tecnologia: reduzir concessões na faixa 5–10% de desconto (especialmente em Máquinas de Escritório e Periféricos), mantendo competitividade apenas onde a margem suporta.</w:t>
      </w:r>
    </w:p>
    <w:p>
      <w:pPr>
        <w:pStyle w:val="ListBullet2"/>
      </w:pPr>
      <w:r>
        <w:t>Nordeste e Pequenas Empresas (quando Rodoviário): endurecer regras de desconto e repasse de frete, pois são recortes com deterioração relevante.</w:t>
      </w:r>
    </w:p>
    <w:p>
      <w:pPr>
        <w:pStyle w:val="Heading2"/>
      </w:pPr>
      <w:r>
        <w:t>3. Quais são os produtos que estão diminuindo a margem da empresa?</w:t>
      </w:r>
    </w:p>
    <w:p>
      <w:r>
        <w:t>Produtos/subcategorias com maior contribuição para queda de margem (principalmente em 2026):</w:t>
      </w:r>
    </w:p>
    <w:p>
      <w:pPr>
        <w:pStyle w:val="ListBullet"/>
      </w:pPr>
      <w:r>
        <w:t>Mobiliário &gt; Mesas (margem negativa em 2026; maior peso em faturamento e maior drenagem de lucro).</w:t>
      </w:r>
    </w:p>
    <w:p>
      <w:pPr>
        <w:pStyle w:val="ListBullet"/>
      </w:pPr>
      <w:r>
        <w:t>Mobiliário &gt; Estantes (margem fortemente negativa em 2026).</w:t>
      </w:r>
    </w:p>
    <w:p>
      <w:pPr>
        <w:pStyle w:val="ListBullet"/>
      </w:pPr>
      <w:r>
        <w:t>Material de Escritório &gt; Armazenamento e Organização (margem negativa em 2026, com concentração de prejuízo em combinações de envio/condições comerciais).</w:t>
      </w:r>
    </w:p>
    <w:p>
      <w:r>
        <w:t>Combinações críticas (produto x envio) que agravaram a queda:</w:t>
      </w:r>
    </w:p>
    <w:p>
      <w:pPr>
        <w:pStyle w:val="ListBullet"/>
      </w:pPr>
      <w:r>
        <w:t>Mesas + Transporte Rodoviário.</w:t>
      </w:r>
    </w:p>
    <w:p>
      <w:pPr>
        <w:pStyle w:val="ListBullet"/>
      </w:pPr>
      <w:r>
        <w:t>Estantes + Transporte Rodoviário.</w:t>
      </w:r>
    </w:p>
    <w:p>
      <w:pPr>
        <w:pStyle w:val="ListBullet"/>
      </w:pPr>
      <w:r>
        <w:t>Armazenamento e Organização + Aéreo Normal (e também sob condições de desconto inadequadas).</w:t>
      </w:r>
    </w:p>
    <w:p>
      <w:r>
        <w:t>Exemplos de itens (SKUs) com prejuízo relevante em 2026 (amostra):</w:t>
      </w:r>
    </w:p>
    <w:p>
      <w:pPr>
        <w:pStyle w:val="ListBullet"/>
      </w:pPr>
      <w:r>
        <w:t>Okidata Pacemark 4410N Wide Format Dot Matrix Printer.</w:t>
      </w:r>
    </w:p>
    <w:p>
      <w:pPr>
        <w:pStyle w:val="ListBullet"/>
      </w:pPr>
      <w:r>
        <w:t>Epson DFX5000+ Dot Matrix Printer.</w:t>
      </w:r>
    </w:p>
    <w:p>
      <w:pPr>
        <w:pStyle w:val="ListBullet"/>
      </w:pPr>
      <w:r>
        <w:t>Riverside Palais Royal Lawyers Bookcase (Royale Cherry Finish).</w:t>
      </w:r>
    </w:p>
    <w:p>
      <w:pPr>
        <w:pStyle w:val="ListBullet"/>
      </w:pPr>
      <w:r>
        <w:t>Epson DFX-8500 Dot Matrix Printer.</w:t>
      </w:r>
    </w:p>
    <w:p>
      <w:pPr>
        <w:pStyle w:val="ListBullet"/>
      </w:pPr>
      <w:r>
        <w:t>Chromcraft Bull-Nose Wood Rectangular Conference Tables (48" x 96").</w:t>
      </w:r>
    </w:p>
    <w:p>
      <w:pPr>
        <w:pStyle w:val="Heading2"/>
      </w:pPr>
      <w:r>
        <w:t>4. Quais produtos focar para aumentar a lucratividade da empresa?</w:t>
      </w:r>
    </w:p>
    <w:p>
      <w:r>
        <w:t>O foco deve ser duplo: (i) parar imediatamente a venda com prejuízo nos focos críticos e (ii) acelerar crescimento nos focos com maior lucro absoluto e/ou boa margem, sem voltar a degradar preço efetivo via desconto/frete.</w:t>
      </w:r>
    </w:p>
    <w:p>
      <w:pPr>
        <w:pStyle w:val="ListBullet"/>
      </w:pPr>
      <w:r>
        <w:t>Produtos/subcategorias recomendados para foco de crescimento com rentabilidade:</w:t>
      </w:r>
    </w:p>
    <w:p>
      <w:pPr>
        <w:pStyle w:val="ListBullet2"/>
      </w:pPr>
      <w:r>
        <w:t>Material de Escritório &gt; Capas e Acessórios (alto lucro e alta margem).</w:t>
      </w:r>
    </w:p>
    <w:p>
      <w:pPr>
        <w:pStyle w:val="ListBullet2"/>
      </w:pPr>
      <w:r>
        <w:t>Tecnologia &gt; Telefones e Comunicação (alto lucro e boa margem).</w:t>
      </w:r>
    </w:p>
    <w:p>
      <w:pPr>
        <w:pStyle w:val="ListBullet2"/>
      </w:pPr>
      <w:r>
        <w:t>Tecnologia &gt; Máquinas de Escritório (alto lucro, porém exige governança de desconto para evitar erosão).</w:t>
      </w:r>
    </w:p>
    <w:p>
      <w:pPr>
        <w:pStyle w:val="ListBullet2"/>
      </w:pPr>
      <w:r>
        <w:t>Mobiliário &gt; Cadeiras (bom lucro e margem positiva).</w:t>
      </w:r>
    </w:p>
    <w:p>
      <w:pPr>
        <w:pStyle w:val="ListBullet2"/>
      </w:pPr>
      <w:r>
        <w:t>Tecnologia &gt; Periféricos (lucro e margem positivos; manter desconto sob controle).</w:t>
      </w:r>
    </w:p>
    <w:p>
      <w:pPr>
        <w:pStyle w:val="ListBullet2"/>
      </w:pPr>
      <w:r>
        <w:t>Tecnologia &gt; Copiadoras e fax (lucro e margem positivos; atenção à combinação com Aéreo Normal em condições agressivas).</w:t>
      </w:r>
    </w:p>
    <w:p>
      <w:pPr>
        <w:pStyle w:val="ListBullet2"/>
      </w:pPr>
      <w:r>
        <w:t>Material de Escritório &gt; Eletrodomésticos (margem positiva e bom lucro).</w:t>
      </w:r>
    </w:p>
    <w:p>
      <w:pPr>
        <w:pStyle w:val="ListBullet"/>
      </w:pPr>
      <w:r>
        <w:t>Como executar (regras de execução para crescer com margem):</w:t>
      </w:r>
    </w:p>
    <w:p>
      <w:pPr>
        <w:pStyle w:val="ListBullet2"/>
      </w:pPr>
      <w:r>
        <w:t>Aplicar guardrails de margem por pedido e bloquear prejuízo antes de tentar acelerar volume.</w:t>
      </w:r>
    </w:p>
    <w:p>
      <w:pPr>
        <w:pStyle w:val="ListBullet2"/>
      </w:pPr>
      <w:r>
        <w:t>Crescer por cross-sell e bundles para elevar ticket e diluir custo de envio (especialmente quando houver Rodoviário).</w:t>
      </w:r>
    </w:p>
    <w:p>
      <w:pPr>
        <w:pStyle w:val="ListBullet2"/>
      </w:pPr>
      <w:r>
        <w:t>Usar campanhas de preço apenas em subcategorias com margem comprovadamente suficiente e sempre com limite de desconto por subcategoria.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