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00"/>
        <w:jc w:val="center"/>
      </w:pPr>
      <w:r>
        <w:rPr>
          <w:rFonts w:ascii="Aptos Display" w:hAnsi="Aptos Display" w:eastAsia="Aptos Display"/>
          <w:b/>
          <w:i w:val="0"/>
          <w:color w:val="17324D"/>
          <w:sz w:val="44"/>
        </w:rPr>
        <w:t>GUÍA DE ESTUDIO</w:t>
      </w:r>
    </w:p>
    <w:p>
      <w:pPr>
        <w:spacing w:after="100"/>
        <w:jc w:val="center"/>
      </w:pPr>
      <w:r>
        <w:rPr>
          <w:rFonts w:ascii="Aptos Display" w:hAnsi="Aptos Display" w:eastAsia="Aptos Display"/>
          <w:b/>
          <w:i w:val="0"/>
          <w:color w:val="2F5597"/>
          <w:sz w:val="36"/>
        </w:rPr>
        <w:t>LOGÍSTICA DE MATERIAL</w:t>
      </w:r>
    </w:p>
    <w:p>
      <w:pPr>
        <w:spacing w:after="320"/>
        <w:jc w:val="center"/>
      </w:pPr>
      <w:r>
        <w:rPr>
          <w:rFonts w:ascii="Aptos" w:hAnsi="Aptos" w:eastAsia="Aptos"/>
          <w:b/>
          <w:i w:val="0"/>
          <w:color w:val="17324D"/>
          <w:sz w:val="22"/>
        </w:rPr>
        <w:t>10 preguntas tipo parcial — Respuestas desarrolladas y cortas</w:t>
      </w:r>
    </w:p>
    <w:tbl>
      <w:tblPr>
        <w:tblW w:type="auto" w:w="0"/>
        <w:jc w:val="center"/>
        <w:tblLook w:firstColumn="1" w:firstRow="1" w:lastColumn="0" w:lastRow="0" w:noHBand="0" w:noVBand="1" w:val="04A0"/>
      </w:tblPr>
      <w:tblGrid>
        <w:gridCol w:w="10482"/>
      </w:tblGrid>
      <w:tr>
        <w:trPr>
          <w:cantSplit/>
        </w:trPr>
        <w:tc>
          <w:tcPr>
            <w:tcW w:type="dxa" w:w="10482"/>
            <w:shd w:fill="EAF4EE"/>
            <w:tcMar>
              <w:top w:w="90" w:type="dxa"/>
              <w:start w:w="110" w:type="dxa"/>
              <w:bottom w:w="90" w:type="dxa"/>
              <w:end w:w="110" w:type="dxa"/>
            </w:tcMar>
          </w:tcPr>
          <w:p>
            <w:pPr>
              <w:spacing w:after="0"/>
            </w:pPr>
            <w:r>
              <w:rPr>
                <w:rFonts w:ascii="Aptos" w:hAnsi="Aptos" w:eastAsia="Aptos"/>
                <w:b/>
                <w:i w:val="0"/>
                <w:color w:val="17324D"/>
                <w:sz w:val="19"/>
              </w:rPr>
              <w:t xml:space="preserve">Objetivo: </w:t>
            </w:r>
            <w:r>
              <w:rPr>
                <w:rFonts w:ascii="Aptos" w:hAnsi="Aptos" w:eastAsia="Aptos"/>
                <w:b w:val="0"/>
                <w:i w:val="0"/>
                <w:sz w:val="19"/>
              </w:rPr>
              <w:t>Estudiar los conceptos principales vistos en la materia: logística de material, funciones, servicios y especialidades, ciclo logístico, abastecimiento, efectos, mantenimiento, clasificación administrativa e inspecciones.</w:t>
            </w:r>
          </w:p>
        </w:tc>
      </w:tr>
    </w:tbl>
    <w:tbl>
      <w:tblPr>
        <w:tblW w:type="auto" w:w="0"/>
        <w:jc w:val="center"/>
        <w:tblLook w:firstColumn="1" w:firstRow="1" w:lastColumn="0" w:lastRow="0" w:noHBand="0" w:noVBand="1" w:val="04A0"/>
      </w:tblPr>
      <w:tblGrid>
        <w:gridCol w:w="10482"/>
      </w:tblGrid>
      <w:tr>
        <w:trPr>
          <w:cantSplit/>
        </w:trPr>
        <w:tc>
          <w:tcPr>
            <w:tcW w:type="dxa" w:w="10482"/>
            <w:shd w:fill="FFF6DA"/>
            <w:tcMar>
              <w:top w:w="90" w:type="dxa"/>
              <w:start w:w="110" w:type="dxa"/>
              <w:bottom w:w="90" w:type="dxa"/>
              <w:end w:w="110" w:type="dxa"/>
            </w:tcMar>
          </w:tcPr>
          <w:p>
            <w:pPr>
              <w:spacing w:after="0"/>
            </w:pPr>
            <w:r>
              <w:rPr>
                <w:rFonts w:ascii="Aptos" w:hAnsi="Aptos" w:eastAsia="Aptos"/>
                <w:b/>
                <w:i w:val="0"/>
                <w:color w:val="17324D"/>
                <w:sz w:val="19"/>
              </w:rPr>
              <w:t xml:space="preserve">Base doctrinaria: </w:t>
            </w:r>
            <w:r>
              <w:rPr>
                <w:rFonts w:ascii="Aptos" w:hAnsi="Aptos" w:eastAsia="Aptos"/>
                <w:b w:val="0"/>
                <w:i w:val="0"/>
                <w:sz w:val="19"/>
              </w:rPr>
              <w:t>ROD-19-02 “Logística de Material”; RFD-20-01 “Régimen Funcional de Logística de Material”; RFD-21-01-I/II/III “Régimen Funcional de Arsenales”; ROB-00-01 como complemento.</w:t>
            </w:r>
          </w:p>
        </w:tc>
      </w:tr>
    </w:tbl>
    <w:p>
      <w:r>
        <w:br w:type="page"/>
      </w:r>
    </w:p>
    <w:tbl>
      <w:tblPr>
        <w:tblW w:type="auto" w:w="0"/>
        <w:jc w:val="center"/>
        <w:tblLook w:firstColumn="1" w:firstRow="1" w:lastColumn="0" w:lastRow="0" w:noHBand="0" w:noVBand="1" w:val="04A0"/>
      </w:tblPr>
      <w:tblGrid>
        <w:gridCol w:w="10482"/>
      </w:tblGrid>
      <w:tr>
        <w:trPr>
          <w:cantSplit/>
        </w:trPr>
        <w:tc>
          <w:tcPr>
            <w:tcW w:type="dxa" w:w="10482"/>
            <w:shd w:fill="EAF1F8"/>
            <w:tcMar>
              <w:top w:w="88" w:type="dxa"/>
              <w:start w:w="110" w:type="dxa"/>
              <w:bottom w:w="88" w:type="dxa"/>
              <w:end w:w="110" w:type="dxa"/>
            </w:tcMar>
          </w:tcPr>
          <w:p>
            <w:r>
              <w:rPr>
                <w:rFonts w:ascii="Aptos" w:hAnsi="Aptos" w:eastAsia="Aptos"/>
                <w:b/>
                <w:i w:val="0"/>
                <w:color w:val="17324D"/>
                <w:sz w:val="20"/>
              </w:rPr>
              <w:t>1. Defina Logística de Material.</w:t>
            </w:r>
          </w:p>
        </w:tc>
      </w:tr>
      <w:tr>
        <w:trPr>
          <w:cantSplit/>
        </w:trPr>
        <w:tc>
          <w:tcPr>
            <w:tcW w:type="dxa" w:w="10482"/>
            <w:tcMar>
              <w:top w:w="92" w:type="dxa"/>
              <w:start w:w="110" w:type="dxa"/>
              <w:bottom w:w="92" w:type="dxa"/>
              <w:end w:w="110" w:type="dxa"/>
            </w:tcMar>
          </w:tcPr>
          <w:p>
            <w:pPr>
              <w:spacing w:line="254" w:lineRule="auto"/>
            </w:pPr>
            <w:r>
              <w:rPr>
                <w:rFonts w:ascii="Aptos" w:hAnsi="Aptos" w:eastAsia="Aptos"/>
                <w:b/>
                <w:i w:val="0"/>
                <w:color w:val="2E6B57"/>
                <w:sz w:val="19"/>
              </w:rPr>
              <w:t xml:space="preserve">Respuesta desarrollada: </w:t>
            </w:r>
            <w:r>
              <w:rPr>
                <w:rFonts w:ascii="Aptos" w:hAnsi="Aptos" w:eastAsia="Aptos"/>
                <w:b w:val="0"/>
                <w:i w:val="0"/>
                <w:sz w:val="19"/>
              </w:rPr>
              <w:t>La Logística de Material es el campo de interés de la conducción que comprende el planeamiento y la ejecución de las acciones necesarias para apoyar con bienes y servicios a la fuerza y asegurar, en forma permanente, su sostén material. En términos prácticos, determina necesidades, obtiene, administra, almacena, distribuye, mantiene y, cuando corresponde, evacua los equipos y efectos necesarios para equipar y sostener a las fuerzas.</w:t>
            </w:r>
          </w:p>
        </w:tc>
      </w:tr>
      <w:tr>
        <w:trPr>
          <w:cantSplit/>
        </w:trPr>
        <w:tc>
          <w:tcPr>
            <w:tcW w:type="dxa" w:w="10482"/>
            <w:shd w:fill="EAF4EE"/>
            <w:tcMar>
              <w:top w:w="85" w:type="dxa"/>
              <w:start w:w="110" w:type="dxa"/>
              <w:bottom w:w="85" w:type="dxa"/>
              <w:end w:w="110" w:type="dxa"/>
            </w:tcMar>
          </w:tcPr>
          <w:p>
            <w:r>
              <w:rPr>
                <w:rFonts w:ascii="Aptos" w:hAnsi="Aptos" w:eastAsia="Aptos"/>
                <w:b/>
                <w:i w:val="0"/>
                <w:color w:val="2E6B57"/>
                <w:sz w:val="18"/>
              </w:rPr>
              <w:t xml:space="preserve">Respuesta corta — tipo parcial: </w:t>
            </w:r>
            <w:r>
              <w:rPr>
                <w:rFonts w:ascii="Aptos" w:hAnsi="Aptos" w:eastAsia="Aptos"/>
                <w:b w:val="0"/>
                <w:i w:val="0"/>
                <w:sz w:val="18"/>
              </w:rPr>
              <w:t>Es el campo de la conducción que planea y ejecuta el apoyo con bienes y servicios para asegurar permanentemente el sostén material de la fuerza.</w:t>
            </w:r>
          </w:p>
        </w:tc>
      </w:tr>
      <w:tr>
        <w:trPr>
          <w:cantSplit/>
        </w:trPr>
        <w:tc>
          <w:tcPr>
            <w:tcW w:type="dxa" w:w="10482"/>
            <w:shd w:fill="FFF6DA"/>
            <w:tcMar>
              <w:top w:w="82" w:type="dxa"/>
              <w:start w:w="110" w:type="dxa"/>
              <w:bottom w:w="82" w:type="dxa"/>
              <w:end w:w="110" w:type="dxa"/>
            </w:tcMar>
          </w:tcPr>
          <w:p>
            <w:r>
              <w:rPr>
                <w:rFonts w:ascii="Aptos" w:hAnsi="Aptos" w:eastAsia="Aptos"/>
                <w:b/>
                <w:i w:val="0"/>
                <w:color w:val="A67C2D"/>
                <w:sz w:val="18"/>
              </w:rPr>
              <w:t xml:space="preserve">Para memorizar: </w:t>
            </w:r>
            <w:r>
              <w:rPr>
                <w:rFonts w:ascii="Aptos" w:hAnsi="Aptos" w:eastAsia="Aptos"/>
                <w:b w:val="0"/>
                <w:i w:val="0"/>
                <w:sz w:val="18"/>
              </w:rPr>
              <w:t>Determinar → obtener → almacenar → distribuir → mantener → evacuar.</w:t>
            </w:r>
          </w:p>
          <w:p>
            <w:pPr>
              <w:spacing w:before="40"/>
            </w:pPr>
            <w:r>
              <w:rPr>
                <w:rFonts w:ascii="Aptos" w:hAnsi="Aptos" w:eastAsia="Aptos"/>
                <w:b/>
                <w:i w:val="0"/>
                <w:color w:val="697386"/>
                <w:sz w:val="17"/>
              </w:rPr>
              <w:t xml:space="preserve">Referencia doctrinaria: </w:t>
            </w:r>
            <w:r>
              <w:rPr>
                <w:rFonts w:ascii="Aptos" w:hAnsi="Aptos" w:eastAsia="Aptos"/>
                <w:b w:val="0"/>
                <w:i/>
                <w:color w:val="697386"/>
                <w:sz w:val="17"/>
              </w:rPr>
              <w:t>ROD-19-02, Capítulo I; síntesis de los apuntes de Logística de Material.</w:t>
            </w:r>
          </w:p>
        </w:tc>
      </w:tr>
    </w:tbl>
    <w:p>
      <w:pPr>
        <w:spacing w:after="30"/>
      </w:pPr>
    </w:p>
    <w:tbl>
      <w:tblPr>
        <w:tblW w:type="auto" w:w="0"/>
        <w:jc w:val="center"/>
        <w:tblLook w:firstColumn="1" w:firstRow="1" w:lastColumn="0" w:lastRow="0" w:noHBand="0" w:noVBand="1" w:val="04A0"/>
      </w:tblPr>
      <w:tblGrid>
        <w:gridCol w:w="10482"/>
      </w:tblGrid>
      <w:tr>
        <w:trPr>
          <w:cantSplit/>
        </w:trPr>
        <w:tc>
          <w:tcPr>
            <w:tcW w:type="dxa" w:w="10482"/>
            <w:shd w:fill="EAF1F8"/>
            <w:tcMar>
              <w:top w:w="88" w:type="dxa"/>
              <w:start w:w="110" w:type="dxa"/>
              <w:bottom w:w="88" w:type="dxa"/>
              <w:end w:w="110" w:type="dxa"/>
            </w:tcMar>
          </w:tcPr>
          <w:p>
            <w:r>
              <w:rPr>
                <w:rFonts w:ascii="Aptos" w:hAnsi="Aptos" w:eastAsia="Aptos"/>
                <w:b/>
                <w:i w:val="0"/>
                <w:color w:val="17324D"/>
                <w:sz w:val="20"/>
              </w:rPr>
              <w:t>2. Defina y describa las funciones de la Logística de Material.</w:t>
            </w:r>
          </w:p>
        </w:tc>
      </w:tr>
      <w:tr>
        <w:trPr>
          <w:cantSplit/>
        </w:trPr>
        <w:tc>
          <w:tcPr>
            <w:tcW w:type="dxa" w:w="10482"/>
            <w:tcMar>
              <w:top w:w="92" w:type="dxa"/>
              <w:start w:w="110" w:type="dxa"/>
              <w:bottom w:w="92" w:type="dxa"/>
              <w:end w:w="110" w:type="dxa"/>
            </w:tcMar>
          </w:tcPr>
          <w:p>
            <w:pPr>
              <w:spacing w:line="254" w:lineRule="auto"/>
            </w:pPr>
            <w:r>
              <w:rPr>
                <w:rFonts w:ascii="Aptos" w:hAnsi="Aptos" w:eastAsia="Aptos"/>
                <w:b/>
                <w:i w:val="0"/>
                <w:color w:val="2E6B57"/>
                <w:sz w:val="19"/>
              </w:rPr>
              <w:t xml:space="preserve">Respuesta desarrollada: </w:t>
            </w:r>
            <w:r>
              <w:rPr>
                <w:rFonts w:ascii="Aptos" w:hAnsi="Aptos" w:eastAsia="Aptos"/>
                <w:b w:val="0"/>
                <w:i w:val="0"/>
                <w:sz w:val="19"/>
              </w:rPr>
              <w:t>Las funciones de material son agrupamientos convencionales de actividades vinculadas por un objetivo común y desarrolladas mediante procedimientos técnicos homogéneos. Son: 1) Abastecimiento, que proporciona los efectos necesarios; 2) Mantenimiento, que conserva y recupera el material; 3) Construcciones, que ejecuta obras e infraestructura; 4) Transporte, que satisface las necesidades de movimiento; 5) Bienes raíces, que atiende inmuebles y terrenos; 6) Lucha contra el fuego, que previene y combate incendios; y 7) Veterinaria, que conserva y recupera la aptitud de los animales y cumple otras actividades veterinarias logísticas.</w:t>
            </w:r>
          </w:p>
        </w:tc>
      </w:tr>
      <w:tr>
        <w:trPr>
          <w:cantSplit/>
        </w:trPr>
        <w:tc>
          <w:tcPr>
            <w:tcW w:type="dxa" w:w="10482"/>
            <w:shd w:fill="EAF4EE"/>
            <w:tcMar>
              <w:top w:w="85" w:type="dxa"/>
              <w:start w:w="110" w:type="dxa"/>
              <w:bottom w:w="85" w:type="dxa"/>
              <w:end w:w="110" w:type="dxa"/>
            </w:tcMar>
          </w:tcPr>
          <w:p>
            <w:r>
              <w:rPr>
                <w:rFonts w:ascii="Aptos" w:hAnsi="Aptos" w:eastAsia="Aptos"/>
                <w:b/>
                <w:i w:val="0"/>
                <w:color w:val="2E6B57"/>
                <w:sz w:val="18"/>
              </w:rPr>
              <w:t xml:space="preserve">Respuesta corta — tipo parcial: </w:t>
            </w:r>
            <w:r>
              <w:rPr>
                <w:rFonts w:ascii="Aptos" w:hAnsi="Aptos" w:eastAsia="Aptos"/>
                <w:b w:val="0"/>
                <w:i w:val="0"/>
                <w:sz w:val="18"/>
              </w:rPr>
              <w:t>Funciones: abastecimiento, mantenimiento, construcciones, transporte, bienes raíces, lucha contra el fuego y veterinaria.</w:t>
            </w:r>
          </w:p>
        </w:tc>
      </w:tr>
      <w:tr>
        <w:trPr>
          <w:cantSplit/>
        </w:trPr>
        <w:tc>
          <w:tcPr>
            <w:tcW w:type="dxa" w:w="10482"/>
            <w:shd w:fill="FFF6DA"/>
            <w:tcMar>
              <w:top w:w="82" w:type="dxa"/>
              <w:start w:w="110" w:type="dxa"/>
              <w:bottom w:w="82" w:type="dxa"/>
              <w:end w:w="110" w:type="dxa"/>
            </w:tcMar>
          </w:tcPr>
          <w:p>
            <w:r>
              <w:rPr>
                <w:rFonts w:ascii="Aptos" w:hAnsi="Aptos" w:eastAsia="Aptos"/>
                <w:b/>
                <w:i w:val="0"/>
                <w:color w:val="A67C2D"/>
                <w:sz w:val="18"/>
              </w:rPr>
              <w:t xml:space="preserve">Para memorizar: </w:t>
            </w:r>
            <w:r>
              <w:rPr>
                <w:rFonts w:ascii="Aptos" w:hAnsi="Aptos" w:eastAsia="Aptos"/>
                <w:b w:val="0"/>
                <w:i w:val="0"/>
                <w:sz w:val="18"/>
              </w:rPr>
              <w:t>Abastecer · mantener · construir · transportar · administrar inmuebles · combatir incendios · atender animales.</w:t>
            </w:r>
          </w:p>
          <w:p>
            <w:pPr>
              <w:spacing w:before="40"/>
            </w:pPr>
            <w:r>
              <w:rPr>
                <w:rFonts w:ascii="Aptos" w:hAnsi="Aptos" w:eastAsia="Aptos"/>
                <w:b/>
                <w:i w:val="0"/>
                <w:color w:val="697386"/>
                <w:sz w:val="17"/>
              </w:rPr>
              <w:t xml:space="preserve">Referencia doctrinaria: </w:t>
            </w:r>
            <w:r>
              <w:rPr>
                <w:rFonts w:ascii="Aptos" w:hAnsi="Aptos" w:eastAsia="Aptos"/>
                <w:b w:val="0"/>
                <w:i/>
                <w:color w:val="697386"/>
                <w:sz w:val="17"/>
              </w:rPr>
              <w:t>ROD-19-02, Capítulo I, Sección I, funciones de material.</w:t>
            </w:r>
          </w:p>
        </w:tc>
      </w:tr>
    </w:tbl>
    <w:p>
      <w:pPr>
        <w:spacing w:after="30"/>
      </w:pPr>
    </w:p>
    <w:tbl>
      <w:tblPr>
        <w:tblW w:type="auto" w:w="0"/>
        <w:jc w:val="center"/>
        <w:tblLayout w:type="fixed"/>
        <w:tblLook w:firstColumn="1" w:firstRow="1" w:lastColumn="0" w:lastRow="0" w:noHBand="0" w:noVBand="1" w:val="04A0"/>
      </w:tblPr>
      <w:tblGrid>
        <w:gridCol w:w="5241"/>
        <w:gridCol w:w="5241"/>
      </w:tblGrid>
      <w:tr>
        <w:trPr>
          <w:tblHeader w:val="true"/>
          <w:cantSplit/>
        </w:trPr>
        <w:tc>
          <w:tcPr>
            <w:tcW w:type="dxa" w:w="2891"/>
            <w:shd w:fill="2F5597"/>
            <w:tcMar>
              <w:top w:w="74" w:type="dxa"/>
              <w:start w:w="84" w:type="dxa"/>
              <w:bottom w:w="74" w:type="dxa"/>
              <w:end w:w="84" w:type="dxa"/>
            </w:tcMar>
            <w:vAlign w:val="center"/>
          </w:tcPr>
          <w:p>
            <w:pPr>
              <w:jc w:val="center"/>
            </w:pPr>
            <w:r>
              <w:rPr>
                <w:rFonts w:ascii="Aptos" w:hAnsi="Aptos" w:eastAsia="Aptos"/>
                <w:b/>
                <w:i w:val="0"/>
                <w:color w:val="FFFFFF"/>
                <w:sz w:val="17"/>
              </w:rPr>
              <w:t>FUNCIÓN</w:t>
            </w:r>
          </w:p>
        </w:tc>
        <w:tc>
          <w:tcPr>
            <w:tcW w:type="dxa" w:w="6236"/>
            <w:shd w:fill="2F5597"/>
            <w:tcMar>
              <w:top w:w="74" w:type="dxa"/>
              <w:start w:w="84" w:type="dxa"/>
              <w:bottom w:w="74" w:type="dxa"/>
              <w:end w:w="84" w:type="dxa"/>
            </w:tcMar>
            <w:vAlign w:val="center"/>
          </w:tcPr>
          <w:p>
            <w:pPr>
              <w:jc w:val="center"/>
            </w:pPr>
            <w:r>
              <w:rPr>
                <w:rFonts w:ascii="Aptos" w:hAnsi="Aptos" w:eastAsia="Aptos"/>
                <w:b/>
                <w:i w:val="0"/>
                <w:color w:val="FFFFFF"/>
                <w:sz w:val="17"/>
              </w:rPr>
              <w:t>FINALIDAD PRINCIPAL</w:t>
            </w:r>
          </w:p>
        </w:tc>
      </w:tr>
      <w:tr>
        <w:trPr>
          <w:cantSplit/>
        </w:trPr>
        <w:tc>
          <w:tcPr>
            <w:tcW w:type="dxa" w:w="2891"/>
            <w:tcMar>
              <w:top w:w="72" w:type="dxa"/>
              <w:start w:w="84" w:type="dxa"/>
              <w:bottom w:w="72" w:type="dxa"/>
              <w:end w:w="84" w:type="dxa"/>
            </w:tcMar>
            <w:shd w:fill="F7F8FA"/>
            <w:vAlign w:val="center"/>
          </w:tcPr>
          <w:p>
            <w:pPr>
              <w:spacing w:line="245" w:lineRule="auto"/>
            </w:pPr>
            <w:r>
              <w:rPr>
                <w:rFonts w:ascii="Aptos" w:hAnsi="Aptos" w:eastAsia="Aptos"/>
                <w:b/>
                <w:i w:val="0"/>
                <w:color w:val="17324D"/>
                <w:sz w:val="16"/>
              </w:rPr>
              <w:t>Abastecimiento</w:t>
            </w:r>
          </w:p>
        </w:tc>
        <w:tc>
          <w:tcPr>
            <w:tcW w:type="dxa" w:w="6236"/>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Proporcionar los efectos necesarios.</w:t>
            </w:r>
          </w:p>
        </w:tc>
      </w:tr>
      <w:tr>
        <w:trPr>
          <w:cantSplit/>
        </w:trPr>
        <w:tc>
          <w:tcPr>
            <w:tcW w:type="dxa" w:w="2891"/>
            <w:tcMar>
              <w:top w:w="72" w:type="dxa"/>
              <w:start w:w="84" w:type="dxa"/>
              <w:bottom w:w="72" w:type="dxa"/>
              <w:end w:w="84" w:type="dxa"/>
            </w:tcMar>
            <w:vAlign w:val="center"/>
          </w:tcPr>
          <w:p>
            <w:pPr>
              <w:spacing w:line="245" w:lineRule="auto"/>
            </w:pPr>
            <w:r>
              <w:rPr>
                <w:rFonts w:ascii="Aptos" w:hAnsi="Aptos" w:eastAsia="Aptos"/>
                <w:b/>
                <w:i w:val="0"/>
                <w:color w:val="17324D"/>
                <w:sz w:val="16"/>
              </w:rPr>
              <w:t>Mantenimiento</w:t>
            </w:r>
          </w:p>
        </w:tc>
        <w:tc>
          <w:tcPr>
            <w:tcW w:type="dxa" w:w="6236"/>
            <w:tcMar>
              <w:top w:w="72" w:type="dxa"/>
              <w:start w:w="84" w:type="dxa"/>
              <w:bottom w:w="72" w:type="dxa"/>
              <w:end w:w="84" w:type="dxa"/>
            </w:tcMar>
            <w:vAlign w:val="center"/>
          </w:tcPr>
          <w:p>
            <w:pPr>
              <w:spacing w:line="245" w:lineRule="auto"/>
            </w:pPr>
            <w:r>
              <w:rPr>
                <w:rFonts w:ascii="Aptos" w:hAnsi="Aptos" w:eastAsia="Aptos"/>
                <w:b w:val="0"/>
                <w:i w:val="0"/>
                <w:color w:val="202B33"/>
                <w:sz w:val="16"/>
              </w:rPr>
              <w:t>Conservar y recuperar el material.</w:t>
            </w:r>
          </w:p>
        </w:tc>
      </w:tr>
      <w:tr>
        <w:trPr>
          <w:cantSplit/>
        </w:trPr>
        <w:tc>
          <w:tcPr>
            <w:tcW w:type="dxa" w:w="2891"/>
            <w:tcMar>
              <w:top w:w="72" w:type="dxa"/>
              <w:start w:w="84" w:type="dxa"/>
              <w:bottom w:w="72" w:type="dxa"/>
              <w:end w:w="84" w:type="dxa"/>
            </w:tcMar>
            <w:shd w:fill="F7F8FA"/>
            <w:vAlign w:val="center"/>
          </w:tcPr>
          <w:p>
            <w:pPr>
              <w:spacing w:line="245" w:lineRule="auto"/>
            </w:pPr>
            <w:r>
              <w:rPr>
                <w:rFonts w:ascii="Aptos" w:hAnsi="Aptos" w:eastAsia="Aptos"/>
                <w:b/>
                <w:i w:val="0"/>
                <w:color w:val="17324D"/>
                <w:sz w:val="16"/>
              </w:rPr>
              <w:t>Construcciones</w:t>
            </w:r>
          </w:p>
        </w:tc>
        <w:tc>
          <w:tcPr>
            <w:tcW w:type="dxa" w:w="6236"/>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Ejecutar obras e infraestructura.</w:t>
            </w:r>
          </w:p>
        </w:tc>
      </w:tr>
      <w:tr>
        <w:trPr>
          <w:cantSplit/>
        </w:trPr>
        <w:tc>
          <w:tcPr>
            <w:tcW w:type="dxa" w:w="2891"/>
            <w:tcMar>
              <w:top w:w="72" w:type="dxa"/>
              <w:start w:w="84" w:type="dxa"/>
              <w:bottom w:w="72" w:type="dxa"/>
              <w:end w:w="84" w:type="dxa"/>
            </w:tcMar>
            <w:vAlign w:val="center"/>
          </w:tcPr>
          <w:p>
            <w:pPr>
              <w:spacing w:line="245" w:lineRule="auto"/>
            </w:pPr>
            <w:r>
              <w:rPr>
                <w:rFonts w:ascii="Aptos" w:hAnsi="Aptos" w:eastAsia="Aptos"/>
                <w:b/>
                <w:i w:val="0"/>
                <w:color w:val="17324D"/>
                <w:sz w:val="16"/>
              </w:rPr>
              <w:t>Transporte</w:t>
            </w:r>
          </w:p>
        </w:tc>
        <w:tc>
          <w:tcPr>
            <w:tcW w:type="dxa" w:w="6236"/>
            <w:tcMar>
              <w:top w:w="72" w:type="dxa"/>
              <w:start w:w="84" w:type="dxa"/>
              <w:bottom w:w="72" w:type="dxa"/>
              <w:end w:w="84" w:type="dxa"/>
            </w:tcMar>
            <w:vAlign w:val="center"/>
          </w:tcPr>
          <w:p>
            <w:pPr>
              <w:spacing w:line="245" w:lineRule="auto"/>
            </w:pPr>
            <w:r>
              <w:rPr>
                <w:rFonts w:ascii="Aptos" w:hAnsi="Aptos" w:eastAsia="Aptos"/>
                <w:b w:val="0"/>
                <w:i w:val="0"/>
                <w:color w:val="202B33"/>
                <w:sz w:val="16"/>
              </w:rPr>
              <w:t>Mover personal y abastecimientos.</w:t>
            </w:r>
          </w:p>
        </w:tc>
      </w:tr>
      <w:tr>
        <w:trPr>
          <w:cantSplit/>
        </w:trPr>
        <w:tc>
          <w:tcPr>
            <w:tcW w:type="dxa" w:w="2891"/>
            <w:tcMar>
              <w:top w:w="72" w:type="dxa"/>
              <w:start w:w="84" w:type="dxa"/>
              <w:bottom w:w="72" w:type="dxa"/>
              <w:end w:w="84" w:type="dxa"/>
            </w:tcMar>
            <w:shd w:fill="F7F8FA"/>
            <w:vAlign w:val="center"/>
          </w:tcPr>
          <w:p>
            <w:pPr>
              <w:spacing w:line="245" w:lineRule="auto"/>
            </w:pPr>
            <w:r>
              <w:rPr>
                <w:rFonts w:ascii="Aptos" w:hAnsi="Aptos" w:eastAsia="Aptos"/>
                <w:b/>
                <w:i w:val="0"/>
                <w:color w:val="17324D"/>
                <w:sz w:val="16"/>
              </w:rPr>
              <w:t>Bienes raíces</w:t>
            </w:r>
          </w:p>
        </w:tc>
        <w:tc>
          <w:tcPr>
            <w:tcW w:type="dxa" w:w="6236"/>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Atender inmuebles y terrenos.</w:t>
            </w:r>
          </w:p>
        </w:tc>
      </w:tr>
      <w:tr>
        <w:trPr>
          <w:cantSplit/>
        </w:trPr>
        <w:tc>
          <w:tcPr>
            <w:tcW w:type="dxa" w:w="2891"/>
            <w:tcMar>
              <w:top w:w="72" w:type="dxa"/>
              <w:start w:w="84" w:type="dxa"/>
              <w:bottom w:w="72" w:type="dxa"/>
              <w:end w:w="84" w:type="dxa"/>
            </w:tcMar>
            <w:vAlign w:val="center"/>
          </w:tcPr>
          <w:p>
            <w:pPr>
              <w:spacing w:line="245" w:lineRule="auto"/>
            </w:pPr>
            <w:r>
              <w:rPr>
                <w:rFonts w:ascii="Aptos" w:hAnsi="Aptos" w:eastAsia="Aptos"/>
                <w:b/>
                <w:i w:val="0"/>
                <w:color w:val="17324D"/>
                <w:sz w:val="16"/>
              </w:rPr>
              <w:t>Lucha contra el fuego</w:t>
            </w:r>
          </w:p>
        </w:tc>
        <w:tc>
          <w:tcPr>
            <w:tcW w:type="dxa" w:w="6236"/>
            <w:tcMar>
              <w:top w:w="72" w:type="dxa"/>
              <w:start w:w="84" w:type="dxa"/>
              <w:bottom w:w="72" w:type="dxa"/>
              <w:end w:w="84" w:type="dxa"/>
            </w:tcMar>
            <w:vAlign w:val="center"/>
          </w:tcPr>
          <w:p>
            <w:pPr>
              <w:spacing w:line="245" w:lineRule="auto"/>
            </w:pPr>
            <w:r>
              <w:rPr>
                <w:rFonts w:ascii="Aptos" w:hAnsi="Aptos" w:eastAsia="Aptos"/>
                <w:b w:val="0"/>
                <w:i w:val="0"/>
                <w:color w:val="202B33"/>
                <w:sz w:val="16"/>
              </w:rPr>
              <w:t>Prevenir, combatir y controlar incendios.</w:t>
            </w:r>
          </w:p>
        </w:tc>
      </w:tr>
      <w:tr>
        <w:trPr>
          <w:cantSplit/>
        </w:trPr>
        <w:tc>
          <w:tcPr>
            <w:tcW w:type="dxa" w:w="2891"/>
            <w:tcMar>
              <w:top w:w="72" w:type="dxa"/>
              <w:start w:w="84" w:type="dxa"/>
              <w:bottom w:w="72" w:type="dxa"/>
              <w:end w:w="84" w:type="dxa"/>
            </w:tcMar>
            <w:shd w:fill="F7F8FA"/>
            <w:vAlign w:val="center"/>
          </w:tcPr>
          <w:p>
            <w:pPr>
              <w:spacing w:line="245" w:lineRule="auto"/>
            </w:pPr>
            <w:r>
              <w:rPr>
                <w:rFonts w:ascii="Aptos" w:hAnsi="Aptos" w:eastAsia="Aptos"/>
                <w:b/>
                <w:i w:val="0"/>
                <w:color w:val="17324D"/>
                <w:sz w:val="16"/>
              </w:rPr>
              <w:t>Veterinaria</w:t>
            </w:r>
          </w:p>
        </w:tc>
        <w:tc>
          <w:tcPr>
            <w:tcW w:type="dxa" w:w="6236"/>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Conservar la aptitud de animales y realizar actividades veterinarias logísticas.</w:t>
            </w:r>
          </w:p>
        </w:tc>
      </w:tr>
    </w:tbl>
    <w:p>
      <w:pPr>
        <w:spacing w:after="14"/>
      </w:pPr>
    </w:p>
    <w:tbl>
      <w:tblPr>
        <w:tblW w:type="auto" w:w="0"/>
        <w:jc w:val="center"/>
        <w:tblLook w:firstColumn="1" w:firstRow="1" w:lastColumn="0" w:lastRow="0" w:noHBand="0" w:noVBand="1" w:val="04A0"/>
      </w:tblPr>
      <w:tblGrid>
        <w:gridCol w:w="10482"/>
      </w:tblGrid>
      <w:tr>
        <w:trPr>
          <w:cantSplit/>
        </w:trPr>
        <w:tc>
          <w:tcPr>
            <w:tcW w:type="dxa" w:w="10482"/>
            <w:shd w:fill="EAF1F8"/>
            <w:tcMar>
              <w:top w:w="88" w:type="dxa"/>
              <w:start w:w="110" w:type="dxa"/>
              <w:bottom w:w="88" w:type="dxa"/>
              <w:end w:w="110" w:type="dxa"/>
            </w:tcMar>
          </w:tcPr>
          <w:p>
            <w:r>
              <w:rPr>
                <w:rFonts w:ascii="Aptos" w:hAnsi="Aptos" w:eastAsia="Aptos"/>
                <w:b/>
                <w:i w:val="0"/>
                <w:color w:val="17324D"/>
                <w:sz w:val="20"/>
              </w:rPr>
              <w:t>3. Defina y enumere los servicios y especialidades de la Logística de Material.</w:t>
            </w:r>
          </w:p>
        </w:tc>
      </w:tr>
      <w:tr>
        <w:trPr>
          <w:cantSplit/>
        </w:trPr>
        <w:tc>
          <w:tcPr>
            <w:tcW w:type="dxa" w:w="10482"/>
            <w:tcMar>
              <w:top w:w="92" w:type="dxa"/>
              <w:start w:w="110" w:type="dxa"/>
              <w:bottom w:w="92" w:type="dxa"/>
              <w:end w:w="110" w:type="dxa"/>
            </w:tcMar>
          </w:tcPr>
          <w:p>
            <w:pPr>
              <w:spacing w:line="254" w:lineRule="auto"/>
            </w:pPr>
            <w:r>
              <w:rPr>
                <w:rFonts w:ascii="Aptos" w:hAnsi="Aptos" w:eastAsia="Aptos"/>
                <w:b/>
                <w:i w:val="0"/>
                <w:color w:val="2E6B57"/>
                <w:sz w:val="19"/>
              </w:rPr>
              <w:t xml:space="preserve">Respuesta desarrollada: </w:t>
            </w:r>
            <w:r>
              <w:rPr>
                <w:rFonts w:ascii="Aptos" w:hAnsi="Aptos" w:eastAsia="Aptos"/>
                <w:b w:val="0"/>
                <w:i w:val="0"/>
                <w:sz w:val="19"/>
              </w:rPr>
              <w:t>Los servicios y especialidades de material son la parte de la estructura del Instrumento Militar Terrestre organizada, equipada e instruida para planear y ejecutar las actividades de material necesarias para mantener la aptitud combativa de la tropa. Comprenden: Especialidad de Arsenales, Especialidad de Intendencia, Servicio de Transporte, Servicio de Construcciones y Bienes Raíces y Servicio de Veterinaria.</w:t>
            </w:r>
          </w:p>
        </w:tc>
      </w:tr>
      <w:tr>
        <w:trPr>
          <w:cantSplit/>
        </w:trPr>
        <w:tc>
          <w:tcPr>
            <w:tcW w:type="dxa" w:w="10482"/>
            <w:shd w:fill="EAF4EE"/>
            <w:tcMar>
              <w:top w:w="85" w:type="dxa"/>
              <w:start w:w="110" w:type="dxa"/>
              <w:bottom w:w="85" w:type="dxa"/>
              <w:end w:w="110" w:type="dxa"/>
            </w:tcMar>
          </w:tcPr>
          <w:p>
            <w:r>
              <w:rPr>
                <w:rFonts w:ascii="Aptos" w:hAnsi="Aptos" w:eastAsia="Aptos"/>
                <w:b/>
                <w:i w:val="0"/>
                <w:color w:val="2E6B57"/>
                <w:sz w:val="18"/>
              </w:rPr>
              <w:t xml:space="preserve">Respuesta corta — tipo parcial: </w:t>
            </w:r>
            <w:r>
              <w:rPr>
                <w:rFonts w:ascii="Aptos" w:hAnsi="Aptos" w:eastAsia="Aptos"/>
                <w:b w:val="0"/>
                <w:i w:val="0"/>
                <w:sz w:val="18"/>
              </w:rPr>
              <w:t>Son: Arsenales, Intendencia, Transporte, Construcciones y Bienes Raíces, y Veterinaria.</w:t>
            </w:r>
          </w:p>
        </w:tc>
      </w:tr>
      <w:tr>
        <w:trPr>
          <w:cantSplit/>
        </w:trPr>
        <w:tc>
          <w:tcPr>
            <w:tcW w:type="dxa" w:w="10482"/>
            <w:shd w:fill="FFF6DA"/>
            <w:tcMar>
              <w:top w:w="82" w:type="dxa"/>
              <w:start w:w="110" w:type="dxa"/>
              <w:bottom w:w="82" w:type="dxa"/>
              <w:end w:w="110" w:type="dxa"/>
            </w:tcMar>
          </w:tcPr>
          <w:p>
            <w:r>
              <w:rPr>
                <w:rFonts w:ascii="Aptos" w:hAnsi="Aptos" w:eastAsia="Aptos"/>
                <w:b/>
                <w:i w:val="0"/>
                <w:color w:val="A67C2D"/>
                <w:sz w:val="18"/>
              </w:rPr>
              <w:t xml:space="preserve">Para memorizar: </w:t>
            </w:r>
            <w:r>
              <w:rPr>
                <w:rFonts w:ascii="Aptos" w:hAnsi="Aptos" w:eastAsia="Aptos"/>
                <w:b w:val="0"/>
                <w:i w:val="0"/>
                <w:sz w:val="18"/>
              </w:rPr>
              <w:t>A-I-T-C-V: Arsenales · Intendencia · Transporte · Construcciones/Bienes Raíces · Veterinaria.</w:t>
            </w:r>
          </w:p>
          <w:p>
            <w:pPr>
              <w:spacing w:before="40"/>
            </w:pPr>
            <w:r>
              <w:rPr>
                <w:rFonts w:ascii="Aptos" w:hAnsi="Aptos" w:eastAsia="Aptos"/>
                <w:b/>
                <w:i w:val="0"/>
                <w:color w:val="697386"/>
                <w:sz w:val="17"/>
              </w:rPr>
              <w:t xml:space="preserve">Referencia doctrinaria: </w:t>
            </w:r>
            <w:r>
              <w:rPr>
                <w:rFonts w:ascii="Aptos" w:hAnsi="Aptos" w:eastAsia="Aptos"/>
                <w:b w:val="0"/>
                <w:i/>
                <w:color w:val="697386"/>
                <w:sz w:val="17"/>
              </w:rPr>
              <w:t>ROD-19-02, Capítulo I, Servicios y Especialidades de Material; ROB-00-01, servicios de apoyo logístico.</w:t>
            </w:r>
          </w:p>
        </w:tc>
      </w:tr>
    </w:tbl>
    <w:p>
      <w:pPr>
        <w:spacing w:after="30"/>
      </w:pPr>
    </w:p>
    <w:tbl>
      <w:tblPr>
        <w:tblW w:type="auto" w:w="0"/>
        <w:jc w:val="center"/>
        <w:tblLayout w:type="fixed"/>
        <w:tblLook w:firstColumn="1" w:firstRow="1" w:lastColumn="0" w:lastRow="0" w:noHBand="0" w:noVBand="1" w:val="04A0"/>
      </w:tblPr>
      <w:tblGrid>
        <w:gridCol w:w="5241"/>
        <w:gridCol w:w="5241"/>
      </w:tblGrid>
      <w:tr>
        <w:trPr>
          <w:tblHeader w:val="true"/>
          <w:cantSplit/>
        </w:trPr>
        <w:tc>
          <w:tcPr>
            <w:tcW w:type="dxa" w:w="2948"/>
            <w:shd w:fill="2E6B57"/>
            <w:tcMar>
              <w:top w:w="74" w:type="dxa"/>
              <w:start w:w="84" w:type="dxa"/>
              <w:bottom w:w="74" w:type="dxa"/>
              <w:end w:w="84" w:type="dxa"/>
            </w:tcMar>
            <w:vAlign w:val="center"/>
          </w:tcPr>
          <w:p>
            <w:pPr>
              <w:jc w:val="center"/>
            </w:pPr>
            <w:r>
              <w:rPr>
                <w:rFonts w:ascii="Aptos" w:hAnsi="Aptos" w:eastAsia="Aptos"/>
                <w:b/>
                <w:i w:val="0"/>
                <w:color w:val="FFFFFF"/>
                <w:sz w:val="17"/>
              </w:rPr>
              <w:t>SERVICIO / ESPECIALIDAD</w:t>
            </w:r>
          </w:p>
        </w:tc>
        <w:tc>
          <w:tcPr>
            <w:tcW w:type="dxa" w:w="6180"/>
            <w:shd w:fill="2E6B57"/>
            <w:tcMar>
              <w:top w:w="74" w:type="dxa"/>
              <w:start w:w="84" w:type="dxa"/>
              <w:bottom w:w="74" w:type="dxa"/>
              <w:end w:w="84" w:type="dxa"/>
            </w:tcMar>
            <w:vAlign w:val="center"/>
          </w:tcPr>
          <w:p>
            <w:pPr>
              <w:jc w:val="center"/>
            </w:pPr>
            <w:r>
              <w:rPr>
                <w:rFonts w:ascii="Aptos" w:hAnsi="Aptos" w:eastAsia="Aptos"/>
                <w:b/>
                <w:i w:val="0"/>
                <w:color w:val="FFFFFF"/>
                <w:sz w:val="17"/>
              </w:rPr>
              <w:t>MISIÓN GENERAL</w:t>
            </w:r>
          </w:p>
        </w:tc>
      </w:tr>
      <w:tr>
        <w:trPr>
          <w:cantSplit/>
        </w:trPr>
        <w:tc>
          <w:tcPr>
            <w:tcW w:type="dxa" w:w="2948"/>
            <w:tcMar>
              <w:top w:w="72" w:type="dxa"/>
              <w:start w:w="84" w:type="dxa"/>
              <w:bottom w:w="72" w:type="dxa"/>
              <w:end w:w="84" w:type="dxa"/>
            </w:tcMar>
            <w:shd w:fill="F7F8FA"/>
            <w:vAlign w:val="center"/>
          </w:tcPr>
          <w:p>
            <w:pPr>
              <w:spacing w:line="245" w:lineRule="auto"/>
            </w:pPr>
            <w:r>
              <w:rPr>
                <w:rFonts w:ascii="Aptos" w:hAnsi="Aptos" w:eastAsia="Aptos"/>
                <w:b/>
                <w:i w:val="0"/>
                <w:color w:val="17324D"/>
                <w:sz w:val="16"/>
              </w:rPr>
              <w:t>Arsenales</w:t>
            </w:r>
          </w:p>
        </w:tc>
        <w:tc>
          <w:tcPr>
            <w:tcW w:type="dxa" w:w="6180"/>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Abastecimiento y mantenimiento de efectos relacionados con potencia de fuego, movilidad, electrónica, equipos especiales, máquinas y herramientas.</w:t>
            </w:r>
          </w:p>
        </w:tc>
      </w:tr>
      <w:tr>
        <w:trPr>
          <w:cantSplit/>
        </w:trPr>
        <w:tc>
          <w:tcPr>
            <w:tcW w:type="dxa" w:w="2948"/>
            <w:tcMar>
              <w:top w:w="72" w:type="dxa"/>
              <w:start w:w="84" w:type="dxa"/>
              <w:bottom w:w="72" w:type="dxa"/>
              <w:end w:w="84" w:type="dxa"/>
            </w:tcMar>
            <w:vAlign w:val="center"/>
          </w:tcPr>
          <w:p>
            <w:pPr>
              <w:spacing w:line="245" w:lineRule="auto"/>
            </w:pPr>
            <w:r>
              <w:rPr>
                <w:rFonts w:ascii="Aptos" w:hAnsi="Aptos" w:eastAsia="Aptos"/>
                <w:b/>
                <w:i w:val="0"/>
                <w:color w:val="17324D"/>
                <w:sz w:val="16"/>
              </w:rPr>
              <w:t>Intendencia</w:t>
            </w:r>
          </w:p>
        </w:tc>
        <w:tc>
          <w:tcPr>
            <w:tcW w:type="dxa" w:w="6180"/>
            <w:tcMar>
              <w:top w:w="72" w:type="dxa"/>
              <w:start w:w="84" w:type="dxa"/>
              <w:bottom w:w="72" w:type="dxa"/>
              <w:end w:w="84" w:type="dxa"/>
            </w:tcMar>
            <w:vAlign w:val="center"/>
          </w:tcPr>
          <w:p>
            <w:pPr>
              <w:spacing w:line="245" w:lineRule="auto"/>
            </w:pPr>
            <w:r>
              <w:rPr>
                <w:rFonts w:ascii="Aptos" w:hAnsi="Aptos" w:eastAsia="Aptos"/>
                <w:b w:val="0"/>
                <w:i w:val="0"/>
                <w:color w:val="202B33"/>
                <w:sz w:val="16"/>
              </w:rPr>
              <w:t>Alimentación, vestuario y equipo, alojamiento, oficina, muebles, combustibles y lubricantes y otros apoyos.</w:t>
            </w:r>
          </w:p>
        </w:tc>
      </w:tr>
      <w:tr>
        <w:trPr>
          <w:cantSplit/>
        </w:trPr>
        <w:tc>
          <w:tcPr>
            <w:tcW w:type="dxa" w:w="2948"/>
            <w:tcMar>
              <w:top w:w="72" w:type="dxa"/>
              <w:start w:w="84" w:type="dxa"/>
              <w:bottom w:w="72" w:type="dxa"/>
              <w:end w:w="84" w:type="dxa"/>
            </w:tcMar>
            <w:shd w:fill="F7F8FA"/>
            <w:vAlign w:val="center"/>
          </w:tcPr>
          <w:p>
            <w:pPr>
              <w:spacing w:line="245" w:lineRule="auto"/>
            </w:pPr>
            <w:r>
              <w:rPr>
                <w:rFonts w:ascii="Aptos" w:hAnsi="Aptos" w:eastAsia="Aptos"/>
                <w:b/>
                <w:i w:val="0"/>
                <w:color w:val="17324D"/>
                <w:sz w:val="16"/>
              </w:rPr>
              <w:t>Transporte</w:t>
            </w:r>
          </w:p>
        </w:tc>
        <w:tc>
          <w:tcPr>
            <w:tcW w:type="dxa" w:w="6180"/>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Desplazamiento de personal y abastecimientos mediante medios no orgánicos del usuario.</w:t>
            </w:r>
          </w:p>
        </w:tc>
      </w:tr>
      <w:tr>
        <w:trPr>
          <w:cantSplit/>
        </w:trPr>
        <w:tc>
          <w:tcPr>
            <w:tcW w:type="dxa" w:w="2948"/>
            <w:tcMar>
              <w:top w:w="72" w:type="dxa"/>
              <w:start w:w="84" w:type="dxa"/>
              <w:bottom w:w="72" w:type="dxa"/>
              <w:end w:w="84" w:type="dxa"/>
            </w:tcMar>
            <w:vAlign w:val="center"/>
          </w:tcPr>
          <w:p>
            <w:pPr>
              <w:spacing w:line="245" w:lineRule="auto"/>
            </w:pPr>
            <w:r>
              <w:rPr>
                <w:rFonts w:ascii="Aptos" w:hAnsi="Aptos" w:eastAsia="Aptos"/>
                <w:b/>
                <w:i w:val="0"/>
                <w:color w:val="17324D"/>
                <w:sz w:val="16"/>
              </w:rPr>
              <w:t>Construcciones y Bienes Raíces</w:t>
            </w:r>
          </w:p>
        </w:tc>
        <w:tc>
          <w:tcPr>
            <w:tcW w:type="dxa" w:w="6180"/>
            <w:tcMar>
              <w:top w:w="72" w:type="dxa"/>
              <w:start w:w="84" w:type="dxa"/>
              <w:bottom w:w="72" w:type="dxa"/>
              <w:end w:w="84" w:type="dxa"/>
            </w:tcMar>
            <w:vAlign w:val="center"/>
          </w:tcPr>
          <w:p>
            <w:pPr>
              <w:spacing w:line="245" w:lineRule="auto"/>
            </w:pPr>
            <w:r>
              <w:rPr>
                <w:rFonts w:ascii="Aptos" w:hAnsi="Aptos" w:eastAsia="Aptos"/>
                <w:b w:val="0"/>
                <w:i w:val="0"/>
                <w:color w:val="202B33"/>
                <w:sz w:val="16"/>
              </w:rPr>
              <w:t>Obras, reparación y mantenimiento de infraestructura y gestión de inmuebles/terrenos.</w:t>
            </w:r>
          </w:p>
        </w:tc>
      </w:tr>
      <w:tr>
        <w:trPr>
          <w:cantSplit/>
        </w:trPr>
        <w:tc>
          <w:tcPr>
            <w:tcW w:type="dxa" w:w="2948"/>
            <w:tcMar>
              <w:top w:w="72" w:type="dxa"/>
              <w:start w:w="84" w:type="dxa"/>
              <w:bottom w:w="72" w:type="dxa"/>
              <w:end w:w="84" w:type="dxa"/>
            </w:tcMar>
            <w:shd w:fill="F7F8FA"/>
            <w:vAlign w:val="center"/>
          </w:tcPr>
          <w:p>
            <w:pPr>
              <w:spacing w:line="245" w:lineRule="auto"/>
            </w:pPr>
            <w:r>
              <w:rPr>
                <w:rFonts w:ascii="Aptos" w:hAnsi="Aptos" w:eastAsia="Aptos"/>
                <w:b/>
                <w:i w:val="0"/>
                <w:color w:val="17324D"/>
                <w:sz w:val="16"/>
              </w:rPr>
              <w:t>Veterinaria</w:t>
            </w:r>
          </w:p>
        </w:tc>
        <w:tc>
          <w:tcPr>
            <w:tcW w:type="dxa" w:w="6180"/>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Salud de animales, efectos veterinarios, prevención de zoonosis e inspección de alimentos.</w:t>
            </w:r>
          </w:p>
        </w:tc>
      </w:tr>
    </w:tbl>
    <w:p>
      <w:pPr>
        <w:spacing w:after="14"/>
      </w:pPr>
    </w:p>
    <w:p>
      <w:r>
        <w:br w:type="page"/>
      </w:r>
    </w:p>
    <w:tbl>
      <w:tblPr>
        <w:tblW w:type="auto" w:w="0"/>
        <w:jc w:val="center"/>
        <w:tblLook w:firstColumn="1" w:firstRow="1" w:lastColumn="0" w:lastRow="0" w:noHBand="0" w:noVBand="1" w:val="04A0"/>
      </w:tblPr>
      <w:tblGrid>
        <w:gridCol w:w="10482"/>
      </w:tblGrid>
      <w:tr>
        <w:trPr>
          <w:cantSplit/>
        </w:trPr>
        <w:tc>
          <w:tcPr>
            <w:tcW w:type="dxa" w:w="10482"/>
            <w:shd w:fill="EAF1F8"/>
            <w:tcMar>
              <w:top w:w="88" w:type="dxa"/>
              <w:start w:w="110" w:type="dxa"/>
              <w:bottom w:w="88" w:type="dxa"/>
              <w:end w:w="110" w:type="dxa"/>
            </w:tcMar>
          </w:tcPr>
          <w:p>
            <w:r>
              <w:rPr>
                <w:rFonts w:ascii="Aptos" w:hAnsi="Aptos" w:eastAsia="Aptos"/>
                <w:b/>
                <w:i w:val="0"/>
                <w:color w:val="17324D"/>
                <w:sz w:val="20"/>
              </w:rPr>
              <w:t>4. Explique qué es el ciclo logístico y describa cada una de sus fases.</w:t>
            </w:r>
          </w:p>
        </w:tc>
      </w:tr>
      <w:tr>
        <w:trPr>
          <w:cantSplit/>
        </w:trPr>
        <w:tc>
          <w:tcPr>
            <w:tcW w:type="dxa" w:w="10482"/>
            <w:tcMar>
              <w:top w:w="92" w:type="dxa"/>
              <w:start w:w="110" w:type="dxa"/>
              <w:bottom w:w="92" w:type="dxa"/>
              <w:end w:w="110" w:type="dxa"/>
            </w:tcMar>
          </w:tcPr>
          <w:p>
            <w:pPr>
              <w:spacing w:line="254" w:lineRule="auto"/>
            </w:pPr>
            <w:r>
              <w:rPr>
                <w:rFonts w:ascii="Aptos" w:hAnsi="Aptos" w:eastAsia="Aptos"/>
                <w:b/>
                <w:i w:val="0"/>
                <w:color w:val="2E6B57"/>
                <w:sz w:val="19"/>
              </w:rPr>
              <w:t xml:space="preserve">Respuesta desarrollada: </w:t>
            </w:r>
            <w:r>
              <w:rPr>
                <w:rFonts w:ascii="Aptos" w:hAnsi="Aptos" w:eastAsia="Aptos"/>
                <w:b w:val="0"/>
                <w:i w:val="0"/>
                <w:sz w:val="19"/>
              </w:rPr>
              <w:t>El ciclo logístico es el proceso obligado mediante el cual se resuelve un problema logístico, cualquiera sea su magnitud. Está integrado por tres fases correlativas e interdependientes: 1) Determinación de requerimientos, que identifica, define y concreta la necesidad; 2) Obtención, que consigue los recursos reales necesarios para satisfacerla; y 3) Distribución, que hace llegar esos recursos al usuario, en el lugar y oportunidad requeridos.</w:t>
            </w:r>
          </w:p>
        </w:tc>
      </w:tr>
      <w:tr>
        <w:trPr>
          <w:cantSplit/>
        </w:trPr>
        <w:tc>
          <w:tcPr>
            <w:tcW w:type="dxa" w:w="10482"/>
            <w:shd w:fill="EAF4EE"/>
            <w:tcMar>
              <w:top w:w="85" w:type="dxa"/>
              <w:start w:w="110" w:type="dxa"/>
              <w:bottom w:w="85" w:type="dxa"/>
              <w:end w:w="110" w:type="dxa"/>
            </w:tcMar>
          </w:tcPr>
          <w:p>
            <w:r>
              <w:rPr>
                <w:rFonts w:ascii="Aptos" w:hAnsi="Aptos" w:eastAsia="Aptos"/>
                <w:b/>
                <w:i w:val="0"/>
                <w:color w:val="2E6B57"/>
                <w:sz w:val="18"/>
              </w:rPr>
              <w:t xml:space="preserve">Respuesta corta — tipo parcial: </w:t>
            </w:r>
            <w:r>
              <w:rPr>
                <w:rFonts w:ascii="Aptos" w:hAnsi="Aptos" w:eastAsia="Aptos"/>
                <w:b w:val="0"/>
                <w:i w:val="0"/>
                <w:sz w:val="18"/>
              </w:rPr>
              <w:t>Ciclo logístico: determinación de requerimientos, obtención y distribución.</w:t>
            </w:r>
          </w:p>
        </w:tc>
      </w:tr>
      <w:tr>
        <w:trPr>
          <w:cantSplit/>
        </w:trPr>
        <w:tc>
          <w:tcPr>
            <w:tcW w:type="dxa" w:w="10482"/>
            <w:shd w:fill="FFF6DA"/>
            <w:tcMar>
              <w:top w:w="82" w:type="dxa"/>
              <w:start w:w="110" w:type="dxa"/>
              <w:bottom w:w="82" w:type="dxa"/>
              <w:end w:w="110" w:type="dxa"/>
            </w:tcMar>
          </w:tcPr>
          <w:p>
            <w:r>
              <w:rPr>
                <w:rFonts w:ascii="Aptos" w:hAnsi="Aptos" w:eastAsia="Aptos"/>
                <w:b/>
                <w:i w:val="0"/>
                <w:color w:val="A67C2D"/>
                <w:sz w:val="18"/>
              </w:rPr>
              <w:t xml:space="preserve">Para memorizar: </w:t>
            </w:r>
            <w:r>
              <w:rPr>
                <w:rFonts w:ascii="Aptos" w:hAnsi="Aptos" w:eastAsia="Aptos"/>
                <w:b w:val="0"/>
                <w:i w:val="0"/>
                <w:sz w:val="18"/>
              </w:rPr>
              <w:t>Necesidad → recurso → usuario.</w:t>
            </w:r>
          </w:p>
          <w:p>
            <w:pPr>
              <w:spacing w:before="40"/>
            </w:pPr>
            <w:r>
              <w:rPr>
                <w:rFonts w:ascii="Aptos" w:hAnsi="Aptos" w:eastAsia="Aptos"/>
                <w:b/>
                <w:i w:val="0"/>
                <w:color w:val="697386"/>
                <w:sz w:val="17"/>
              </w:rPr>
              <w:t xml:space="preserve">Referencia doctrinaria: </w:t>
            </w:r>
            <w:r>
              <w:rPr>
                <w:rFonts w:ascii="Aptos" w:hAnsi="Aptos" w:eastAsia="Aptos"/>
                <w:b w:val="0"/>
                <w:i/>
                <w:color w:val="697386"/>
                <w:sz w:val="17"/>
              </w:rPr>
              <w:t>ROD-19-02, Capítulo I, art. 1003; RFD-20-01, aplicación en abastecimiento.</w:t>
            </w:r>
          </w:p>
        </w:tc>
      </w:tr>
    </w:tbl>
    <w:p>
      <w:pPr>
        <w:spacing w:after="30"/>
      </w:pPr>
    </w:p>
    <w:tbl>
      <w:tblPr>
        <w:tblW w:type="auto" w:w="0"/>
        <w:jc w:val="center"/>
        <w:tblLayout w:type="fixed"/>
        <w:tblLook w:firstColumn="1" w:firstRow="1" w:lastColumn="0" w:lastRow="0" w:noHBand="0" w:noVBand="1" w:val="04A0"/>
      </w:tblPr>
      <w:tblGrid>
        <w:gridCol w:w="3494"/>
        <w:gridCol w:w="3494"/>
        <w:gridCol w:w="3494"/>
      </w:tblGrid>
      <w:tr>
        <w:trPr>
          <w:tblHeader w:val="true"/>
          <w:cantSplit/>
        </w:trPr>
        <w:tc>
          <w:tcPr>
            <w:tcW w:type="dxa" w:w="2665"/>
            <w:shd w:fill="17324D"/>
            <w:tcMar>
              <w:top w:w="74" w:type="dxa"/>
              <w:start w:w="84" w:type="dxa"/>
              <w:bottom w:w="74" w:type="dxa"/>
              <w:end w:w="84" w:type="dxa"/>
            </w:tcMar>
            <w:vAlign w:val="center"/>
          </w:tcPr>
          <w:p>
            <w:pPr>
              <w:jc w:val="center"/>
            </w:pPr>
            <w:r>
              <w:rPr>
                <w:rFonts w:ascii="Aptos" w:hAnsi="Aptos" w:eastAsia="Aptos"/>
                <w:b/>
                <w:i w:val="0"/>
                <w:color w:val="FFFFFF"/>
                <w:sz w:val="17"/>
              </w:rPr>
              <w:t>FASE</w:t>
            </w:r>
          </w:p>
        </w:tc>
        <w:tc>
          <w:tcPr>
            <w:tcW w:type="dxa" w:w="3402"/>
            <w:shd w:fill="17324D"/>
            <w:tcMar>
              <w:top w:w="74" w:type="dxa"/>
              <w:start w:w="84" w:type="dxa"/>
              <w:bottom w:w="74" w:type="dxa"/>
              <w:end w:w="84" w:type="dxa"/>
            </w:tcMar>
            <w:vAlign w:val="center"/>
          </w:tcPr>
          <w:p>
            <w:pPr>
              <w:jc w:val="center"/>
            </w:pPr>
            <w:r>
              <w:rPr>
                <w:rFonts w:ascii="Aptos" w:hAnsi="Aptos" w:eastAsia="Aptos"/>
                <w:b/>
                <w:i w:val="0"/>
                <w:color w:val="FFFFFF"/>
                <w:sz w:val="17"/>
              </w:rPr>
              <w:t>PREGUNTA QUE RESUELVE</w:t>
            </w:r>
          </w:p>
        </w:tc>
        <w:tc>
          <w:tcPr>
            <w:tcW w:type="dxa" w:w="3061"/>
            <w:shd w:fill="17324D"/>
            <w:tcMar>
              <w:top w:w="74" w:type="dxa"/>
              <w:start w:w="84" w:type="dxa"/>
              <w:bottom w:w="74" w:type="dxa"/>
              <w:end w:w="84" w:type="dxa"/>
            </w:tcMar>
            <w:vAlign w:val="center"/>
          </w:tcPr>
          <w:p>
            <w:pPr>
              <w:jc w:val="center"/>
            </w:pPr>
            <w:r>
              <w:rPr>
                <w:rFonts w:ascii="Aptos" w:hAnsi="Aptos" w:eastAsia="Aptos"/>
                <w:b/>
                <w:i w:val="0"/>
                <w:color w:val="FFFFFF"/>
                <w:sz w:val="17"/>
              </w:rPr>
              <w:t>RESULTADO</w:t>
            </w:r>
          </w:p>
        </w:tc>
      </w:tr>
      <w:tr>
        <w:trPr>
          <w:cantSplit/>
        </w:trPr>
        <w:tc>
          <w:tcPr>
            <w:tcW w:type="dxa" w:w="2665"/>
            <w:tcMar>
              <w:top w:w="72" w:type="dxa"/>
              <w:start w:w="84" w:type="dxa"/>
              <w:bottom w:w="72" w:type="dxa"/>
              <w:end w:w="84" w:type="dxa"/>
            </w:tcMar>
            <w:shd w:fill="F7F8FA"/>
            <w:vAlign w:val="center"/>
          </w:tcPr>
          <w:p>
            <w:pPr>
              <w:spacing w:line="245" w:lineRule="auto"/>
            </w:pPr>
            <w:r>
              <w:rPr>
                <w:rFonts w:ascii="Aptos" w:hAnsi="Aptos" w:eastAsia="Aptos"/>
                <w:b/>
                <w:i w:val="0"/>
                <w:color w:val="17324D"/>
                <w:sz w:val="16"/>
              </w:rPr>
              <w:t>Determinación de requerimientos</w:t>
            </w:r>
          </w:p>
        </w:tc>
        <w:tc>
          <w:tcPr>
            <w:tcW w:type="dxa" w:w="3402"/>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¿Qué se necesita, cuánto y para cuándo?</w:t>
            </w:r>
          </w:p>
        </w:tc>
        <w:tc>
          <w:tcPr>
            <w:tcW w:type="dxa" w:w="3061"/>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Requerimiento concreto.</w:t>
            </w:r>
          </w:p>
        </w:tc>
      </w:tr>
      <w:tr>
        <w:trPr>
          <w:cantSplit/>
        </w:trPr>
        <w:tc>
          <w:tcPr>
            <w:tcW w:type="dxa" w:w="2665"/>
            <w:tcMar>
              <w:top w:w="72" w:type="dxa"/>
              <w:start w:w="84" w:type="dxa"/>
              <w:bottom w:w="72" w:type="dxa"/>
              <w:end w:w="84" w:type="dxa"/>
            </w:tcMar>
            <w:vAlign w:val="center"/>
          </w:tcPr>
          <w:p>
            <w:pPr>
              <w:spacing w:line="245" w:lineRule="auto"/>
            </w:pPr>
            <w:r>
              <w:rPr>
                <w:rFonts w:ascii="Aptos" w:hAnsi="Aptos" w:eastAsia="Aptos"/>
                <w:b/>
                <w:i w:val="0"/>
                <w:color w:val="17324D"/>
                <w:sz w:val="16"/>
              </w:rPr>
              <w:t>Obtención</w:t>
            </w:r>
          </w:p>
        </w:tc>
        <w:tc>
          <w:tcPr>
            <w:tcW w:type="dxa" w:w="3402"/>
            <w:tcMar>
              <w:top w:w="72" w:type="dxa"/>
              <w:start w:w="84" w:type="dxa"/>
              <w:bottom w:w="72" w:type="dxa"/>
              <w:end w:w="84" w:type="dxa"/>
            </w:tcMar>
            <w:vAlign w:val="center"/>
          </w:tcPr>
          <w:p>
            <w:pPr>
              <w:spacing w:line="245" w:lineRule="auto"/>
            </w:pPr>
            <w:r>
              <w:rPr>
                <w:rFonts w:ascii="Aptos" w:hAnsi="Aptos" w:eastAsia="Aptos"/>
                <w:b w:val="0"/>
                <w:i w:val="0"/>
                <w:color w:val="202B33"/>
                <w:sz w:val="16"/>
              </w:rPr>
              <w:t>¿Cómo se consigue el recurso?</w:t>
            </w:r>
          </w:p>
        </w:tc>
        <w:tc>
          <w:tcPr>
            <w:tcW w:type="dxa" w:w="3061"/>
            <w:tcMar>
              <w:top w:w="72" w:type="dxa"/>
              <w:start w:w="84" w:type="dxa"/>
              <w:bottom w:w="72" w:type="dxa"/>
              <w:end w:w="84" w:type="dxa"/>
            </w:tcMar>
            <w:vAlign w:val="center"/>
          </w:tcPr>
          <w:p>
            <w:pPr>
              <w:spacing w:line="245" w:lineRule="auto"/>
            </w:pPr>
            <w:r>
              <w:rPr>
                <w:rFonts w:ascii="Aptos" w:hAnsi="Aptos" w:eastAsia="Aptos"/>
                <w:b w:val="0"/>
                <w:i w:val="0"/>
                <w:color w:val="202B33"/>
                <w:sz w:val="16"/>
              </w:rPr>
              <w:t>Recurso disponible.</w:t>
            </w:r>
          </w:p>
        </w:tc>
      </w:tr>
      <w:tr>
        <w:trPr>
          <w:cantSplit/>
        </w:trPr>
        <w:tc>
          <w:tcPr>
            <w:tcW w:type="dxa" w:w="2665"/>
            <w:tcMar>
              <w:top w:w="72" w:type="dxa"/>
              <w:start w:w="84" w:type="dxa"/>
              <w:bottom w:w="72" w:type="dxa"/>
              <w:end w:w="84" w:type="dxa"/>
            </w:tcMar>
            <w:shd w:fill="F7F8FA"/>
            <w:vAlign w:val="center"/>
          </w:tcPr>
          <w:p>
            <w:pPr>
              <w:spacing w:line="245" w:lineRule="auto"/>
            </w:pPr>
            <w:r>
              <w:rPr>
                <w:rFonts w:ascii="Aptos" w:hAnsi="Aptos" w:eastAsia="Aptos"/>
                <w:b/>
                <w:i w:val="0"/>
                <w:color w:val="17324D"/>
                <w:sz w:val="16"/>
              </w:rPr>
              <w:t>Distribución</w:t>
            </w:r>
          </w:p>
        </w:tc>
        <w:tc>
          <w:tcPr>
            <w:tcW w:type="dxa" w:w="3402"/>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¿Cómo llega al usuario?</w:t>
            </w:r>
          </w:p>
        </w:tc>
        <w:tc>
          <w:tcPr>
            <w:tcW w:type="dxa" w:w="3061"/>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Entrega en lugar y oportunidad.</w:t>
            </w:r>
          </w:p>
        </w:tc>
      </w:tr>
    </w:tbl>
    <w:p>
      <w:pPr>
        <w:spacing w:after="14"/>
      </w:pPr>
    </w:p>
    <w:tbl>
      <w:tblPr>
        <w:tblW w:type="auto" w:w="0"/>
        <w:jc w:val="center"/>
        <w:tblLook w:firstColumn="1" w:firstRow="1" w:lastColumn="0" w:lastRow="0" w:noHBand="0" w:noVBand="1" w:val="04A0"/>
      </w:tblPr>
      <w:tblGrid>
        <w:gridCol w:w="10482"/>
      </w:tblGrid>
      <w:tr>
        <w:trPr>
          <w:cantSplit/>
        </w:trPr>
        <w:tc>
          <w:tcPr>
            <w:tcW w:type="dxa" w:w="10482"/>
            <w:shd w:fill="EAF1F8"/>
            <w:tcMar>
              <w:top w:w="88" w:type="dxa"/>
              <w:start w:w="110" w:type="dxa"/>
              <w:bottom w:w="88" w:type="dxa"/>
              <w:end w:w="110" w:type="dxa"/>
            </w:tcMar>
          </w:tcPr>
          <w:p>
            <w:r>
              <w:rPr>
                <w:rFonts w:ascii="Aptos" w:hAnsi="Aptos" w:eastAsia="Aptos"/>
                <w:b/>
                <w:i w:val="0"/>
                <w:color w:val="17324D"/>
                <w:sz w:val="20"/>
              </w:rPr>
              <w:t>5. Defina la función de abastecimiento y enumere las actividades que comprende.</w:t>
            </w:r>
          </w:p>
        </w:tc>
      </w:tr>
      <w:tr>
        <w:trPr>
          <w:cantSplit/>
        </w:trPr>
        <w:tc>
          <w:tcPr>
            <w:tcW w:type="dxa" w:w="10482"/>
            <w:tcMar>
              <w:top w:w="92" w:type="dxa"/>
              <w:start w:w="110" w:type="dxa"/>
              <w:bottom w:w="92" w:type="dxa"/>
              <w:end w:w="110" w:type="dxa"/>
            </w:tcMar>
          </w:tcPr>
          <w:p>
            <w:pPr>
              <w:spacing w:line="254" w:lineRule="auto"/>
            </w:pPr>
            <w:r>
              <w:rPr>
                <w:rFonts w:ascii="Aptos" w:hAnsi="Aptos" w:eastAsia="Aptos"/>
                <w:b/>
                <w:i w:val="0"/>
                <w:color w:val="2E6B57"/>
                <w:sz w:val="19"/>
              </w:rPr>
              <w:t xml:space="preserve">Respuesta desarrollada: </w:t>
            </w:r>
            <w:r>
              <w:rPr>
                <w:rFonts w:ascii="Aptos" w:hAnsi="Aptos" w:eastAsia="Aptos"/>
                <w:b w:val="0"/>
                <w:i w:val="0"/>
                <w:sz w:val="19"/>
              </w:rPr>
              <w:t>Abastecimiento es la función logística mediante la cual se determinan, obtienen, administran, almacenan y distribuyen los efectos necesarios para el sostenimiento de la Fuerza; cuando corresponde, también comprende su evacuación o recolección, disposición final y baja. Sus actividades principales son: determinación de necesidades, catalogación, obtención, control de existencias, almacenamiento, distribución, evacuación o recolección, disposición final y baja.</w:t>
            </w:r>
          </w:p>
        </w:tc>
      </w:tr>
      <w:tr>
        <w:trPr>
          <w:cantSplit/>
        </w:trPr>
        <w:tc>
          <w:tcPr>
            <w:tcW w:type="dxa" w:w="10482"/>
            <w:shd w:fill="EAF4EE"/>
            <w:tcMar>
              <w:top w:w="85" w:type="dxa"/>
              <w:start w:w="110" w:type="dxa"/>
              <w:bottom w:w="85" w:type="dxa"/>
              <w:end w:w="110" w:type="dxa"/>
            </w:tcMar>
          </w:tcPr>
          <w:p>
            <w:r>
              <w:rPr>
                <w:rFonts w:ascii="Aptos" w:hAnsi="Aptos" w:eastAsia="Aptos"/>
                <w:b/>
                <w:i w:val="0"/>
                <w:color w:val="2E6B57"/>
                <w:sz w:val="18"/>
              </w:rPr>
              <w:t xml:space="preserve">Respuesta corta — tipo parcial: </w:t>
            </w:r>
            <w:r>
              <w:rPr>
                <w:rFonts w:ascii="Aptos" w:hAnsi="Aptos" w:eastAsia="Aptos"/>
                <w:b w:val="0"/>
                <w:i w:val="0"/>
                <w:sz w:val="18"/>
              </w:rPr>
              <w:t>Abastecimiento: determinar necesidades, catalogar, obtener, controlar, almacenar, distribuir, evacuar, disponer y dar de baja efectos.</w:t>
            </w:r>
          </w:p>
        </w:tc>
      </w:tr>
      <w:tr>
        <w:trPr>
          <w:cantSplit/>
        </w:trPr>
        <w:tc>
          <w:tcPr>
            <w:tcW w:type="dxa" w:w="10482"/>
            <w:shd w:fill="FFF6DA"/>
            <w:tcMar>
              <w:top w:w="82" w:type="dxa"/>
              <w:start w:w="110" w:type="dxa"/>
              <w:bottom w:w="82" w:type="dxa"/>
              <w:end w:w="110" w:type="dxa"/>
            </w:tcMar>
          </w:tcPr>
          <w:p>
            <w:r>
              <w:rPr>
                <w:rFonts w:ascii="Aptos" w:hAnsi="Aptos" w:eastAsia="Aptos"/>
                <w:b/>
                <w:i w:val="0"/>
                <w:color w:val="A67C2D"/>
                <w:sz w:val="18"/>
              </w:rPr>
              <w:t xml:space="preserve">Para memorizar: </w:t>
            </w:r>
            <w:r>
              <w:rPr>
                <w:rFonts w:ascii="Aptos" w:hAnsi="Aptos" w:eastAsia="Aptos"/>
                <w:b w:val="0"/>
                <w:i w:val="0"/>
                <w:sz w:val="18"/>
              </w:rPr>
              <w:t>Necesidades · catalogación · obtención · control · almacenamiento · distribución · evacuación · disposición · baja.</w:t>
            </w:r>
          </w:p>
          <w:p>
            <w:pPr>
              <w:spacing w:before="40"/>
            </w:pPr>
            <w:r>
              <w:rPr>
                <w:rFonts w:ascii="Aptos" w:hAnsi="Aptos" w:eastAsia="Aptos"/>
                <w:b/>
                <w:i w:val="0"/>
                <w:color w:val="697386"/>
                <w:sz w:val="17"/>
              </w:rPr>
              <w:t xml:space="preserve">Referencia doctrinaria: </w:t>
            </w:r>
            <w:r>
              <w:rPr>
                <w:rFonts w:ascii="Aptos" w:hAnsi="Aptos" w:eastAsia="Aptos"/>
                <w:b w:val="0"/>
                <w:i/>
                <w:color w:val="697386"/>
                <w:sz w:val="17"/>
              </w:rPr>
              <w:t>RFD-20-01, Capítulo II, Sección I, arts. 2.001 a 2.003.</w:t>
            </w:r>
          </w:p>
        </w:tc>
      </w:tr>
    </w:tbl>
    <w:p>
      <w:pPr>
        <w:spacing w:after="30"/>
      </w:pPr>
    </w:p>
    <w:tbl>
      <w:tblPr>
        <w:tblW w:type="auto" w:w="0"/>
        <w:jc w:val="center"/>
        <w:tblLook w:firstColumn="1" w:firstRow="1" w:lastColumn="0" w:lastRow="0" w:noHBand="0" w:noVBand="1" w:val="04A0"/>
      </w:tblPr>
      <w:tblGrid>
        <w:gridCol w:w="10482"/>
      </w:tblGrid>
      <w:tr>
        <w:trPr>
          <w:cantSplit/>
        </w:trPr>
        <w:tc>
          <w:tcPr>
            <w:tcW w:type="dxa" w:w="10482"/>
            <w:shd w:fill="EAF1F8"/>
            <w:tcMar>
              <w:top w:w="88" w:type="dxa"/>
              <w:start w:w="110" w:type="dxa"/>
              <w:bottom w:w="88" w:type="dxa"/>
              <w:end w:w="110" w:type="dxa"/>
            </w:tcMar>
          </w:tcPr>
          <w:p>
            <w:r>
              <w:rPr>
                <w:rFonts w:ascii="Aptos" w:hAnsi="Aptos" w:eastAsia="Aptos"/>
                <w:b/>
                <w:i w:val="0"/>
                <w:color w:val="17324D"/>
                <w:sz w:val="20"/>
              </w:rPr>
              <w:t>6. Defina qué se entiende por efecto y describa las clases de abastecimiento I, II, III, IV y V.</w:t>
            </w:r>
          </w:p>
        </w:tc>
      </w:tr>
      <w:tr>
        <w:trPr>
          <w:cantSplit/>
        </w:trPr>
        <w:tc>
          <w:tcPr>
            <w:tcW w:type="dxa" w:w="10482"/>
            <w:tcMar>
              <w:top w:w="92" w:type="dxa"/>
              <w:start w:w="110" w:type="dxa"/>
              <w:bottom w:w="92" w:type="dxa"/>
              <w:end w:w="110" w:type="dxa"/>
            </w:tcMar>
          </w:tcPr>
          <w:p>
            <w:pPr>
              <w:spacing w:line="254" w:lineRule="auto"/>
            </w:pPr>
            <w:r>
              <w:rPr>
                <w:rFonts w:ascii="Aptos" w:hAnsi="Aptos" w:eastAsia="Aptos"/>
                <w:b/>
                <w:i w:val="0"/>
                <w:color w:val="2E6B57"/>
                <w:sz w:val="19"/>
              </w:rPr>
              <w:t xml:space="preserve">Respuesta desarrollada: </w:t>
            </w:r>
            <w:r>
              <w:rPr>
                <w:rFonts w:ascii="Aptos" w:hAnsi="Aptos" w:eastAsia="Aptos"/>
                <w:b w:val="0"/>
                <w:i w:val="0"/>
                <w:sz w:val="19"/>
              </w:rPr>
              <w:t>Un efecto o abastecimiento es todo elemento necesario para el equipamiento, mantenimiento y operaciones de las tropas. Comprende bienes consumibles, bienes durables, repuestos y materiales de apoyo. Las clases principales son: Clase I, alimentos, agua y artículos de consumo relativamente uniforme; Clase II, efectos de dotación previstos en los Cuadros de Organización; Clase III, combustibles y lubricantes; Clase IV, efectos no previstos en los Cuadros de Organización o de refuerzo a los de Clase II; y Clase V, municiones, explosivos y elementos asociados.</w:t>
            </w:r>
          </w:p>
        </w:tc>
      </w:tr>
      <w:tr>
        <w:trPr>
          <w:cantSplit/>
        </w:trPr>
        <w:tc>
          <w:tcPr>
            <w:tcW w:type="dxa" w:w="10482"/>
            <w:shd w:fill="EAF4EE"/>
            <w:tcMar>
              <w:top w:w="85" w:type="dxa"/>
              <w:start w:w="110" w:type="dxa"/>
              <w:bottom w:w="85" w:type="dxa"/>
              <w:end w:w="110" w:type="dxa"/>
            </w:tcMar>
          </w:tcPr>
          <w:p>
            <w:r>
              <w:rPr>
                <w:rFonts w:ascii="Aptos" w:hAnsi="Aptos" w:eastAsia="Aptos"/>
                <w:b/>
                <w:i w:val="0"/>
                <w:color w:val="2E6B57"/>
                <w:sz w:val="18"/>
              </w:rPr>
              <w:t xml:space="preserve">Respuesta corta — tipo parcial: </w:t>
            </w:r>
            <w:r>
              <w:rPr>
                <w:rFonts w:ascii="Aptos" w:hAnsi="Aptos" w:eastAsia="Aptos"/>
                <w:b w:val="0"/>
                <w:i w:val="0"/>
                <w:sz w:val="18"/>
              </w:rPr>
              <w:t>Efecto: elemento necesario para equipar, mantener y operar a las tropas. I alimentos/agua; II dotación del CO; III combustibles; IV fuera del CO/refuerzo; V municiones/explosivos.</w:t>
            </w:r>
          </w:p>
        </w:tc>
      </w:tr>
      <w:tr>
        <w:trPr>
          <w:cantSplit/>
        </w:trPr>
        <w:tc>
          <w:tcPr>
            <w:tcW w:type="dxa" w:w="10482"/>
            <w:shd w:fill="FFF6DA"/>
            <w:tcMar>
              <w:top w:w="82" w:type="dxa"/>
              <w:start w:w="110" w:type="dxa"/>
              <w:bottom w:w="82" w:type="dxa"/>
              <w:end w:w="110" w:type="dxa"/>
            </w:tcMar>
          </w:tcPr>
          <w:p>
            <w:r>
              <w:rPr>
                <w:rFonts w:ascii="Aptos" w:hAnsi="Aptos" w:eastAsia="Aptos"/>
                <w:b/>
                <w:i w:val="0"/>
                <w:color w:val="A67C2D"/>
                <w:sz w:val="18"/>
              </w:rPr>
              <w:t xml:space="preserve">Para memorizar: </w:t>
            </w:r>
            <w:r>
              <w:rPr>
                <w:rFonts w:ascii="Aptos" w:hAnsi="Aptos" w:eastAsia="Aptos"/>
                <w:b w:val="0"/>
                <w:i w:val="0"/>
                <w:sz w:val="18"/>
              </w:rPr>
              <w:t>I comer · II equipar · III combustible · IV reforzar/fuera CO · V munición.</w:t>
            </w:r>
          </w:p>
          <w:p>
            <w:pPr>
              <w:spacing w:before="40"/>
            </w:pPr>
            <w:r>
              <w:rPr>
                <w:rFonts w:ascii="Aptos" w:hAnsi="Aptos" w:eastAsia="Aptos"/>
                <w:b/>
                <w:i w:val="0"/>
                <w:color w:val="697386"/>
                <w:sz w:val="17"/>
              </w:rPr>
              <w:t xml:space="preserve">Referencia doctrinaria: </w:t>
            </w:r>
            <w:r>
              <w:rPr>
                <w:rFonts w:ascii="Aptos" w:hAnsi="Aptos" w:eastAsia="Aptos"/>
                <w:b w:val="0"/>
                <w:i/>
                <w:color w:val="697386"/>
                <w:sz w:val="17"/>
              </w:rPr>
              <w:t>RFD-20-01, Capítulo II, arts. 2.004 y 2.005.</w:t>
            </w:r>
          </w:p>
        </w:tc>
      </w:tr>
    </w:tbl>
    <w:p>
      <w:pPr>
        <w:spacing w:after="30"/>
      </w:pPr>
    </w:p>
    <w:tbl>
      <w:tblPr>
        <w:tblW w:type="auto" w:w="0"/>
        <w:jc w:val="center"/>
        <w:tblLayout w:type="fixed"/>
        <w:tblLook w:firstColumn="1" w:firstRow="1" w:lastColumn="0" w:lastRow="0" w:noHBand="0" w:noVBand="1" w:val="04A0"/>
      </w:tblPr>
      <w:tblGrid>
        <w:gridCol w:w="3494"/>
        <w:gridCol w:w="3494"/>
        <w:gridCol w:w="3494"/>
      </w:tblGrid>
      <w:tr>
        <w:trPr>
          <w:tblHeader w:val="true"/>
          <w:cantSplit/>
        </w:trPr>
        <w:tc>
          <w:tcPr>
            <w:tcW w:type="dxa" w:w="1134"/>
            <w:shd w:fill="A67C2D"/>
            <w:tcMar>
              <w:top w:w="74" w:type="dxa"/>
              <w:start w:w="84" w:type="dxa"/>
              <w:bottom w:w="74" w:type="dxa"/>
              <w:end w:w="84" w:type="dxa"/>
            </w:tcMar>
            <w:vAlign w:val="center"/>
          </w:tcPr>
          <w:p>
            <w:pPr>
              <w:jc w:val="center"/>
            </w:pPr>
            <w:r>
              <w:rPr>
                <w:rFonts w:ascii="Aptos" w:hAnsi="Aptos" w:eastAsia="Aptos"/>
                <w:b/>
                <w:i w:val="0"/>
                <w:color w:val="FFFFFF"/>
                <w:sz w:val="17"/>
              </w:rPr>
              <w:t>CLASE</w:t>
            </w:r>
          </w:p>
        </w:tc>
        <w:tc>
          <w:tcPr>
            <w:tcW w:type="dxa" w:w="4592"/>
            <w:shd w:fill="A67C2D"/>
            <w:tcMar>
              <w:top w:w="74" w:type="dxa"/>
              <w:start w:w="84" w:type="dxa"/>
              <w:bottom w:w="74" w:type="dxa"/>
              <w:end w:w="84" w:type="dxa"/>
            </w:tcMar>
            <w:vAlign w:val="center"/>
          </w:tcPr>
          <w:p>
            <w:pPr>
              <w:jc w:val="center"/>
            </w:pPr>
            <w:r>
              <w:rPr>
                <w:rFonts w:ascii="Aptos" w:hAnsi="Aptos" w:eastAsia="Aptos"/>
                <w:b/>
                <w:i w:val="0"/>
                <w:color w:val="FFFFFF"/>
                <w:sz w:val="17"/>
              </w:rPr>
              <w:t>CONTENIDO</w:t>
            </w:r>
          </w:p>
        </w:tc>
        <w:tc>
          <w:tcPr>
            <w:tcW w:type="dxa" w:w="3402"/>
            <w:shd w:fill="A67C2D"/>
            <w:tcMar>
              <w:top w:w="74" w:type="dxa"/>
              <w:start w:w="84" w:type="dxa"/>
              <w:bottom w:w="74" w:type="dxa"/>
              <w:end w:w="84" w:type="dxa"/>
            </w:tcMar>
            <w:vAlign w:val="center"/>
          </w:tcPr>
          <w:p>
            <w:pPr>
              <w:jc w:val="center"/>
            </w:pPr>
            <w:r>
              <w:rPr>
                <w:rFonts w:ascii="Aptos" w:hAnsi="Aptos" w:eastAsia="Aptos"/>
                <w:b/>
                <w:i w:val="0"/>
                <w:color w:val="FFFFFF"/>
                <w:sz w:val="17"/>
              </w:rPr>
              <w:t>EJEMPLO</w:t>
            </w:r>
          </w:p>
        </w:tc>
      </w:tr>
      <w:tr>
        <w:trPr>
          <w:cantSplit/>
        </w:trPr>
        <w:tc>
          <w:tcPr>
            <w:tcW w:type="dxa" w:w="1134"/>
            <w:tcMar>
              <w:top w:w="72" w:type="dxa"/>
              <w:start w:w="84" w:type="dxa"/>
              <w:bottom w:w="72" w:type="dxa"/>
              <w:end w:w="84" w:type="dxa"/>
            </w:tcMar>
            <w:shd w:fill="F7F8FA"/>
            <w:vAlign w:val="center"/>
          </w:tcPr>
          <w:p>
            <w:pPr>
              <w:spacing w:line="245" w:lineRule="auto"/>
              <w:jc w:val="center"/>
            </w:pPr>
            <w:r>
              <w:rPr>
                <w:rFonts w:ascii="Aptos" w:hAnsi="Aptos" w:eastAsia="Aptos"/>
                <w:b/>
                <w:i w:val="0"/>
                <w:color w:val="17324D"/>
                <w:sz w:val="16"/>
              </w:rPr>
              <w:t>I</w:t>
            </w:r>
          </w:p>
        </w:tc>
        <w:tc>
          <w:tcPr>
            <w:tcW w:type="dxa" w:w="4592"/>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Víveres, agua y artículos de consumo uniforme.</w:t>
            </w:r>
          </w:p>
        </w:tc>
        <w:tc>
          <w:tcPr>
            <w:tcW w:type="dxa" w:w="3402"/>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Raciones y agua.</w:t>
            </w:r>
          </w:p>
        </w:tc>
      </w:tr>
      <w:tr>
        <w:trPr>
          <w:cantSplit/>
        </w:trPr>
        <w:tc>
          <w:tcPr>
            <w:tcW w:type="dxa" w:w="1134"/>
            <w:tcMar>
              <w:top w:w="72" w:type="dxa"/>
              <w:start w:w="84" w:type="dxa"/>
              <w:bottom w:w="72" w:type="dxa"/>
              <w:end w:w="84" w:type="dxa"/>
            </w:tcMar>
            <w:vAlign w:val="center"/>
          </w:tcPr>
          <w:p>
            <w:pPr>
              <w:spacing w:line="245" w:lineRule="auto"/>
              <w:jc w:val="center"/>
            </w:pPr>
            <w:r>
              <w:rPr>
                <w:rFonts w:ascii="Aptos" w:hAnsi="Aptos" w:eastAsia="Aptos"/>
                <w:b/>
                <w:i w:val="0"/>
                <w:color w:val="17324D"/>
                <w:sz w:val="16"/>
              </w:rPr>
              <w:t>II</w:t>
            </w:r>
          </w:p>
        </w:tc>
        <w:tc>
          <w:tcPr>
            <w:tcW w:type="dxa" w:w="4592"/>
            <w:tcMar>
              <w:top w:w="72" w:type="dxa"/>
              <w:start w:w="84" w:type="dxa"/>
              <w:bottom w:w="72" w:type="dxa"/>
              <w:end w:w="84" w:type="dxa"/>
            </w:tcMar>
            <w:vAlign w:val="center"/>
          </w:tcPr>
          <w:p>
            <w:pPr>
              <w:spacing w:line="245" w:lineRule="auto"/>
            </w:pPr>
            <w:r>
              <w:rPr>
                <w:rFonts w:ascii="Aptos" w:hAnsi="Aptos" w:eastAsia="Aptos"/>
                <w:b w:val="0"/>
                <w:i w:val="0"/>
                <w:color w:val="202B33"/>
                <w:sz w:val="16"/>
              </w:rPr>
              <w:t>Efectos de dotación previstos en el CO.</w:t>
            </w:r>
          </w:p>
        </w:tc>
        <w:tc>
          <w:tcPr>
            <w:tcW w:type="dxa" w:w="3402"/>
            <w:tcMar>
              <w:top w:w="72" w:type="dxa"/>
              <w:start w:w="84" w:type="dxa"/>
              <w:bottom w:w="72" w:type="dxa"/>
              <w:end w:w="84" w:type="dxa"/>
            </w:tcMar>
            <w:vAlign w:val="center"/>
          </w:tcPr>
          <w:p>
            <w:pPr>
              <w:spacing w:line="245" w:lineRule="auto"/>
            </w:pPr>
            <w:r>
              <w:rPr>
                <w:rFonts w:ascii="Aptos" w:hAnsi="Aptos" w:eastAsia="Aptos"/>
                <w:b w:val="0"/>
                <w:i w:val="0"/>
                <w:color w:val="202B33"/>
                <w:sz w:val="16"/>
              </w:rPr>
              <w:t>Vestuario, equipo, armamento.</w:t>
            </w:r>
          </w:p>
        </w:tc>
      </w:tr>
      <w:tr>
        <w:trPr>
          <w:cantSplit/>
        </w:trPr>
        <w:tc>
          <w:tcPr>
            <w:tcW w:type="dxa" w:w="1134"/>
            <w:tcMar>
              <w:top w:w="72" w:type="dxa"/>
              <w:start w:w="84" w:type="dxa"/>
              <w:bottom w:w="72" w:type="dxa"/>
              <w:end w:w="84" w:type="dxa"/>
            </w:tcMar>
            <w:shd w:fill="F7F8FA"/>
            <w:vAlign w:val="center"/>
          </w:tcPr>
          <w:p>
            <w:pPr>
              <w:spacing w:line="245" w:lineRule="auto"/>
              <w:jc w:val="center"/>
            </w:pPr>
            <w:r>
              <w:rPr>
                <w:rFonts w:ascii="Aptos" w:hAnsi="Aptos" w:eastAsia="Aptos"/>
                <w:b/>
                <w:i w:val="0"/>
                <w:color w:val="17324D"/>
                <w:sz w:val="16"/>
              </w:rPr>
              <w:t>III</w:t>
            </w:r>
          </w:p>
        </w:tc>
        <w:tc>
          <w:tcPr>
            <w:tcW w:type="dxa" w:w="4592"/>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Combustibles y lubricantes.</w:t>
            </w:r>
          </w:p>
        </w:tc>
        <w:tc>
          <w:tcPr>
            <w:tcW w:type="dxa" w:w="3402"/>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Nafta, gasoil, aceites.</w:t>
            </w:r>
          </w:p>
        </w:tc>
      </w:tr>
      <w:tr>
        <w:trPr>
          <w:cantSplit/>
        </w:trPr>
        <w:tc>
          <w:tcPr>
            <w:tcW w:type="dxa" w:w="1134"/>
            <w:tcMar>
              <w:top w:w="72" w:type="dxa"/>
              <w:start w:w="84" w:type="dxa"/>
              <w:bottom w:w="72" w:type="dxa"/>
              <w:end w:w="84" w:type="dxa"/>
            </w:tcMar>
            <w:vAlign w:val="center"/>
          </w:tcPr>
          <w:p>
            <w:pPr>
              <w:spacing w:line="245" w:lineRule="auto"/>
              <w:jc w:val="center"/>
            </w:pPr>
            <w:r>
              <w:rPr>
                <w:rFonts w:ascii="Aptos" w:hAnsi="Aptos" w:eastAsia="Aptos"/>
                <w:b/>
                <w:i w:val="0"/>
                <w:color w:val="17324D"/>
                <w:sz w:val="16"/>
              </w:rPr>
              <w:t>IV</w:t>
            </w:r>
          </w:p>
        </w:tc>
        <w:tc>
          <w:tcPr>
            <w:tcW w:type="dxa" w:w="4592"/>
            <w:tcMar>
              <w:top w:w="72" w:type="dxa"/>
              <w:start w:w="84" w:type="dxa"/>
              <w:bottom w:w="72" w:type="dxa"/>
              <w:end w:w="84" w:type="dxa"/>
            </w:tcMar>
            <w:vAlign w:val="center"/>
          </w:tcPr>
          <w:p>
            <w:pPr>
              <w:spacing w:line="245" w:lineRule="auto"/>
            </w:pPr>
            <w:r>
              <w:rPr>
                <w:rFonts w:ascii="Aptos" w:hAnsi="Aptos" w:eastAsia="Aptos"/>
                <w:b w:val="0"/>
                <w:i w:val="0"/>
                <w:color w:val="202B33"/>
                <w:sz w:val="16"/>
              </w:rPr>
              <w:t>Efectos no previstos en el CO o refuerzo a Clase II.</w:t>
            </w:r>
          </w:p>
        </w:tc>
        <w:tc>
          <w:tcPr>
            <w:tcW w:type="dxa" w:w="3402"/>
            <w:tcMar>
              <w:top w:w="72" w:type="dxa"/>
              <w:start w:w="84" w:type="dxa"/>
              <w:bottom w:w="72" w:type="dxa"/>
              <w:end w:w="84" w:type="dxa"/>
            </w:tcMar>
            <w:vAlign w:val="center"/>
          </w:tcPr>
          <w:p>
            <w:pPr>
              <w:spacing w:line="245" w:lineRule="auto"/>
            </w:pPr>
            <w:r>
              <w:rPr>
                <w:rFonts w:ascii="Aptos" w:hAnsi="Aptos" w:eastAsia="Aptos"/>
                <w:b w:val="0"/>
                <w:i w:val="0"/>
                <w:color w:val="202B33"/>
                <w:sz w:val="16"/>
              </w:rPr>
              <w:t>Materiales de construcción o equipo adicional.</w:t>
            </w:r>
          </w:p>
        </w:tc>
      </w:tr>
      <w:tr>
        <w:trPr>
          <w:cantSplit/>
        </w:trPr>
        <w:tc>
          <w:tcPr>
            <w:tcW w:type="dxa" w:w="1134"/>
            <w:tcMar>
              <w:top w:w="72" w:type="dxa"/>
              <w:start w:w="84" w:type="dxa"/>
              <w:bottom w:w="72" w:type="dxa"/>
              <w:end w:w="84" w:type="dxa"/>
            </w:tcMar>
            <w:shd w:fill="F7F8FA"/>
            <w:vAlign w:val="center"/>
          </w:tcPr>
          <w:p>
            <w:pPr>
              <w:spacing w:line="245" w:lineRule="auto"/>
              <w:jc w:val="center"/>
            </w:pPr>
            <w:r>
              <w:rPr>
                <w:rFonts w:ascii="Aptos" w:hAnsi="Aptos" w:eastAsia="Aptos"/>
                <w:b/>
                <w:i w:val="0"/>
                <w:color w:val="17324D"/>
                <w:sz w:val="16"/>
              </w:rPr>
              <w:t>V</w:t>
            </w:r>
          </w:p>
        </w:tc>
        <w:tc>
          <w:tcPr>
            <w:tcW w:type="dxa" w:w="4592"/>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Municiones y explosivos.</w:t>
            </w:r>
          </w:p>
        </w:tc>
        <w:tc>
          <w:tcPr>
            <w:tcW w:type="dxa" w:w="3402"/>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Cartuchos, granadas, minas, detonadores.</w:t>
            </w:r>
          </w:p>
        </w:tc>
      </w:tr>
    </w:tbl>
    <w:p>
      <w:pPr>
        <w:spacing w:before="80" w:after="40"/>
      </w:pPr>
      <w:r>
        <w:rPr>
          <w:rFonts w:ascii="Aptos" w:hAnsi="Aptos" w:eastAsia="Aptos"/>
          <w:b/>
          <w:i w:val="0"/>
          <w:color w:val="A67C2D"/>
          <w:sz w:val="20"/>
        </w:rPr>
        <w:t>Puntos que no deben confundirse</w:t>
      </w:r>
    </w:p>
    <w:tbl>
      <w:tblPr>
        <w:tblW w:type="auto" w:w="0"/>
        <w:jc w:val="center"/>
        <w:tblLayout w:type="fixed"/>
        <w:tblLook w:firstColumn="1" w:firstRow="1" w:lastColumn="0" w:lastRow="0" w:noHBand="0" w:noVBand="1" w:val="04A0"/>
      </w:tblPr>
      <w:tblGrid>
        <w:gridCol w:w="5241"/>
        <w:gridCol w:w="5241"/>
      </w:tblGrid>
      <w:tr>
        <w:tc>
          <w:tcPr>
            <w:tcW w:type="dxa" w:w="2948"/>
            <w:shd w:fill="17324D"/>
            <w:tcMar>
              <w:top w:w="72" w:type="dxa"/>
              <w:start w:w="84" w:type="dxa"/>
              <w:bottom w:w="72" w:type="dxa"/>
              <w:end w:w="84" w:type="dxa"/>
            </w:tcMar>
          </w:tcPr>
          <w:p>
            <w:pPr>
              <w:jc w:val="center"/>
            </w:pPr>
            <w:r>
              <w:rPr>
                <w:rFonts w:ascii="Aptos" w:hAnsi="Aptos" w:eastAsia="Aptos"/>
                <w:b/>
                <w:i w:val="0"/>
                <w:color w:val="FFFFFF"/>
                <w:sz w:val="17"/>
              </w:rPr>
              <w:t>NO CONFUNDIR</w:t>
            </w:r>
          </w:p>
        </w:tc>
        <w:tc>
          <w:tcPr>
            <w:tcW w:type="dxa" w:w="6180"/>
            <w:shd w:fill="17324D"/>
            <w:tcMar>
              <w:top w:w="72" w:type="dxa"/>
              <w:start w:w="84" w:type="dxa"/>
              <w:bottom w:w="72" w:type="dxa"/>
              <w:end w:w="84" w:type="dxa"/>
            </w:tcMar>
          </w:tcPr>
          <w:p>
            <w:pPr>
              <w:jc w:val="center"/>
            </w:pPr>
            <w:r>
              <w:rPr>
                <w:rFonts w:ascii="Aptos" w:hAnsi="Aptos" w:eastAsia="Aptos"/>
                <w:b/>
                <w:i w:val="0"/>
                <w:color w:val="FFFFFF"/>
                <w:sz w:val="17"/>
              </w:rPr>
              <w:t>DIFERENCIA CLAVE</w:t>
            </w:r>
          </w:p>
        </w:tc>
      </w:tr>
      <w:tr>
        <w:trPr>
          <w:cantSplit/>
        </w:trPr>
        <w:tc>
          <w:tcPr>
            <w:tcW w:type="dxa" w:w="2948"/>
            <w:tcMar>
              <w:top w:w="72" w:type="dxa"/>
              <w:start w:w="84" w:type="dxa"/>
              <w:bottom w:w="72" w:type="dxa"/>
              <w:end w:w="84" w:type="dxa"/>
            </w:tcMar>
            <w:shd w:fill="F7F8FA"/>
            <w:vAlign w:val="center"/>
          </w:tcPr>
          <w:p>
            <w:r>
              <w:rPr>
                <w:rFonts w:ascii="Aptos" w:hAnsi="Aptos" w:eastAsia="Aptos"/>
                <w:b/>
                <w:i w:val="0"/>
                <w:color w:val="17324D"/>
                <w:sz w:val="16"/>
              </w:rPr>
              <w:t>Clase II / Clase IV</w:t>
            </w:r>
          </w:p>
        </w:tc>
        <w:tc>
          <w:tcPr>
            <w:tcW w:type="dxa" w:w="6180"/>
            <w:tcMar>
              <w:top w:w="72" w:type="dxa"/>
              <w:start w:w="84" w:type="dxa"/>
              <w:bottom w:w="72" w:type="dxa"/>
              <w:end w:w="84" w:type="dxa"/>
            </w:tcMar>
            <w:shd w:fill="F7F8FA"/>
            <w:vAlign w:val="center"/>
          </w:tcPr>
          <w:p>
            <w:r>
              <w:rPr>
                <w:rFonts w:ascii="Aptos" w:hAnsi="Aptos" w:eastAsia="Aptos"/>
                <w:b w:val="0"/>
                <w:i w:val="0"/>
                <w:color w:val="202B33"/>
                <w:sz w:val="16"/>
              </w:rPr>
              <w:t>Clase II: prevista en el CO. Clase IV: fuera del CO o de refuerzo.</w:t>
            </w:r>
          </w:p>
        </w:tc>
      </w:tr>
      <w:tr>
        <w:trPr>
          <w:cantSplit/>
        </w:trPr>
        <w:tc>
          <w:tcPr>
            <w:tcW w:type="dxa" w:w="2948"/>
            <w:tcMar>
              <w:top w:w="72" w:type="dxa"/>
              <w:start w:w="84" w:type="dxa"/>
              <w:bottom w:w="72" w:type="dxa"/>
              <w:end w:w="84" w:type="dxa"/>
            </w:tcMar>
            <w:vAlign w:val="center"/>
          </w:tcPr>
          <w:p>
            <w:r>
              <w:rPr>
                <w:rFonts w:ascii="Aptos" w:hAnsi="Aptos" w:eastAsia="Aptos"/>
                <w:b/>
                <w:i w:val="0"/>
                <w:color w:val="17324D"/>
                <w:sz w:val="16"/>
              </w:rPr>
              <w:t>Efecto / Efecto final</w:t>
            </w:r>
          </w:p>
        </w:tc>
        <w:tc>
          <w:tcPr>
            <w:tcW w:type="dxa" w:w="6180"/>
            <w:tcMar>
              <w:top w:w="72" w:type="dxa"/>
              <w:start w:w="84" w:type="dxa"/>
              <w:bottom w:w="72" w:type="dxa"/>
              <w:end w:w="84" w:type="dxa"/>
            </w:tcMar>
            <w:vAlign w:val="center"/>
          </w:tcPr>
          <w:p>
            <w:r>
              <w:rPr>
                <w:rFonts w:ascii="Aptos" w:hAnsi="Aptos" w:eastAsia="Aptos"/>
                <w:b w:val="0"/>
                <w:i w:val="0"/>
                <w:color w:val="202B33"/>
                <w:sz w:val="16"/>
              </w:rPr>
              <w:t>Efecto es la categoría amplia; efecto final es un bien completo bajo régimen específico.</w:t>
            </w:r>
          </w:p>
        </w:tc>
      </w:tr>
      <w:tr>
        <w:trPr>
          <w:cantSplit/>
        </w:trPr>
        <w:tc>
          <w:tcPr>
            <w:tcW w:type="dxa" w:w="2948"/>
            <w:tcMar>
              <w:top w:w="72" w:type="dxa"/>
              <w:start w:w="84" w:type="dxa"/>
              <w:bottom w:w="72" w:type="dxa"/>
              <w:end w:w="84" w:type="dxa"/>
            </w:tcMar>
            <w:shd w:fill="F7F8FA"/>
            <w:vAlign w:val="center"/>
          </w:tcPr>
          <w:p>
            <w:r>
              <w:rPr>
                <w:rFonts w:ascii="Aptos" w:hAnsi="Aptos" w:eastAsia="Aptos"/>
                <w:b/>
                <w:i w:val="0"/>
                <w:color w:val="17324D"/>
                <w:sz w:val="16"/>
              </w:rPr>
              <w:t>Regulado / Controlado</w:t>
            </w:r>
          </w:p>
        </w:tc>
        <w:tc>
          <w:tcPr>
            <w:tcW w:type="dxa" w:w="6180"/>
            <w:tcMar>
              <w:top w:w="72" w:type="dxa"/>
              <w:start w:w="84" w:type="dxa"/>
              <w:bottom w:w="72" w:type="dxa"/>
              <w:end w:w="84" w:type="dxa"/>
            </w:tcMar>
            <w:shd w:fill="F7F8FA"/>
            <w:vAlign w:val="center"/>
          </w:tcPr>
          <w:p>
            <w:r>
              <w:rPr>
                <w:rFonts w:ascii="Aptos" w:hAnsi="Aptos" w:eastAsia="Aptos"/>
                <w:b w:val="0"/>
                <w:i w:val="0"/>
                <w:color w:val="202B33"/>
                <w:sz w:val="16"/>
              </w:rPr>
              <w:t>Regulado se aplica a efectos finales; controlado se aplica a repuestos.</w:t>
            </w:r>
          </w:p>
        </w:tc>
      </w:tr>
      <w:tr>
        <w:trPr>
          <w:cantSplit/>
        </w:trPr>
        <w:tc>
          <w:tcPr>
            <w:tcW w:type="dxa" w:w="2948"/>
            <w:tcMar>
              <w:top w:w="72" w:type="dxa"/>
              <w:start w:w="84" w:type="dxa"/>
              <w:bottom w:w="72" w:type="dxa"/>
              <w:end w:w="84" w:type="dxa"/>
            </w:tcMar>
            <w:vAlign w:val="center"/>
          </w:tcPr>
          <w:p>
            <w:r>
              <w:rPr>
                <w:rFonts w:ascii="Aptos" w:hAnsi="Aptos" w:eastAsia="Aptos"/>
                <w:b/>
                <w:i w:val="0"/>
                <w:color w:val="17324D"/>
                <w:sz w:val="16"/>
              </w:rPr>
              <w:t>Preventivo / Correctivo</w:t>
            </w:r>
          </w:p>
        </w:tc>
        <w:tc>
          <w:tcPr>
            <w:tcW w:type="dxa" w:w="6180"/>
            <w:tcMar>
              <w:top w:w="72" w:type="dxa"/>
              <w:start w:w="84" w:type="dxa"/>
              <w:bottom w:w="72" w:type="dxa"/>
              <w:end w:w="84" w:type="dxa"/>
            </w:tcMar>
            <w:vAlign w:val="center"/>
          </w:tcPr>
          <w:p>
            <w:r>
              <w:rPr>
                <w:rFonts w:ascii="Aptos" w:hAnsi="Aptos" w:eastAsia="Aptos"/>
                <w:b w:val="0"/>
                <w:i w:val="0"/>
                <w:color w:val="202B33"/>
                <w:sz w:val="16"/>
              </w:rPr>
              <w:t>Preventivo actúa antes para conservar; correctivo actúa después para reparar.</w:t>
            </w:r>
          </w:p>
        </w:tc>
      </w:tr>
    </w:tbl>
    <w:p>
      <w:pPr>
        <w:spacing w:after="14"/>
      </w:pPr>
    </w:p>
    <w:p>
      <w:r>
        <w:br w:type="page"/>
      </w:r>
    </w:p>
    <w:tbl>
      <w:tblPr>
        <w:tblW w:type="auto" w:w="0"/>
        <w:jc w:val="center"/>
        <w:tblLook w:firstColumn="1" w:firstRow="1" w:lastColumn="0" w:lastRow="0" w:noHBand="0" w:noVBand="1" w:val="04A0"/>
      </w:tblPr>
      <w:tblGrid>
        <w:gridCol w:w="10482"/>
      </w:tblGrid>
      <w:tr>
        <w:trPr>
          <w:cantSplit/>
        </w:trPr>
        <w:tc>
          <w:tcPr>
            <w:tcW w:type="dxa" w:w="10482"/>
            <w:shd w:fill="EAF1F8"/>
            <w:tcMar>
              <w:top w:w="88" w:type="dxa"/>
              <w:start w:w="110" w:type="dxa"/>
              <w:bottom w:w="88" w:type="dxa"/>
              <w:end w:w="110" w:type="dxa"/>
            </w:tcMar>
          </w:tcPr>
          <w:p>
            <w:r>
              <w:rPr>
                <w:rFonts w:ascii="Aptos" w:hAnsi="Aptos" w:eastAsia="Aptos"/>
                <w:b/>
                <w:i w:val="0"/>
                <w:color w:val="17324D"/>
                <w:sz w:val="20"/>
              </w:rPr>
              <w:t>7. Explique el mantenimiento preventivo y el mantenimiento correctivo, señalando sus diferencias.</w:t>
            </w:r>
          </w:p>
        </w:tc>
      </w:tr>
      <w:tr>
        <w:trPr>
          <w:cantSplit/>
        </w:trPr>
        <w:tc>
          <w:tcPr>
            <w:tcW w:type="dxa" w:w="10482"/>
            <w:tcMar>
              <w:top w:w="92" w:type="dxa"/>
              <w:start w:w="110" w:type="dxa"/>
              <w:bottom w:w="92" w:type="dxa"/>
              <w:end w:w="110" w:type="dxa"/>
            </w:tcMar>
          </w:tcPr>
          <w:p>
            <w:pPr>
              <w:spacing w:line="254" w:lineRule="auto"/>
            </w:pPr>
            <w:r>
              <w:rPr>
                <w:rFonts w:ascii="Aptos" w:hAnsi="Aptos" w:eastAsia="Aptos"/>
                <w:b/>
                <w:i w:val="0"/>
                <w:color w:val="2E6B57"/>
                <w:sz w:val="19"/>
              </w:rPr>
              <w:t xml:space="preserve">Respuesta desarrollada: </w:t>
            </w:r>
            <w:r>
              <w:rPr>
                <w:rFonts w:ascii="Aptos" w:hAnsi="Aptos" w:eastAsia="Aptos"/>
                <w:b w:val="0"/>
                <w:i w:val="0"/>
                <w:sz w:val="19"/>
              </w:rPr>
              <w:t>El mantenimiento es el conjunto de actividades necesarias para conservar el material en forma eficiente o restituirlo a condición de servicio. El mantenimiento preventivo se realiza antes de una falla importante o según un programa; comprende inspección, limpieza, verificación, lubricación y correcciones menores para conservar el material y prevenir averías. El mantenimiento correctivo se ejecuta cuando existe una falla, desperfecto o pérdida de aptitud y busca recuperar el funcionamiento mediante diagnóstico, reparación, reemplazo de partes, ajustes o calibraciones dentro de las capacidades del escalón correspondiente.</w:t>
            </w:r>
          </w:p>
        </w:tc>
      </w:tr>
      <w:tr>
        <w:trPr>
          <w:cantSplit/>
        </w:trPr>
        <w:tc>
          <w:tcPr>
            <w:tcW w:type="dxa" w:w="10482"/>
            <w:shd w:fill="EAF4EE"/>
            <w:tcMar>
              <w:top w:w="85" w:type="dxa"/>
              <w:start w:w="110" w:type="dxa"/>
              <w:bottom w:w="85" w:type="dxa"/>
              <w:end w:w="110" w:type="dxa"/>
            </w:tcMar>
          </w:tcPr>
          <w:p>
            <w:r>
              <w:rPr>
                <w:rFonts w:ascii="Aptos" w:hAnsi="Aptos" w:eastAsia="Aptos"/>
                <w:b/>
                <w:i w:val="0"/>
                <w:color w:val="2E6B57"/>
                <w:sz w:val="18"/>
              </w:rPr>
              <w:t xml:space="preserve">Respuesta corta — tipo parcial: </w:t>
            </w:r>
            <w:r>
              <w:rPr>
                <w:rFonts w:ascii="Aptos" w:hAnsi="Aptos" w:eastAsia="Aptos"/>
                <w:b w:val="0"/>
                <w:i w:val="0"/>
                <w:sz w:val="18"/>
              </w:rPr>
              <w:t>Preventivo: conserva y evita fallas antes de que ocurran. Correctivo: repara y restituye después de una falla.</w:t>
            </w:r>
          </w:p>
        </w:tc>
      </w:tr>
      <w:tr>
        <w:trPr>
          <w:cantSplit/>
        </w:trPr>
        <w:tc>
          <w:tcPr>
            <w:tcW w:type="dxa" w:w="10482"/>
            <w:shd w:fill="FFF6DA"/>
            <w:tcMar>
              <w:top w:w="82" w:type="dxa"/>
              <w:start w:w="110" w:type="dxa"/>
              <w:bottom w:w="82" w:type="dxa"/>
              <w:end w:w="110" w:type="dxa"/>
            </w:tcMar>
          </w:tcPr>
          <w:p>
            <w:r>
              <w:rPr>
                <w:rFonts w:ascii="Aptos" w:hAnsi="Aptos" w:eastAsia="Aptos"/>
                <w:b/>
                <w:i w:val="0"/>
                <w:color w:val="A67C2D"/>
                <w:sz w:val="18"/>
              </w:rPr>
              <w:t xml:space="preserve">Para memorizar: </w:t>
            </w:r>
            <w:r>
              <w:rPr>
                <w:rFonts w:ascii="Aptos" w:hAnsi="Aptos" w:eastAsia="Aptos"/>
                <w:b w:val="0"/>
                <w:i w:val="0"/>
                <w:sz w:val="18"/>
              </w:rPr>
              <w:t>Preventivo = antes / conservar. Correctivo = después / reparar.</w:t>
            </w:r>
          </w:p>
          <w:p>
            <w:pPr>
              <w:spacing w:before="40"/>
            </w:pPr>
            <w:r>
              <w:rPr>
                <w:rFonts w:ascii="Aptos" w:hAnsi="Aptos" w:eastAsia="Aptos"/>
                <w:b/>
                <w:i w:val="0"/>
                <w:color w:val="697386"/>
                <w:sz w:val="17"/>
              </w:rPr>
              <w:t xml:space="preserve">Referencia doctrinaria: </w:t>
            </w:r>
            <w:r>
              <w:rPr>
                <w:rFonts w:ascii="Aptos" w:hAnsi="Aptos" w:eastAsia="Aptos"/>
                <w:b w:val="0"/>
                <w:i/>
                <w:color w:val="697386"/>
                <w:sz w:val="17"/>
              </w:rPr>
              <w:t>RFD-20-01, Capítulo III; RFD-21-01-II y III.</w:t>
            </w:r>
          </w:p>
        </w:tc>
      </w:tr>
    </w:tbl>
    <w:p>
      <w:pPr>
        <w:spacing w:after="30"/>
      </w:pPr>
    </w:p>
    <w:tbl>
      <w:tblPr>
        <w:tblW w:type="auto" w:w="0"/>
        <w:jc w:val="center"/>
        <w:tblLayout w:type="fixed"/>
        <w:tblLook w:firstColumn="1" w:firstRow="1" w:lastColumn="0" w:lastRow="0" w:noHBand="0" w:noVBand="1" w:val="04A0"/>
      </w:tblPr>
      <w:tblGrid>
        <w:gridCol w:w="3494"/>
        <w:gridCol w:w="3494"/>
        <w:gridCol w:w="3494"/>
      </w:tblGrid>
      <w:tr>
        <w:trPr>
          <w:tblHeader w:val="true"/>
          <w:cantSplit/>
        </w:trPr>
        <w:tc>
          <w:tcPr>
            <w:tcW w:type="dxa" w:w="2268"/>
            <w:shd w:fill="A33A3A"/>
            <w:tcMar>
              <w:top w:w="74" w:type="dxa"/>
              <w:start w:w="84" w:type="dxa"/>
              <w:bottom w:w="74" w:type="dxa"/>
              <w:end w:w="84" w:type="dxa"/>
            </w:tcMar>
            <w:vAlign w:val="center"/>
          </w:tcPr>
          <w:p>
            <w:pPr>
              <w:jc w:val="center"/>
            </w:pPr>
            <w:r>
              <w:rPr>
                <w:rFonts w:ascii="Aptos" w:hAnsi="Aptos" w:eastAsia="Aptos"/>
                <w:b/>
                <w:i w:val="0"/>
                <w:color w:val="FFFFFF"/>
                <w:sz w:val="17"/>
              </w:rPr>
              <w:t>ASPECTO</w:t>
            </w:r>
          </w:p>
        </w:tc>
        <w:tc>
          <w:tcPr>
            <w:tcW w:type="dxa" w:w="3458"/>
            <w:shd w:fill="A33A3A"/>
            <w:tcMar>
              <w:top w:w="74" w:type="dxa"/>
              <w:start w:w="84" w:type="dxa"/>
              <w:bottom w:w="74" w:type="dxa"/>
              <w:end w:w="84" w:type="dxa"/>
            </w:tcMar>
            <w:vAlign w:val="center"/>
          </w:tcPr>
          <w:p>
            <w:pPr>
              <w:jc w:val="center"/>
            </w:pPr>
            <w:r>
              <w:rPr>
                <w:rFonts w:ascii="Aptos" w:hAnsi="Aptos" w:eastAsia="Aptos"/>
                <w:b/>
                <w:i w:val="0"/>
                <w:color w:val="FFFFFF"/>
                <w:sz w:val="17"/>
              </w:rPr>
              <w:t>PREVENTIVO</w:t>
            </w:r>
          </w:p>
        </w:tc>
        <w:tc>
          <w:tcPr>
            <w:tcW w:type="dxa" w:w="3458"/>
            <w:shd w:fill="A33A3A"/>
            <w:tcMar>
              <w:top w:w="74" w:type="dxa"/>
              <w:start w:w="84" w:type="dxa"/>
              <w:bottom w:w="74" w:type="dxa"/>
              <w:end w:w="84" w:type="dxa"/>
            </w:tcMar>
            <w:vAlign w:val="center"/>
          </w:tcPr>
          <w:p>
            <w:pPr>
              <w:jc w:val="center"/>
            </w:pPr>
            <w:r>
              <w:rPr>
                <w:rFonts w:ascii="Aptos" w:hAnsi="Aptos" w:eastAsia="Aptos"/>
                <w:b/>
                <w:i w:val="0"/>
                <w:color w:val="FFFFFF"/>
                <w:sz w:val="17"/>
              </w:rPr>
              <w:t>CORRECTIVO</w:t>
            </w:r>
          </w:p>
        </w:tc>
      </w:tr>
      <w:tr>
        <w:trPr>
          <w:cantSplit/>
        </w:trPr>
        <w:tc>
          <w:tcPr>
            <w:tcW w:type="dxa" w:w="2268"/>
            <w:tcMar>
              <w:top w:w="72" w:type="dxa"/>
              <w:start w:w="84" w:type="dxa"/>
              <w:bottom w:w="72" w:type="dxa"/>
              <w:end w:w="84" w:type="dxa"/>
            </w:tcMar>
            <w:shd w:fill="F7F8FA"/>
            <w:vAlign w:val="center"/>
          </w:tcPr>
          <w:p>
            <w:pPr>
              <w:spacing w:line="245" w:lineRule="auto"/>
            </w:pPr>
            <w:r>
              <w:rPr>
                <w:rFonts w:ascii="Aptos" w:hAnsi="Aptos" w:eastAsia="Aptos"/>
                <w:b/>
                <w:i w:val="0"/>
                <w:color w:val="17324D"/>
                <w:sz w:val="16"/>
              </w:rPr>
              <w:t>Momento</w:t>
            </w:r>
          </w:p>
        </w:tc>
        <w:tc>
          <w:tcPr>
            <w:tcW w:type="dxa" w:w="3458"/>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Antes de la falla o según programa.</w:t>
            </w:r>
          </w:p>
        </w:tc>
        <w:tc>
          <w:tcPr>
            <w:tcW w:type="dxa" w:w="3458"/>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Después de detectarse una falla.</w:t>
            </w:r>
          </w:p>
        </w:tc>
      </w:tr>
      <w:tr>
        <w:trPr>
          <w:cantSplit/>
        </w:trPr>
        <w:tc>
          <w:tcPr>
            <w:tcW w:type="dxa" w:w="2268"/>
            <w:tcMar>
              <w:top w:w="72" w:type="dxa"/>
              <w:start w:w="84" w:type="dxa"/>
              <w:bottom w:w="72" w:type="dxa"/>
              <w:end w:w="84" w:type="dxa"/>
            </w:tcMar>
            <w:vAlign w:val="center"/>
          </w:tcPr>
          <w:p>
            <w:pPr>
              <w:spacing w:line="245" w:lineRule="auto"/>
            </w:pPr>
            <w:r>
              <w:rPr>
                <w:rFonts w:ascii="Aptos" w:hAnsi="Aptos" w:eastAsia="Aptos"/>
                <w:b/>
                <w:i w:val="0"/>
                <w:color w:val="17324D"/>
                <w:sz w:val="16"/>
              </w:rPr>
              <w:t>Finalidad</w:t>
            </w:r>
          </w:p>
        </w:tc>
        <w:tc>
          <w:tcPr>
            <w:tcW w:type="dxa" w:w="3458"/>
            <w:tcMar>
              <w:top w:w="72" w:type="dxa"/>
              <w:start w:w="84" w:type="dxa"/>
              <w:bottom w:w="72" w:type="dxa"/>
              <w:end w:w="84" w:type="dxa"/>
            </w:tcMar>
            <w:vAlign w:val="center"/>
          </w:tcPr>
          <w:p>
            <w:pPr>
              <w:spacing w:line="245" w:lineRule="auto"/>
            </w:pPr>
            <w:r>
              <w:rPr>
                <w:rFonts w:ascii="Aptos" w:hAnsi="Aptos" w:eastAsia="Aptos"/>
                <w:b w:val="0"/>
                <w:i w:val="0"/>
                <w:color w:val="202B33"/>
                <w:sz w:val="16"/>
              </w:rPr>
              <w:t>Conservar y prevenir.</w:t>
            </w:r>
          </w:p>
        </w:tc>
        <w:tc>
          <w:tcPr>
            <w:tcW w:type="dxa" w:w="3458"/>
            <w:tcMar>
              <w:top w:w="72" w:type="dxa"/>
              <w:start w:w="84" w:type="dxa"/>
              <w:bottom w:w="72" w:type="dxa"/>
              <w:end w:w="84" w:type="dxa"/>
            </w:tcMar>
            <w:vAlign w:val="center"/>
          </w:tcPr>
          <w:p>
            <w:pPr>
              <w:spacing w:line="245" w:lineRule="auto"/>
            </w:pPr>
            <w:r>
              <w:rPr>
                <w:rFonts w:ascii="Aptos" w:hAnsi="Aptos" w:eastAsia="Aptos"/>
                <w:b w:val="0"/>
                <w:i w:val="0"/>
                <w:color w:val="202B33"/>
                <w:sz w:val="16"/>
              </w:rPr>
              <w:t>Reparar y restituir.</w:t>
            </w:r>
          </w:p>
        </w:tc>
      </w:tr>
      <w:tr>
        <w:trPr>
          <w:cantSplit/>
        </w:trPr>
        <w:tc>
          <w:tcPr>
            <w:tcW w:type="dxa" w:w="2268"/>
            <w:tcMar>
              <w:top w:w="72" w:type="dxa"/>
              <w:start w:w="84" w:type="dxa"/>
              <w:bottom w:w="72" w:type="dxa"/>
              <w:end w:w="84" w:type="dxa"/>
            </w:tcMar>
            <w:shd w:fill="F7F8FA"/>
            <w:vAlign w:val="center"/>
          </w:tcPr>
          <w:p>
            <w:pPr>
              <w:spacing w:line="245" w:lineRule="auto"/>
            </w:pPr>
            <w:r>
              <w:rPr>
                <w:rFonts w:ascii="Aptos" w:hAnsi="Aptos" w:eastAsia="Aptos"/>
                <w:b/>
                <w:i w:val="0"/>
                <w:color w:val="17324D"/>
                <w:sz w:val="16"/>
              </w:rPr>
              <w:t>Acciones</w:t>
            </w:r>
          </w:p>
        </w:tc>
        <w:tc>
          <w:tcPr>
            <w:tcW w:type="dxa" w:w="3458"/>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Inspección, limpieza, lubricación, verificación.</w:t>
            </w:r>
          </w:p>
        </w:tc>
        <w:tc>
          <w:tcPr>
            <w:tcW w:type="dxa" w:w="3458"/>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Diagnóstico, reparación, reemplazo, ajuste.</w:t>
            </w:r>
          </w:p>
        </w:tc>
      </w:tr>
      <w:tr>
        <w:trPr>
          <w:cantSplit/>
        </w:trPr>
        <w:tc>
          <w:tcPr>
            <w:tcW w:type="dxa" w:w="2268"/>
            <w:tcMar>
              <w:top w:w="72" w:type="dxa"/>
              <w:start w:w="84" w:type="dxa"/>
              <w:bottom w:w="72" w:type="dxa"/>
              <w:end w:w="84" w:type="dxa"/>
            </w:tcMar>
            <w:vAlign w:val="center"/>
          </w:tcPr>
          <w:p>
            <w:pPr>
              <w:spacing w:line="245" w:lineRule="auto"/>
            </w:pPr>
            <w:r>
              <w:rPr>
                <w:rFonts w:ascii="Aptos" w:hAnsi="Aptos" w:eastAsia="Aptos"/>
                <w:b/>
                <w:i w:val="0"/>
                <w:color w:val="17324D"/>
                <w:sz w:val="16"/>
              </w:rPr>
              <w:t>Resultado</w:t>
            </w:r>
          </w:p>
        </w:tc>
        <w:tc>
          <w:tcPr>
            <w:tcW w:type="dxa" w:w="3458"/>
            <w:tcMar>
              <w:top w:w="72" w:type="dxa"/>
              <w:start w:w="84" w:type="dxa"/>
              <w:bottom w:w="72" w:type="dxa"/>
              <w:end w:w="84" w:type="dxa"/>
            </w:tcMar>
            <w:vAlign w:val="center"/>
          </w:tcPr>
          <w:p>
            <w:pPr>
              <w:spacing w:line="245" w:lineRule="auto"/>
            </w:pPr>
            <w:r>
              <w:rPr>
                <w:rFonts w:ascii="Aptos" w:hAnsi="Aptos" w:eastAsia="Aptos"/>
                <w:b w:val="0"/>
                <w:i w:val="0"/>
                <w:color w:val="202B33"/>
                <w:sz w:val="16"/>
              </w:rPr>
              <w:t>Prolongar disponibilidad y vida útil.</w:t>
            </w:r>
          </w:p>
        </w:tc>
        <w:tc>
          <w:tcPr>
            <w:tcW w:type="dxa" w:w="3458"/>
            <w:tcMar>
              <w:top w:w="72" w:type="dxa"/>
              <w:start w:w="84" w:type="dxa"/>
              <w:bottom w:w="72" w:type="dxa"/>
              <w:end w:w="84" w:type="dxa"/>
            </w:tcMar>
            <w:vAlign w:val="center"/>
          </w:tcPr>
          <w:p>
            <w:pPr>
              <w:spacing w:line="245" w:lineRule="auto"/>
            </w:pPr>
            <w:r>
              <w:rPr>
                <w:rFonts w:ascii="Aptos" w:hAnsi="Aptos" w:eastAsia="Aptos"/>
                <w:b w:val="0"/>
                <w:i w:val="0"/>
                <w:color w:val="202B33"/>
                <w:sz w:val="16"/>
              </w:rPr>
              <w:t>Recuperar aptitud de servicio.</w:t>
            </w:r>
          </w:p>
        </w:tc>
      </w:tr>
    </w:tbl>
    <w:p>
      <w:pPr>
        <w:spacing w:after="14"/>
      </w:pPr>
    </w:p>
    <w:tbl>
      <w:tblPr>
        <w:tblW w:type="auto" w:w="0"/>
        <w:jc w:val="center"/>
        <w:tblLook w:firstColumn="1" w:firstRow="1" w:lastColumn="0" w:lastRow="0" w:noHBand="0" w:noVBand="1" w:val="04A0"/>
      </w:tblPr>
      <w:tblGrid>
        <w:gridCol w:w="10482"/>
      </w:tblGrid>
      <w:tr>
        <w:trPr>
          <w:cantSplit/>
        </w:trPr>
        <w:tc>
          <w:tcPr>
            <w:tcW w:type="dxa" w:w="10482"/>
            <w:shd w:fill="EAF1F8"/>
            <w:tcMar>
              <w:top w:w="88" w:type="dxa"/>
              <w:start w:w="110" w:type="dxa"/>
              <w:bottom w:w="88" w:type="dxa"/>
              <w:end w:w="110" w:type="dxa"/>
            </w:tcMar>
          </w:tcPr>
          <w:p>
            <w:r>
              <w:rPr>
                <w:rFonts w:ascii="Aptos" w:hAnsi="Aptos" w:eastAsia="Aptos"/>
                <w:b/>
                <w:i w:val="0"/>
                <w:color w:val="17324D"/>
                <w:sz w:val="20"/>
              </w:rPr>
              <w:t>8. Defina los efectos finales de Arsenales regulados y no regulados.</w:t>
            </w:r>
          </w:p>
        </w:tc>
      </w:tr>
      <w:tr>
        <w:trPr>
          <w:cantSplit/>
        </w:trPr>
        <w:tc>
          <w:tcPr>
            <w:tcW w:type="dxa" w:w="10482"/>
            <w:tcMar>
              <w:top w:w="92" w:type="dxa"/>
              <w:start w:w="110" w:type="dxa"/>
              <w:bottom w:w="92" w:type="dxa"/>
              <w:end w:w="110" w:type="dxa"/>
            </w:tcMar>
          </w:tcPr>
          <w:p>
            <w:pPr>
              <w:spacing w:line="254" w:lineRule="auto"/>
            </w:pPr>
            <w:r>
              <w:rPr>
                <w:rFonts w:ascii="Aptos" w:hAnsi="Aptos" w:eastAsia="Aptos"/>
                <w:b/>
                <w:i w:val="0"/>
                <w:color w:val="2E6B57"/>
                <w:sz w:val="19"/>
              </w:rPr>
              <w:t xml:space="preserve">Respuesta desarrollada: </w:t>
            </w:r>
            <w:r>
              <w:rPr>
                <w:rFonts w:ascii="Aptos" w:hAnsi="Aptos" w:eastAsia="Aptos"/>
                <w:b w:val="0"/>
                <w:i w:val="0"/>
                <w:sz w:val="19"/>
              </w:rPr>
              <w:t>Los Efectos Finales de Arsenales regulados son aquellos que influyen notoriamente en la capacidad operacional por su costo, complejidad, dificultad de obtención, peligrosidad y/o escasez; por esa importancia poseen administración centralizada. Los Efectos Finales de Arsenales no regulados son los efectos finales que no se encuentran incluidos en los índices de efectos regulados. Aunque su régimen es menos restrictivo, siguen sujetos al control patrimonial y a los procedimientos de abastecimiento.</w:t>
            </w:r>
          </w:p>
        </w:tc>
      </w:tr>
      <w:tr>
        <w:trPr>
          <w:cantSplit/>
        </w:trPr>
        <w:tc>
          <w:tcPr>
            <w:tcW w:type="dxa" w:w="10482"/>
            <w:shd w:fill="EAF4EE"/>
            <w:tcMar>
              <w:top w:w="85" w:type="dxa"/>
              <w:start w:w="110" w:type="dxa"/>
              <w:bottom w:w="85" w:type="dxa"/>
              <w:end w:w="110" w:type="dxa"/>
            </w:tcMar>
          </w:tcPr>
          <w:p>
            <w:r>
              <w:rPr>
                <w:rFonts w:ascii="Aptos" w:hAnsi="Aptos" w:eastAsia="Aptos"/>
                <w:b/>
                <w:i w:val="0"/>
                <w:color w:val="2E6B57"/>
                <w:sz w:val="18"/>
              </w:rPr>
              <w:t xml:space="preserve">Respuesta corta — tipo parcial: </w:t>
            </w:r>
            <w:r>
              <w:rPr>
                <w:rFonts w:ascii="Aptos" w:hAnsi="Aptos" w:eastAsia="Aptos"/>
                <w:b w:val="0"/>
                <w:i w:val="0"/>
                <w:sz w:val="18"/>
              </w:rPr>
              <w:t>Regulados: efectos críticos por costo, complejidad, peligrosidad, escasez o difícil obtención. No regulados: los que no integran el índice de regulados.</w:t>
            </w:r>
          </w:p>
        </w:tc>
      </w:tr>
      <w:tr>
        <w:trPr>
          <w:cantSplit/>
        </w:trPr>
        <w:tc>
          <w:tcPr>
            <w:tcW w:type="dxa" w:w="10482"/>
            <w:shd w:fill="FFF6DA"/>
            <w:tcMar>
              <w:top w:w="82" w:type="dxa"/>
              <w:start w:w="110" w:type="dxa"/>
              <w:bottom w:w="82" w:type="dxa"/>
              <w:end w:w="110" w:type="dxa"/>
            </w:tcMar>
          </w:tcPr>
          <w:p>
            <w:r>
              <w:rPr>
                <w:rFonts w:ascii="Aptos" w:hAnsi="Aptos" w:eastAsia="Aptos"/>
                <w:b/>
                <w:i w:val="0"/>
                <w:color w:val="A67C2D"/>
                <w:sz w:val="18"/>
              </w:rPr>
              <w:t xml:space="preserve">Para memorizar: </w:t>
            </w:r>
            <w:r>
              <w:rPr>
                <w:rFonts w:ascii="Aptos" w:hAnsi="Aptos" w:eastAsia="Aptos"/>
                <w:b w:val="0"/>
                <w:i w:val="0"/>
                <w:sz w:val="18"/>
              </w:rPr>
              <w:t>Regulado = efecto final con control centralizado. No regulado = fuera del índice de regulados.</w:t>
            </w:r>
          </w:p>
          <w:p>
            <w:pPr>
              <w:spacing w:before="40"/>
            </w:pPr>
            <w:r>
              <w:rPr>
                <w:rFonts w:ascii="Aptos" w:hAnsi="Aptos" w:eastAsia="Aptos"/>
                <w:b/>
                <w:i w:val="0"/>
                <w:color w:val="697386"/>
                <w:sz w:val="17"/>
              </w:rPr>
              <w:t xml:space="preserve">Referencia doctrinaria: </w:t>
            </w:r>
            <w:r>
              <w:rPr>
                <w:rFonts w:ascii="Aptos" w:hAnsi="Aptos" w:eastAsia="Aptos"/>
                <w:b w:val="0"/>
                <w:i/>
                <w:color w:val="697386"/>
                <w:sz w:val="17"/>
              </w:rPr>
              <w:t>RFD-21-01-III, Introducción, apartado VI — Agrupamiento administrativo de efectos de Arsenales.</w:t>
            </w:r>
          </w:p>
        </w:tc>
      </w:tr>
    </w:tbl>
    <w:p>
      <w:pPr>
        <w:spacing w:after="30"/>
      </w:pPr>
    </w:p>
    <w:tbl>
      <w:tblPr>
        <w:tblW w:type="auto" w:w="0"/>
        <w:jc w:val="center"/>
        <w:tblLook w:firstColumn="1" w:firstRow="1" w:lastColumn="0" w:lastRow="0" w:noHBand="0" w:noVBand="1" w:val="04A0"/>
      </w:tblPr>
      <w:tblGrid>
        <w:gridCol w:w="10482"/>
      </w:tblGrid>
      <w:tr>
        <w:trPr>
          <w:cantSplit/>
        </w:trPr>
        <w:tc>
          <w:tcPr>
            <w:tcW w:type="dxa" w:w="10482"/>
            <w:shd w:fill="EAF1F8"/>
            <w:tcMar>
              <w:top w:w="88" w:type="dxa"/>
              <w:start w:w="110" w:type="dxa"/>
              <w:bottom w:w="88" w:type="dxa"/>
              <w:end w:w="110" w:type="dxa"/>
            </w:tcMar>
          </w:tcPr>
          <w:p>
            <w:r>
              <w:rPr>
                <w:rFonts w:ascii="Aptos" w:hAnsi="Aptos" w:eastAsia="Aptos"/>
                <w:b/>
                <w:i w:val="0"/>
                <w:color w:val="17324D"/>
                <w:sz w:val="20"/>
              </w:rPr>
              <w:t>9. Defina los repuestos controlados y no controlados.</w:t>
            </w:r>
          </w:p>
        </w:tc>
      </w:tr>
      <w:tr>
        <w:trPr>
          <w:cantSplit/>
        </w:trPr>
        <w:tc>
          <w:tcPr>
            <w:tcW w:type="dxa" w:w="10482"/>
            <w:tcMar>
              <w:top w:w="92" w:type="dxa"/>
              <w:start w:w="110" w:type="dxa"/>
              <w:bottom w:w="92" w:type="dxa"/>
              <w:end w:w="110" w:type="dxa"/>
            </w:tcMar>
          </w:tcPr>
          <w:p>
            <w:pPr>
              <w:spacing w:line="254" w:lineRule="auto"/>
            </w:pPr>
            <w:r>
              <w:rPr>
                <w:rFonts w:ascii="Aptos" w:hAnsi="Aptos" w:eastAsia="Aptos"/>
                <w:b/>
                <w:i w:val="0"/>
                <w:color w:val="2E6B57"/>
                <w:sz w:val="19"/>
              </w:rPr>
              <w:t xml:space="preserve">Respuesta desarrollada: </w:t>
            </w:r>
            <w:r>
              <w:rPr>
                <w:rFonts w:ascii="Aptos" w:hAnsi="Aptos" w:eastAsia="Aptos"/>
                <w:b w:val="0"/>
                <w:i w:val="0"/>
                <w:sz w:val="19"/>
              </w:rPr>
              <w:t>Los repuestos controlados son aquellos que, por su importancia, elevado costo y/o difícil obtención, son administrados directamente por el nivel superior correspondiente o por el elemento en el que se delegue expresamente esa responsabilidad. Los repuestos no controlados son los que no figuran en la lista de repuestos controlados; su obtención, provisión, distribución y baja se ejecutan conforme al régimen establecido para ellos, con mayor descentralización.</w:t>
            </w:r>
          </w:p>
        </w:tc>
      </w:tr>
      <w:tr>
        <w:trPr>
          <w:cantSplit/>
        </w:trPr>
        <w:tc>
          <w:tcPr>
            <w:tcW w:type="dxa" w:w="10482"/>
            <w:shd w:fill="EAF4EE"/>
            <w:tcMar>
              <w:top w:w="85" w:type="dxa"/>
              <w:start w:w="110" w:type="dxa"/>
              <w:bottom w:w="85" w:type="dxa"/>
              <w:end w:w="110" w:type="dxa"/>
            </w:tcMar>
          </w:tcPr>
          <w:p>
            <w:r>
              <w:rPr>
                <w:rFonts w:ascii="Aptos" w:hAnsi="Aptos" w:eastAsia="Aptos"/>
                <w:b/>
                <w:i w:val="0"/>
                <w:color w:val="2E6B57"/>
                <w:sz w:val="18"/>
              </w:rPr>
              <w:t xml:space="preserve">Respuesta corta — tipo parcial: </w:t>
            </w:r>
            <w:r>
              <w:rPr>
                <w:rFonts w:ascii="Aptos" w:hAnsi="Aptos" w:eastAsia="Aptos"/>
                <w:b w:val="0"/>
                <w:i w:val="0"/>
                <w:sz w:val="18"/>
              </w:rPr>
              <w:t>Controlados: repuestos importantes, costosos o difíciles de obtener. No controlados: los que no figuran en la lista de controlados.</w:t>
            </w:r>
          </w:p>
        </w:tc>
      </w:tr>
      <w:tr>
        <w:trPr>
          <w:cantSplit/>
        </w:trPr>
        <w:tc>
          <w:tcPr>
            <w:tcW w:type="dxa" w:w="10482"/>
            <w:shd w:fill="FFF6DA"/>
            <w:tcMar>
              <w:top w:w="82" w:type="dxa"/>
              <w:start w:w="110" w:type="dxa"/>
              <w:bottom w:w="82" w:type="dxa"/>
              <w:end w:w="110" w:type="dxa"/>
            </w:tcMar>
          </w:tcPr>
          <w:p>
            <w:r>
              <w:rPr>
                <w:rFonts w:ascii="Aptos" w:hAnsi="Aptos" w:eastAsia="Aptos"/>
                <w:b/>
                <w:i w:val="0"/>
                <w:color w:val="A67C2D"/>
                <w:sz w:val="18"/>
              </w:rPr>
              <w:t xml:space="preserve">Para memorizar: </w:t>
            </w:r>
            <w:r>
              <w:rPr>
                <w:rFonts w:ascii="Aptos" w:hAnsi="Aptos" w:eastAsia="Aptos"/>
                <w:b w:val="0"/>
                <w:i w:val="0"/>
                <w:sz w:val="18"/>
              </w:rPr>
              <w:t>Regulado se aplica a efectos finales; controlado se aplica a repuestos.</w:t>
            </w:r>
          </w:p>
          <w:p>
            <w:pPr>
              <w:spacing w:before="40"/>
            </w:pPr>
            <w:r>
              <w:rPr>
                <w:rFonts w:ascii="Aptos" w:hAnsi="Aptos" w:eastAsia="Aptos"/>
                <w:b/>
                <w:i w:val="0"/>
                <w:color w:val="697386"/>
                <w:sz w:val="17"/>
              </w:rPr>
              <w:t xml:space="preserve">Referencia doctrinaria: </w:t>
            </w:r>
            <w:r>
              <w:rPr>
                <w:rFonts w:ascii="Aptos" w:hAnsi="Aptos" w:eastAsia="Aptos"/>
                <w:b w:val="0"/>
                <w:i/>
                <w:color w:val="697386"/>
                <w:sz w:val="17"/>
              </w:rPr>
              <w:t>RFD-21-01-III, Introducción y Capítulo II, gestión de repuestos.</w:t>
            </w:r>
          </w:p>
        </w:tc>
      </w:tr>
    </w:tbl>
    <w:p>
      <w:pPr>
        <w:spacing w:after="30"/>
      </w:pPr>
    </w:p>
    <w:tbl>
      <w:tblPr>
        <w:tblW w:type="auto" w:w="0"/>
        <w:jc w:val="center"/>
        <w:tblLayout w:type="fixed"/>
        <w:tblLook w:firstColumn="1" w:firstRow="1" w:lastColumn="0" w:lastRow="0" w:noHBand="0" w:noVBand="1" w:val="04A0"/>
      </w:tblPr>
      <w:tblGrid>
        <w:gridCol w:w="3494"/>
        <w:gridCol w:w="3494"/>
        <w:gridCol w:w="3494"/>
      </w:tblGrid>
      <w:tr>
        <w:trPr>
          <w:tblHeader w:val="true"/>
          <w:cantSplit/>
        </w:trPr>
        <w:tc>
          <w:tcPr>
            <w:tcW w:type="dxa" w:w="2948"/>
            <w:shd w:fill="2F5597"/>
            <w:tcMar>
              <w:top w:w="74" w:type="dxa"/>
              <w:start w:w="84" w:type="dxa"/>
              <w:bottom w:w="74" w:type="dxa"/>
              <w:end w:w="84" w:type="dxa"/>
            </w:tcMar>
            <w:vAlign w:val="center"/>
          </w:tcPr>
          <w:p>
            <w:pPr>
              <w:jc w:val="center"/>
            </w:pPr>
            <w:r>
              <w:rPr>
                <w:rFonts w:ascii="Aptos" w:hAnsi="Aptos" w:eastAsia="Aptos"/>
                <w:b/>
                <w:i w:val="0"/>
                <w:color w:val="FFFFFF"/>
                <w:sz w:val="17"/>
              </w:rPr>
              <w:t>CATEGORÍA</w:t>
            </w:r>
          </w:p>
        </w:tc>
        <w:tc>
          <w:tcPr>
            <w:tcW w:type="dxa" w:w="2835"/>
            <w:shd w:fill="2F5597"/>
            <w:tcMar>
              <w:top w:w="74" w:type="dxa"/>
              <w:start w:w="84" w:type="dxa"/>
              <w:bottom w:w="74" w:type="dxa"/>
              <w:end w:w="84" w:type="dxa"/>
            </w:tcMar>
            <w:vAlign w:val="center"/>
          </w:tcPr>
          <w:p>
            <w:pPr>
              <w:jc w:val="center"/>
            </w:pPr>
            <w:r>
              <w:rPr>
                <w:rFonts w:ascii="Aptos" w:hAnsi="Aptos" w:eastAsia="Aptos"/>
                <w:b/>
                <w:i w:val="0"/>
                <w:color w:val="FFFFFF"/>
                <w:sz w:val="17"/>
              </w:rPr>
              <w:t>SE APLICA A</w:t>
            </w:r>
          </w:p>
        </w:tc>
        <w:tc>
          <w:tcPr>
            <w:tcW w:type="dxa" w:w="3402"/>
            <w:shd w:fill="2F5597"/>
            <w:tcMar>
              <w:top w:w="74" w:type="dxa"/>
              <w:start w:w="84" w:type="dxa"/>
              <w:bottom w:w="74" w:type="dxa"/>
              <w:end w:w="84" w:type="dxa"/>
            </w:tcMar>
            <w:vAlign w:val="center"/>
          </w:tcPr>
          <w:p>
            <w:pPr>
              <w:jc w:val="center"/>
            </w:pPr>
            <w:r>
              <w:rPr>
                <w:rFonts w:ascii="Aptos" w:hAnsi="Aptos" w:eastAsia="Aptos"/>
                <w:b/>
                <w:i w:val="0"/>
                <w:color w:val="FFFFFF"/>
                <w:sz w:val="17"/>
              </w:rPr>
              <w:t>RASGO PRINCIPAL</w:t>
            </w:r>
          </w:p>
        </w:tc>
      </w:tr>
      <w:tr>
        <w:trPr>
          <w:cantSplit/>
        </w:trPr>
        <w:tc>
          <w:tcPr>
            <w:tcW w:type="dxa" w:w="2948"/>
            <w:tcMar>
              <w:top w:w="72" w:type="dxa"/>
              <w:start w:w="84" w:type="dxa"/>
              <w:bottom w:w="72" w:type="dxa"/>
              <w:end w:w="84" w:type="dxa"/>
            </w:tcMar>
            <w:shd w:fill="F7F8FA"/>
            <w:vAlign w:val="center"/>
          </w:tcPr>
          <w:p>
            <w:pPr>
              <w:spacing w:line="245" w:lineRule="auto"/>
            </w:pPr>
            <w:r>
              <w:rPr>
                <w:rFonts w:ascii="Aptos" w:hAnsi="Aptos" w:eastAsia="Aptos"/>
                <w:b/>
                <w:i w:val="0"/>
                <w:color w:val="17324D"/>
                <w:sz w:val="16"/>
              </w:rPr>
              <w:t>Regulado / no regulado</w:t>
            </w:r>
          </w:p>
        </w:tc>
        <w:tc>
          <w:tcPr>
            <w:tcW w:type="dxa" w:w="2835"/>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Efectos finales de Arsenales.</w:t>
            </w:r>
          </w:p>
        </w:tc>
        <w:tc>
          <w:tcPr>
            <w:tcW w:type="dxa" w:w="3402"/>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6"/>
              </w:rPr>
              <w:t>Grado de centralización y control del efecto final.</w:t>
            </w:r>
          </w:p>
        </w:tc>
      </w:tr>
      <w:tr>
        <w:trPr>
          <w:cantSplit/>
        </w:trPr>
        <w:tc>
          <w:tcPr>
            <w:tcW w:type="dxa" w:w="2948"/>
            <w:tcMar>
              <w:top w:w="72" w:type="dxa"/>
              <w:start w:w="84" w:type="dxa"/>
              <w:bottom w:w="72" w:type="dxa"/>
              <w:end w:w="84" w:type="dxa"/>
            </w:tcMar>
            <w:vAlign w:val="center"/>
          </w:tcPr>
          <w:p>
            <w:pPr>
              <w:spacing w:line="245" w:lineRule="auto"/>
            </w:pPr>
            <w:r>
              <w:rPr>
                <w:rFonts w:ascii="Aptos" w:hAnsi="Aptos" w:eastAsia="Aptos"/>
                <w:b/>
                <w:i w:val="0"/>
                <w:color w:val="17324D"/>
                <w:sz w:val="16"/>
              </w:rPr>
              <w:t>Controlado / no controlado</w:t>
            </w:r>
          </w:p>
        </w:tc>
        <w:tc>
          <w:tcPr>
            <w:tcW w:type="dxa" w:w="2835"/>
            <w:tcMar>
              <w:top w:w="72" w:type="dxa"/>
              <w:start w:w="84" w:type="dxa"/>
              <w:bottom w:w="72" w:type="dxa"/>
              <w:end w:w="84" w:type="dxa"/>
            </w:tcMar>
            <w:vAlign w:val="center"/>
          </w:tcPr>
          <w:p>
            <w:pPr>
              <w:spacing w:line="245" w:lineRule="auto"/>
            </w:pPr>
            <w:r>
              <w:rPr>
                <w:rFonts w:ascii="Aptos" w:hAnsi="Aptos" w:eastAsia="Aptos"/>
                <w:b w:val="0"/>
                <w:i w:val="0"/>
                <w:color w:val="202B33"/>
                <w:sz w:val="16"/>
              </w:rPr>
              <w:t>Repuestos de Arsenales.</w:t>
            </w:r>
          </w:p>
        </w:tc>
        <w:tc>
          <w:tcPr>
            <w:tcW w:type="dxa" w:w="3402"/>
            <w:tcMar>
              <w:top w:w="72" w:type="dxa"/>
              <w:start w:w="84" w:type="dxa"/>
              <w:bottom w:w="72" w:type="dxa"/>
              <w:end w:w="84" w:type="dxa"/>
            </w:tcMar>
            <w:vAlign w:val="center"/>
          </w:tcPr>
          <w:p>
            <w:pPr>
              <w:spacing w:line="245" w:lineRule="auto"/>
            </w:pPr>
            <w:r>
              <w:rPr>
                <w:rFonts w:ascii="Aptos" w:hAnsi="Aptos" w:eastAsia="Aptos"/>
                <w:b w:val="0"/>
                <w:i w:val="0"/>
                <w:color w:val="202B33"/>
                <w:sz w:val="16"/>
              </w:rPr>
              <w:t>Grado de control y administración del repuesto.</w:t>
            </w:r>
          </w:p>
        </w:tc>
      </w:tr>
    </w:tbl>
    <w:p>
      <w:pPr>
        <w:spacing w:after="14"/>
      </w:pPr>
    </w:p>
    <w:tbl>
      <w:tblPr>
        <w:tblW w:type="auto" w:w="0"/>
        <w:jc w:val="center"/>
        <w:tblLook w:firstColumn="1" w:firstRow="1" w:lastColumn="0" w:lastRow="0" w:noHBand="0" w:noVBand="1" w:val="04A0"/>
      </w:tblPr>
      <w:tblGrid>
        <w:gridCol w:w="10482"/>
      </w:tblGrid>
      <w:tr>
        <w:trPr>
          <w:cantSplit/>
        </w:trPr>
        <w:tc>
          <w:tcPr>
            <w:tcW w:type="dxa" w:w="10482"/>
            <w:shd w:fill="EAF1F8"/>
            <w:tcMar>
              <w:top w:w="88" w:type="dxa"/>
              <w:start w:w="110" w:type="dxa"/>
              <w:bottom w:w="88" w:type="dxa"/>
              <w:end w:w="110" w:type="dxa"/>
            </w:tcMar>
          </w:tcPr>
          <w:p>
            <w:r>
              <w:rPr>
                <w:rFonts w:ascii="Aptos" w:hAnsi="Aptos" w:eastAsia="Aptos"/>
                <w:b/>
                <w:i w:val="0"/>
                <w:color w:val="17324D"/>
                <w:sz w:val="20"/>
              </w:rPr>
              <w:t>10. Describa los tipos de inspecciones de mantenimiento: formales e informales.</w:t>
            </w:r>
          </w:p>
        </w:tc>
      </w:tr>
      <w:tr>
        <w:trPr>
          <w:cantSplit/>
        </w:trPr>
        <w:tc>
          <w:tcPr>
            <w:tcW w:type="dxa" w:w="10482"/>
            <w:tcMar>
              <w:top w:w="92" w:type="dxa"/>
              <w:start w:w="110" w:type="dxa"/>
              <w:bottom w:w="92" w:type="dxa"/>
              <w:end w:w="110" w:type="dxa"/>
            </w:tcMar>
          </w:tcPr>
          <w:p>
            <w:pPr>
              <w:spacing w:line="254" w:lineRule="auto"/>
            </w:pPr>
            <w:r>
              <w:rPr>
                <w:rFonts w:ascii="Aptos" w:hAnsi="Aptos" w:eastAsia="Aptos"/>
                <w:b/>
                <w:i w:val="0"/>
                <w:color w:val="2E6B57"/>
                <w:sz w:val="19"/>
              </w:rPr>
              <w:t xml:space="preserve">Respuesta desarrollada: </w:t>
            </w:r>
            <w:r>
              <w:rPr>
                <w:rFonts w:ascii="Aptos" w:hAnsi="Aptos" w:eastAsia="Aptos"/>
                <w:b w:val="0"/>
                <w:i w:val="0"/>
                <w:sz w:val="19"/>
              </w:rPr>
              <w:t>Las inspecciones internas u orgánicas permiten determinar la capacidad operacional de una unidad en lo relativo a su material y equipos. Pueden ser formales o informales. La inspección formal se organiza y prepara con antelación, se ejecuta de acuerdo con una orden, guía o plan de control, emplea formularios o planillas y registra sus resultados. La inspección informal es un control más flexible y frecuente, realizado por el jefe o por personal calificado; puede aplicar total o parcialmente los procedimientos de la formal, pero también debe contar con una guía y dejar asentados sus resultados.</w:t>
            </w:r>
          </w:p>
        </w:tc>
      </w:tr>
      <w:tr>
        <w:trPr>
          <w:cantSplit/>
        </w:trPr>
        <w:tc>
          <w:tcPr>
            <w:tcW w:type="dxa" w:w="10482"/>
            <w:shd w:fill="EAF4EE"/>
            <w:tcMar>
              <w:top w:w="85" w:type="dxa"/>
              <w:start w:w="110" w:type="dxa"/>
              <w:bottom w:w="85" w:type="dxa"/>
              <w:end w:w="110" w:type="dxa"/>
            </w:tcMar>
          </w:tcPr>
          <w:p>
            <w:r>
              <w:rPr>
                <w:rFonts w:ascii="Aptos" w:hAnsi="Aptos" w:eastAsia="Aptos"/>
                <w:b/>
                <w:i w:val="0"/>
                <w:color w:val="2E6B57"/>
                <w:sz w:val="18"/>
              </w:rPr>
              <w:t xml:space="preserve">Respuesta corta — tipo parcial: </w:t>
            </w:r>
            <w:r>
              <w:rPr>
                <w:rFonts w:ascii="Aptos" w:hAnsi="Aptos" w:eastAsia="Aptos"/>
                <w:b w:val="0"/>
                <w:i w:val="0"/>
                <w:sz w:val="18"/>
              </w:rPr>
              <w:t>Formales: planificadas, ordenadas y documentadas. Informales: flexibles y frecuentes, pero guiadas y registradas.</w:t>
            </w:r>
          </w:p>
        </w:tc>
      </w:tr>
      <w:tr>
        <w:trPr>
          <w:cantSplit/>
        </w:trPr>
        <w:tc>
          <w:tcPr>
            <w:tcW w:type="dxa" w:w="10482"/>
            <w:shd w:fill="FFF6DA"/>
            <w:tcMar>
              <w:top w:w="82" w:type="dxa"/>
              <w:start w:w="110" w:type="dxa"/>
              <w:bottom w:w="82" w:type="dxa"/>
              <w:end w:w="110" w:type="dxa"/>
            </w:tcMar>
          </w:tcPr>
          <w:p>
            <w:r>
              <w:rPr>
                <w:rFonts w:ascii="Aptos" w:hAnsi="Aptos" w:eastAsia="Aptos"/>
                <w:b/>
                <w:i w:val="0"/>
                <w:color w:val="A67C2D"/>
                <w:sz w:val="18"/>
              </w:rPr>
              <w:t xml:space="preserve">Para memorizar: </w:t>
            </w:r>
            <w:r>
              <w:rPr>
                <w:rFonts w:ascii="Aptos" w:hAnsi="Aptos" w:eastAsia="Aptos"/>
                <w:b w:val="0"/>
                <w:i w:val="0"/>
                <w:sz w:val="18"/>
              </w:rPr>
              <w:t>Formal = preparación completa. Informal = control frecuente y flexible.</w:t>
            </w:r>
          </w:p>
          <w:p>
            <w:pPr>
              <w:spacing w:before="40"/>
            </w:pPr>
            <w:r>
              <w:rPr>
                <w:rFonts w:ascii="Aptos" w:hAnsi="Aptos" w:eastAsia="Aptos"/>
                <w:b/>
                <w:i w:val="0"/>
                <w:color w:val="697386"/>
                <w:sz w:val="17"/>
              </w:rPr>
              <w:t xml:space="preserve">Referencia doctrinaria: </w:t>
            </w:r>
            <w:r>
              <w:rPr>
                <w:rFonts w:ascii="Aptos" w:hAnsi="Aptos" w:eastAsia="Aptos"/>
                <w:b w:val="0"/>
                <w:i/>
                <w:color w:val="697386"/>
                <w:sz w:val="17"/>
              </w:rPr>
              <w:t>RFD-21-01-III, Capítulo V, Sección II — Inspecciones internas.</w:t>
            </w:r>
          </w:p>
        </w:tc>
      </w:tr>
    </w:tbl>
    <w:p>
      <w:pPr>
        <w:spacing w:after="30"/>
      </w:pPr>
    </w:p>
    <w:tbl>
      <w:tblPr>
        <w:tblW w:type="auto" w:w="0"/>
        <w:jc w:val="center"/>
        <w:tblLook w:firstColumn="1" w:firstRow="1" w:lastColumn="0" w:lastRow="0" w:noHBand="0" w:noVBand="1" w:val="04A0"/>
      </w:tblPr>
      <w:tblGrid>
        <w:gridCol w:w="10482"/>
      </w:tblGrid>
      <w:tr>
        <w:trPr>
          <w:cantSplit/>
        </w:trPr>
        <w:tc>
          <w:tcPr>
            <w:tcW w:type="dxa" w:w="10482"/>
            <w:shd w:fill="17324D"/>
            <w:tcMar>
              <w:top w:w="84" w:type="dxa"/>
              <w:start w:w="112" w:type="dxa"/>
              <w:bottom w:w="84" w:type="dxa"/>
              <w:end w:w="112" w:type="dxa"/>
            </w:tcMar>
          </w:tcPr>
          <w:p>
            <w:pPr>
              <w:spacing w:after="0"/>
            </w:pPr>
            <w:r>
              <w:rPr>
                <w:rFonts w:ascii="Aptos" w:hAnsi="Aptos" w:eastAsia="Aptos"/>
                <w:b/>
                <w:i w:val="0"/>
                <w:color w:val="FFFFFF"/>
                <w:sz w:val="23"/>
              </w:rPr>
              <w:t>REPASO FINAL — 10 RESPUESTAS EN UNA LÍNEA</w:t>
            </w:r>
          </w:p>
        </w:tc>
      </w:tr>
    </w:tbl>
    <w:tbl>
      <w:tblPr>
        <w:tblW w:type="auto" w:w="0"/>
        <w:jc w:val="center"/>
        <w:tblLayout w:type="fixed"/>
        <w:tblLook w:firstColumn="1" w:firstRow="1" w:lastColumn="0" w:lastRow="0" w:noHBand="0" w:noVBand="1" w:val="04A0"/>
      </w:tblPr>
      <w:tblGrid>
        <w:gridCol w:w="3494"/>
        <w:gridCol w:w="3494"/>
        <w:gridCol w:w="3494"/>
      </w:tblGrid>
      <w:tr>
        <w:trPr>
          <w:tblHeader w:val="true"/>
          <w:cantSplit/>
        </w:trPr>
        <w:tc>
          <w:tcPr>
            <w:tcW w:type="dxa" w:w="737"/>
            <w:shd w:fill="17324D"/>
            <w:tcMar>
              <w:top w:w="74" w:type="dxa"/>
              <w:start w:w="84" w:type="dxa"/>
              <w:bottom w:w="74" w:type="dxa"/>
              <w:end w:w="84" w:type="dxa"/>
            </w:tcMar>
            <w:vAlign w:val="center"/>
          </w:tcPr>
          <w:p>
            <w:pPr>
              <w:jc w:val="center"/>
            </w:pPr>
            <w:r>
              <w:rPr>
                <w:rFonts w:ascii="Aptos" w:hAnsi="Aptos" w:eastAsia="Aptos"/>
                <w:b/>
                <w:i w:val="0"/>
                <w:color w:val="FFFFFF"/>
                <w:sz w:val="17"/>
              </w:rPr>
              <w:t>N.º</w:t>
            </w:r>
          </w:p>
        </w:tc>
        <w:tc>
          <w:tcPr>
            <w:tcW w:type="dxa" w:w="2438"/>
            <w:shd w:fill="17324D"/>
            <w:tcMar>
              <w:top w:w="74" w:type="dxa"/>
              <w:start w:w="84" w:type="dxa"/>
              <w:bottom w:w="74" w:type="dxa"/>
              <w:end w:w="84" w:type="dxa"/>
            </w:tcMar>
            <w:vAlign w:val="center"/>
          </w:tcPr>
          <w:p>
            <w:pPr>
              <w:jc w:val="center"/>
            </w:pPr>
            <w:r>
              <w:rPr>
                <w:rFonts w:ascii="Aptos" w:hAnsi="Aptos" w:eastAsia="Aptos"/>
                <w:b/>
                <w:i w:val="0"/>
                <w:color w:val="FFFFFF"/>
                <w:sz w:val="17"/>
              </w:rPr>
              <w:t>TEMA</w:t>
            </w:r>
          </w:p>
        </w:tc>
        <w:tc>
          <w:tcPr>
            <w:tcW w:type="dxa" w:w="6009"/>
            <w:shd w:fill="17324D"/>
            <w:tcMar>
              <w:top w:w="74" w:type="dxa"/>
              <w:start w:w="84" w:type="dxa"/>
              <w:bottom w:w="74" w:type="dxa"/>
              <w:end w:w="84" w:type="dxa"/>
            </w:tcMar>
            <w:vAlign w:val="center"/>
          </w:tcPr>
          <w:p>
            <w:pPr>
              <w:jc w:val="center"/>
            </w:pPr>
            <w:r>
              <w:rPr>
                <w:rFonts w:ascii="Aptos" w:hAnsi="Aptos" w:eastAsia="Aptos"/>
                <w:b/>
                <w:i w:val="0"/>
                <w:color w:val="FFFFFF"/>
                <w:sz w:val="17"/>
              </w:rPr>
              <w:t>RESPUESTA RÁPIDA</w:t>
            </w:r>
          </w:p>
        </w:tc>
      </w:tr>
      <w:tr>
        <w:trPr>
          <w:cantSplit/>
        </w:trPr>
        <w:tc>
          <w:tcPr>
            <w:tcW w:type="dxa" w:w="737"/>
            <w:tcMar>
              <w:top w:w="72" w:type="dxa"/>
              <w:start w:w="84" w:type="dxa"/>
              <w:bottom w:w="72" w:type="dxa"/>
              <w:end w:w="84" w:type="dxa"/>
            </w:tcMar>
            <w:shd w:fill="F7F8FA"/>
            <w:vAlign w:val="center"/>
          </w:tcPr>
          <w:p>
            <w:pPr>
              <w:spacing w:line="245" w:lineRule="auto"/>
              <w:jc w:val="center"/>
            </w:pPr>
            <w:r>
              <w:rPr>
                <w:rFonts w:ascii="Aptos" w:hAnsi="Aptos" w:eastAsia="Aptos"/>
                <w:b/>
                <w:i w:val="0"/>
                <w:color w:val="17324D"/>
                <w:sz w:val="15"/>
              </w:rPr>
              <w:t>1</w:t>
            </w:r>
          </w:p>
        </w:tc>
        <w:tc>
          <w:tcPr>
            <w:tcW w:type="dxa" w:w="2438"/>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5"/>
              </w:rPr>
              <w:t>Logística de Material</w:t>
            </w:r>
          </w:p>
        </w:tc>
        <w:tc>
          <w:tcPr>
            <w:tcW w:type="dxa" w:w="6009"/>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5"/>
              </w:rPr>
              <w:t>Planea y ejecuta el apoyo con bienes y servicios para sostener materialmente a la fuerza.</w:t>
            </w:r>
          </w:p>
        </w:tc>
      </w:tr>
      <w:tr>
        <w:trPr>
          <w:cantSplit/>
        </w:trPr>
        <w:tc>
          <w:tcPr>
            <w:tcW w:type="dxa" w:w="737"/>
            <w:tcMar>
              <w:top w:w="72" w:type="dxa"/>
              <w:start w:w="84" w:type="dxa"/>
              <w:bottom w:w="72" w:type="dxa"/>
              <w:end w:w="84" w:type="dxa"/>
            </w:tcMar>
            <w:vAlign w:val="center"/>
          </w:tcPr>
          <w:p>
            <w:pPr>
              <w:spacing w:line="245" w:lineRule="auto"/>
              <w:jc w:val="center"/>
            </w:pPr>
            <w:r>
              <w:rPr>
                <w:rFonts w:ascii="Aptos" w:hAnsi="Aptos" w:eastAsia="Aptos"/>
                <w:b/>
                <w:i w:val="0"/>
                <w:color w:val="17324D"/>
                <w:sz w:val="15"/>
              </w:rPr>
              <w:t>2</w:t>
            </w:r>
          </w:p>
        </w:tc>
        <w:tc>
          <w:tcPr>
            <w:tcW w:type="dxa" w:w="2438"/>
            <w:tcMar>
              <w:top w:w="72" w:type="dxa"/>
              <w:start w:w="84" w:type="dxa"/>
              <w:bottom w:w="72" w:type="dxa"/>
              <w:end w:w="84" w:type="dxa"/>
            </w:tcMar>
            <w:vAlign w:val="center"/>
          </w:tcPr>
          <w:p>
            <w:pPr>
              <w:spacing w:line="245" w:lineRule="auto"/>
            </w:pPr>
            <w:r>
              <w:rPr>
                <w:rFonts w:ascii="Aptos" w:hAnsi="Aptos" w:eastAsia="Aptos"/>
                <w:b w:val="0"/>
                <w:i w:val="0"/>
                <w:color w:val="202B33"/>
                <w:sz w:val="15"/>
              </w:rPr>
              <w:t>Funciones</w:t>
            </w:r>
          </w:p>
        </w:tc>
        <w:tc>
          <w:tcPr>
            <w:tcW w:type="dxa" w:w="6009"/>
            <w:tcMar>
              <w:top w:w="72" w:type="dxa"/>
              <w:start w:w="84" w:type="dxa"/>
              <w:bottom w:w="72" w:type="dxa"/>
              <w:end w:w="84" w:type="dxa"/>
            </w:tcMar>
            <w:vAlign w:val="center"/>
          </w:tcPr>
          <w:p>
            <w:pPr>
              <w:spacing w:line="245" w:lineRule="auto"/>
            </w:pPr>
            <w:r>
              <w:rPr>
                <w:rFonts w:ascii="Aptos" w:hAnsi="Aptos" w:eastAsia="Aptos"/>
                <w:b w:val="0"/>
                <w:i w:val="0"/>
                <w:color w:val="202B33"/>
                <w:sz w:val="15"/>
              </w:rPr>
              <w:t>Abastecimiento, mantenimiento, construcciones, transporte, bienes raíces, lucha contra el fuego y veterinaria.</w:t>
            </w:r>
          </w:p>
        </w:tc>
      </w:tr>
      <w:tr>
        <w:trPr>
          <w:cantSplit/>
        </w:trPr>
        <w:tc>
          <w:tcPr>
            <w:tcW w:type="dxa" w:w="737"/>
            <w:tcMar>
              <w:top w:w="72" w:type="dxa"/>
              <w:start w:w="84" w:type="dxa"/>
              <w:bottom w:w="72" w:type="dxa"/>
              <w:end w:w="84" w:type="dxa"/>
            </w:tcMar>
            <w:shd w:fill="F7F8FA"/>
            <w:vAlign w:val="center"/>
          </w:tcPr>
          <w:p>
            <w:pPr>
              <w:spacing w:line="245" w:lineRule="auto"/>
              <w:jc w:val="center"/>
            </w:pPr>
            <w:r>
              <w:rPr>
                <w:rFonts w:ascii="Aptos" w:hAnsi="Aptos" w:eastAsia="Aptos"/>
                <w:b/>
                <w:i w:val="0"/>
                <w:color w:val="17324D"/>
                <w:sz w:val="15"/>
              </w:rPr>
              <w:t>3</w:t>
            </w:r>
          </w:p>
        </w:tc>
        <w:tc>
          <w:tcPr>
            <w:tcW w:type="dxa" w:w="2438"/>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5"/>
              </w:rPr>
              <w:t>Servicios/especialidades</w:t>
            </w:r>
          </w:p>
        </w:tc>
        <w:tc>
          <w:tcPr>
            <w:tcW w:type="dxa" w:w="6009"/>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5"/>
              </w:rPr>
              <w:t>Arsenales, Intendencia, Transporte, Construcciones y Bienes Raíces, Veterinaria.</w:t>
            </w:r>
          </w:p>
        </w:tc>
      </w:tr>
      <w:tr>
        <w:trPr>
          <w:cantSplit/>
        </w:trPr>
        <w:tc>
          <w:tcPr>
            <w:tcW w:type="dxa" w:w="737"/>
            <w:tcMar>
              <w:top w:w="72" w:type="dxa"/>
              <w:start w:w="84" w:type="dxa"/>
              <w:bottom w:w="72" w:type="dxa"/>
              <w:end w:w="84" w:type="dxa"/>
            </w:tcMar>
            <w:vAlign w:val="center"/>
          </w:tcPr>
          <w:p>
            <w:pPr>
              <w:spacing w:line="245" w:lineRule="auto"/>
              <w:jc w:val="center"/>
            </w:pPr>
            <w:r>
              <w:rPr>
                <w:rFonts w:ascii="Aptos" w:hAnsi="Aptos" w:eastAsia="Aptos"/>
                <w:b/>
                <w:i w:val="0"/>
                <w:color w:val="17324D"/>
                <w:sz w:val="15"/>
              </w:rPr>
              <w:t>4</w:t>
            </w:r>
          </w:p>
        </w:tc>
        <w:tc>
          <w:tcPr>
            <w:tcW w:type="dxa" w:w="2438"/>
            <w:tcMar>
              <w:top w:w="72" w:type="dxa"/>
              <w:start w:w="84" w:type="dxa"/>
              <w:bottom w:w="72" w:type="dxa"/>
              <w:end w:w="84" w:type="dxa"/>
            </w:tcMar>
            <w:vAlign w:val="center"/>
          </w:tcPr>
          <w:p>
            <w:pPr>
              <w:spacing w:line="245" w:lineRule="auto"/>
            </w:pPr>
            <w:r>
              <w:rPr>
                <w:rFonts w:ascii="Aptos" w:hAnsi="Aptos" w:eastAsia="Aptos"/>
                <w:b w:val="0"/>
                <w:i w:val="0"/>
                <w:color w:val="202B33"/>
                <w:sz w:val="15"/>
              </w:rPr>
              <w:t>Ciclo logístico</w:t>
            </w:r>
          </w:p>
        </w:tc>
        <w:tc>
          <w:tcPr>
            <w:tcW w:type="dxa" w:w="6009"/>
            <w:tcMar>
              <w:top w:w="72" w:type="dxa"/>
              <w:start w:w="84" w:type="dxa"/>
              <w:bottom w:w="72" w:type="dxa"/>
              <w:end w:w="84" w:type="dxa"/>
            </w:tcMar>
            <w:vAlign w:val="center"/>
          </w:tcPr>
          <w:p>
            <w:pPr>
              <w:spacing w:line="245" w:lineRule="auto"/>
            </w:pPr>
            <w:r>
              <w:rPr>
                <w:rFonts w:ascii="Aptos" w:hAnsi="Aptos" w:eastAsia="Aptos"/>
                <w:b w:val="0"/>
                <w:i w:val="0"/>
                <w:color w:val="202B33"/>
                <w:sz w:val="15"/>
              </w:rPr>
              <w:t>Requerimientos → obtención → distribución.</w:t>
            </w:r>
          </w:p>
        </w:tc>
      </w:tr>
      <w:tr>
        <w:trPr>
          <w:cantSplit/>
        </w:trPr>
        <w:tc>
          <w:tcPr>
            <w:tcW w:type="dxa" w:w="737"/>
            <w:tcMar>
              <w:top w:w="72" w:type="dxa"/>
              <w:start w:w="84" w:type="dxa"/>
              <w:bottom w:w="72" w:type="dxa"/>
              <w:end w:w="84" w:type="dxa"/>
            </w:tcMar>
            <w:shd w:fill="F7F8FA"/>
            <w:vAlign w:val="center"/>
          </w:tcPr>
          <w:p>
            <w:pPr>
              <w:spacing w:line="245" w:lineRule="auto"/>
              <w:jc w:val="center"/>
            </w:pPr>
            <w:r>
              <w:rPr>
                <w:rFonts w:ascii="Aptos" w:hAnsi="Aptos" w:eastAsia="Aptos"/>
                <w:b/>
                <w:i w:val="0"/>
                <w:color w:val="17324D"/>
                <w:sz w:val="15"/>
              </w:rPr>
              <w:t>5</w:t>
            </w:r>
          </w:p>
        </w:tc>
        <w:tc>
          <w:tcPr>
            <w:tcW w:type="dxa" w:w="2438"/>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5"/>
              </w:rPr>
              <w:t>Abastecimiento</w:t>
            </w:r>
          </w:p>
        </w:tc>
        <w:tc>
          <w:tcPr>
            <w:tcW w:type="dxa" w:w="6009"/>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5"/>
              </w:rPr>
              <w:t>Necesidades, catalogación, obtención, control, almacenamiento, distribución, evacuación, disposición y baja.</w:t>
            </w:r>
          </w:p>
        </w:tc>
      </w:tr>
      <w:tr>
        <w:trPr>
          <w:cantSplit/>
        </w:trPr>
        <w:tc>
          <w:tcPr>
            <w:tcW w:type="dxa" w:w="737"/>
            <w:tcMar>
              <w:top w:w="72" w:type="dxa"/>
              <w:start w:w="84" w:type="dxa"/>
              <w:bottom w:w="72" w:type="dxa"/>
              <w:end w:w="84" w:type="dxa"/>
            </w:tcMar>
            <w:vAlign w:val="center"/>
          </w:tcPr>
          <w:p>
            <w:pPr>
              <w:spacing w:line="245" w:lineRule="auto"/>
              <w:jc w:val="center"/>
            </w:pPr>
            <w:r>
              <w:rPr>
                <w:rFonts w:ascii="Aptos" w:hAnsi="Aptos" w:eastAsia="Aptos"/>
                <w:b/>
                <w:i w:val="0"/>
                <w:color w:val="17324D"/>
                <w:sz w:val="15"/>
              </w:rPr>
              <w:t>6</w:t>
            </w:r>
          </w:p>
        </w:tc>
        <w:tc>
          <w:tcPr>
            <w:tcW w:type="dxa" w:w="2438"/>
            <w:tcMar>
              <w:top w:w="72" w:type="dxa"/>
              <w:start w:w="84" w:type="dxa"/>
              <w:bottom w:w="72" w:type="dxa"/>
              <w:end w:w="84" w:type="dxa"/>
            </w:tcMar>
            <w:vAlign w:val="center"/>
          </w:tcPr>
          <w:p>
            <w:pPr>
              <w:spacing w:line="245" w:lineRule="auto"/>
            </w:pPr>
            <w:r>
              <w:rPr>
                <w:rFonts w:ascii="Aptos" w:hAnsi="Aptos" w:eastAsia="Aptos"/>
                <w:b w:val="0"/>
                <w:i w:val="0"/>
                <w:color w:val="202B33"/>
                <w:sz w:val="15"/>
              </w:rPr>
              <w:t>Efectos y clases</w:t>
            </w:r>
          </w:p>
        </w:tc>
        <w:tc>
          <w:tcPr>
            <w:tcW w:type="dxa" w:w="6009"/>
            <w:tcMar>
              <w:top w:w="72" w:type="dxa"/>
              <w:start w:w="84" w:type="dxa"/>
              <w:bottom w:w="72" w:type="dxa"/>
              <w:end w:w="84" w:type="dxa"/>
            </w:tcMar>
            <w:vAlign w:val="center"/>
          </w:tcPr>
          <w:p>
            <w:pPr>
              <w:spacing w:line="245" w:lineRule="auto"/>
            </w:pPr>
            <w:r>
              <w:rPr>
                <w:rFonts w:ascii="Aptos" w:hAnsi="Aptos" w:eastAsia="Aptos"/>
                <w:b w:val="0"/>
                <w:i w:val="0"/>
                <w:color w:val="202B33"/>
                <w:sz w:val="15"/>
              </w:rPr>
              <w:t>I alimentos; II dotación; III combustibles; IV fuera del CO/refuerzo; V munición.</w:t>
            </w:r>
          </w:p>
        </w:tc>
      </w:tr>
      <w:tr>
        <w:trPr>
          <w:cantSplit/>
        </w:trPr>
        <w:tc>
          <w:tcPr>
            <w:tcW w:type="dxa" w:w="737"/>
            <w:tcMar>
              <w:top w:w="72" w:type="dxa"/>
              <w:start w:w="84" w:type="dxa"/>
              <w:bottom w:w="72" w:type="dxa"/>
              <w:end w:w="84" w:type="dxa"/>
            </w:tcMar>
            <w:shd w:fill="F7F8FA"/>
            <w:vAlign w:val="center"/>
          </w:tcPr>
          <w:p>
            <w:pPr>
              <w:spacing w:line="245" w:lineRule="auto"/>
              <w:jc w:val="center"/>
            </w:pPr>
            <w:r>
              <w:rPr>
                <w:rFonts w:ascii="Aptos" w:hAnsi="Aptos" w:eastAsia="Aptos"/>
                <w:b/>
                <w:i w:val="0"/>
                <w:color w:val="17324D"/>
                <w:sz w:val="15"/>
              </w:rPr>
              <w:t>7</w:t>
            </w:r>
          </w:p>
        </w:tc>
        <w:tc>
          <w:tcPr>
            <w:tcW w:type="dxa" w:w="2438"/>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5"/>
              </w:rPr>
              <w:t>Mantenimiento</w:t>
            </w:r>
          </w:p>
        </w:tc>
        <w:tc>
          <w:tcPr>
            <w:tcW w:type="dxa" w:w="6009"/>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5"/>
              </w:rPr>
              <w:t>Preventivo conserva; correctivo repara.</w:t>
            </w:r>
          </w:p>
        </w:tc>
      </w:tr>
      <w:tr>
        <w:trPr>
          <w:cantSplit/>
        </w:trPr>
        <w:tc>
          <w:tcPr>
            <w:tcW w:type="dxa" w:w="737"/>
            <w:tcMar>
              <w:top w:w="72" w:type="dxa"/>
              <w:start w:w="84" w:type="dxa"/>
              <w:bottom w:w="72" w:type="dxa"/>
              <w:end w:w="84" w:type="dxa"/>
            </w:tcMar>
            <w:vAlign w:val="center"/>
          </w:tcPr>
          <w:p>
            <w:pPr>
              <w:spacing w:line="245" w:lineRule="auto"/>
              <w:jc w:val="center"/>
            </w:pPr>
            <w:r>
              <w:rPr>
                <w:rFonts w:ascii="Aptos" w:hAnsi="Aptos" w:eastAsia="Aptos"/>
                <w:b/>
                <w:i w:val="0"/>
                <w:color w:val="17324D"/>
                <w:sz w:val="15"/>
              </w:rPr>
              <w:t>8</w:t>
            </w:r>
          </w:p>
        </w:tc>
        <w:tc>
          <w:tcPr>
            <w:tcW w:type="dxa" w:w="2438"/>
            <w:tcMar>
              <w:top w:w="72" w:type="dxa"/>
              <w:start w:w="84" w:type="dxa"/>
              <w:bottom w:w="72" w:type="dxa"/>
              <w:end w:w="84" w:type="dxa"/>
            </w:tcMar>
            <w:vAlign w:val="center"/>
          </w:tcPr>
          <w:p>
            <w:pPr>
              <w:spacing w:line="245" w:lineRule="auto"/>
            </w:pPr>
            <w:r>
              <w:rPr>
                <w:rFonts w:ascii="Aptos" w:hAnsi="Aptos" w:eastAsia="Aptos"/>
                <w:b w:val="0"/>
                <w:i w:val="0"/>
                <w:color w:val="202B33"/>
                <w:sz w:val="15"/>
              </w:rPr>
              <w:t>EFA</w:t>
            </w:r>
          </w:p>
        </w:tc>
        <w:tc>
          <w:tcPr>
            <w:tcW w:type="dxa" w:w="6009"/>
            <w:tcMar>
              <w:top w:w="72" w:type="dxa"/>
              <w:start w:w="84" w:type="dxa"/>
              <w:bottom w:w="72" w:type="dxa"/>
              <w:end w:w="84" w:type="dxa"/>
            </w:tcMar>
            <w:vAlign w:val="center"/>
          </w:tcPr>
          <w:p>
            <w:pPr>
              <w:spacing w:line="245" w:lineRule="auto"/>
            </w:pPr>
            <w:r>
              <w:rPr>
                <w:rFonts w:ascii="Aptos" w:hAnsi="Aptos" w:eastAsia="Aptos"/>
                <w:b w:val="0"/>
                <w:i w:val="0"/>
                <w:color w:val="202B33"/>
                <w:sz w:val="15"/>
              </w:rPr>
              <w:t>Regulados: críticos y centralizados. No regulados: fuera del índice.</w:t>
            </w:r>
          </w:p>
        </w:tc>
      </w:tr>
      <w:tr>
        <w:trPr>
          <w:cantSplit/>
        </w:trPr>
        <w:tc>
          <w:tcPr>
            <w:tcW w:type="dxa" w:w="737"/>
            <w:tcMar>
              <w:top w:w="72" w:type="dxa"/>
              <w:start w:w="84" w:type="dxa"/>
              <w:bottom w:w="72" w:type="dxa"/>
              <w:end w:w="84" w:type="dxa"/>
            </w:tcMar>
            <w:shd w:fill="F7F8FA"/>
            <w:vAlign w:val="center"/>
          </w:tcPr>
          <w:p>
            <w:pPr>
              <w:spacing w:line="245" w:lineRule="auto"/>
              <w:jc w:val="center"/>
            </w:pPr>
            <w:r>
              <w:rPr>
                <w:rFonts w:ascii="Aptos" w:hAnsi="Aptos" w:eastAsia="Aptos"/>
                <w:b/>
                <w:i w:val="0"/>
                <w:color w:val="17324D"/>
                <w:sz w:val="15"/>
              </w:rPr>
              <w:t>9</w:t>
            </w:r>
          </w:p>
        </w:tc>
        <w:tc>
          <w:tcPr>
            <w:tcW w:type="dxa" w:w="2438"/>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5"/>
              </w:rPr>
              <w:t>Repuestos</w:t>
            </w:r>
          </w:p>
        </w:tc>
        <w:tc>
          <w:tcPr>
            <w:tcW w:type="dxa" w:w="6009"/>
            <w:tcMar>
              <w:top w:w="72" w:type="dxa"/>
              <w:start w:w="84" w:type="dxa"/>
              <w:bottom w:w="72" w:type="dxa"/>
              <w:end w:w="84" w:type="dxa"/>
            </w:tcMar>
            <w:shd w:fill="F7F8FA"/>
            <w:vAlign w:val="center"/>
          </w:tcPr>
          <w:p>
            <w:pPr>
              <w:spacing w:line="245" w:lineRule="auto"/>
            </w:pPr>
            <w:r>
              <w:rPr>
                <w:rFonts w:ascii="Aptos" w:hAnsi="Aptos" w:eastAsia="Aptos"/>
                <w:b w:val="0"/>
                <w:i w:val="0"/>
                <w:color w:val="202B33"/>
                <w:sz w:val="15"/>
              </w:rPr>
              <w:t>Controlados: importantes/costosos/difíciles. No controlados: fuera de la lista.</w:t>
            </w:r>
          </w:p>
        </w:tc>
      </w:tr>
      <w:tr>
        <w:trPr>
          <w:cantSplit/>
        </w:trPr>
        <w:tc>
          <w:tcPr>
            <w:tcW w:type="dxa" w:w="737"/>
            <w:tcMar>
              <w:top w:w="72" w:type="dxa"/>
              <w:start w:w="84" w:type="dxa"/>
              <w:bottom w:w="72" w:type="dxa"/>
              <w:end w:w="84" w:type="dxa"/>
            </w:tcMar>
            <w:vAlign w:val="center"/>
          </w:tcPr>
          <w:p>
            <w:pPr>
              <w:spacing w:line="245" w:lineRule="auto"/>
              <w:jc w:val="center"/>
            </w:pPr>
            <w:r>
              <w:rPr>
                <w:rFonts w:ascii="Aptos" w:hAnsi="Aptos" w:eastAsia="Aptos"/>
                <w:b/>
                <w:i w:val="0"/>
                <w:color w:val="17324D"/>
                <w:sz w:val="15"/>
              </w:rPr>
              <w:t>10</w:t>
            </w:r>
          </w:p>
        </w:tc>
        <w:tc>
          <w:tcPr>
            <w:tcW w:type="dxa" w:w="2438"/>
            <w:tcMar>
              <w:top w:w="72" w:type="dxa"/>
              <w:start w:w="84" w:type="dxa"/>
              <w:bottom w:w="72" w:type="dxa"/>
              <w:end w:w="84" w:type="dxa"/>
            </w:tcMar>
            <w:vAlign w:val="center"/>
          </w:tcPr>
          <w:p>
            <w:pPr>
              <w:spacing w:line="245" w:lineRule="auto"/>
            </w:pPr>
            <w:r>
              <w:rPr>
                <w:rFonts w:ascii="Aptos" w:hAnsi="Aptos" w:eastAsia="Aptos"/>
                <w:b w:val="0"/>
                <w:i w:val="0"/>
                <w:color w:val="202B33"/>
                <w:sz w:val="15"/>
              </w:rPr>
              <w:t>Inspecciones</w:t>
            </w:r>
          </w:p>
        </w:tc>
        <w:tc>
          <w:tcPr>
            <w:tcW w:type="dxa" w:w="6009"/>
            <w:tcMar>
              <w:top w:w="72" w:type="dxa"/>
              <w:start w:w="84" w:type="dxa"/>
              <w:bottom w:w="72" w:type="dxa"/>
              <w:end w:w="84" w:type="dxa"/>
            </w:tcMar>
            <w:vAlign w:val="center"/>
          </w:tcPr>
          <w:p>
            <w:pPr>
              <w:spacing w:line="245" w:lineRule="auto"/>
            </w:pPr>
            <w:r>
              <w:rPr>
                <w:rFonts w:ascii="Aptos" w:hAnsi="Aptos" w:eastAsia="Aptos"/>
                <w:b w:val="0"/>
                <w:i w:val="0"/>
                <w:color w:val="202B33"/>
                <w:sz w:val="15"/>
              </w:rPr>
              <w:t>Formales: planificadas. Informales: frecuentes y flexibles.</w:t>
            </w:r>
          </w:p>
        </w:tc>
      </w:tr>
    </w:tbl>
    <w:p>
      <w:pPr>
        <w:spacing w:after="14"/>
      </w:pPr>
    </w:p>
    <w:tbl>
      <w:tblPr>
        <w:tblW w:type="auto" w:w="0"/>
        <w:jc w:val="center"/>
        <w:tblLook w:firstColumn="1" w:firstRow="1" w:lastColumn="0" w:lastRow="0" w:noHBand="0" w:noVBand="1" w:val="04A0"/>
      </w:tblPr>
      <w:tblGrid>
        <w:gridCol w:w="10482"/>
      </w:tblGrid>
      <w:tr>
        <w:trPr>
          <w:cantSplit/>
        </w:trPr>
        <w:tc>
          <w:tcPr>
            <w:tcW w:type="dxa" w:w="10482"/>
            <w:shd w:fill="2E6B57"/>
            <w:tcMar>
              <w:top w:w="84" w:type="dxa"/>
              <w:start w:w="112" w:type="dxa"/>
              <w:bottom w:w="84" w:type="dxa"/>
              <w:end w:w="112" w:type="dxa"/>
            </w:tcMar>
          </w:tcPr>
          <w:p>
            <w:pPr>
              <w:spacing w:after="0"/>
            </w:pPr>
            <w:r>
              <w:rPr>
                <w:rFonts w:ascii="Aptos" w:hAnsi="Aptos" w:eastAsia="Aptos"/>
                <w:b/>
                <w:i w:val="0"/>
                <w:color w:val="FFFFFF"/>
                <w:sz w:val="23"/>
              </w:rPr>
              <w:t>AUTOEVALUACIÓN — SIN RESPUESTAS</w:t>
            </w:r>
          </w:p>
        </w:tc>
      </w:tr>
    </w:tbl>
    <w:p>
      <w:pPr>
        <w:spacing w:after="40"/>
      </w:pPr>
      <w:r>
        <w:rPr>
          <w:rFonts w:ascii="Aptos" w:hAnsi="Aptos" w:eastAsia="Aptos"/>
          <w:b/>
          <w:i w:val="0"/>
          <w:color w:val="17324D"/>
          <w:sz w:val="19"/>
        </w:rPr>
        <w:t>1. Defina Logística de Material.</w:t>
      </w:r>
    </w:p>
    <w:p>
      <w:r>
        <w:rPr>
          <w:rFonts w:ascii="Aptos" w:hAnsi="Aptos" w:eastAsia="Aptos"/>
          <w:b w:val="0"/>
          <w:i w:val="0"/>
          <w:color w:val="697386"/>
          <w:sz w:val="18"/>
        </w:rPr>
        <w:t>Respuesta: __________________________________________________________________________________</w:t>
      </w:r>
    </w:p>
    <w:p>
      <w:pPr>
        <w:spacing w:after="40"/>
      </w:pPr>
      <w:r>
        <w:rPr>
          <w:rFonts w:ascii="Aptos" w:hAnsi="Aptos" w:eastAsia="Aptos"/>
          <w:b/>
          <w:i w:val="0"/>
          <w:color w:val="17324D"/>
          <w:sz w:val="19"/>
        </w:rPr>
        <w:t>2. Enumere y describa las funciones de la Logística de Material.</w:t>
      </w:r>
    </w:p>
    <w:p>
      <w:r>
        <w:rPr>
          <w:rFonts w:ascii="Aptos" w:hAnsi="Aptos" w:eastAsia="Aptos"/>
          <w:b w:val="0"/>
          <w:i w:val="0"/>
          <w:color w:val="697386"/>
          <w:sz w:val="18"/>
        </w:rPr>
        <w:t>Respuesta: __________________________________________________________________________________</w:t>
      </w:r>
    </w:p>
    <w:p>
      <w:pPr>
        <w:spacing w:after="40"/>
      </w:pPr>
      <w:r>
        <w:rPr>
          <w:rFonts w:ascii="Aptos" w:hAnsi="Aptos" w:eastAsia="Aptos"/>
          <w:b/>
          <w:i w:val="0"/>
          <w:color w:val="17324D"/>
          <w:sz w:val="19"/>
        </w:rPr>
        <w:t>3. Enumere los servicios y especialidades de material.</w:t>
      </w:r>
    </w:p>
    <w:p>
      <w:r>
        <w:rPr>
          <w:rFonts w:ascii="Aptos" w:hAnsi="Aptos" w:eastAsia="Aptos"/>
          <w:b w:val="0"/>
          <w:i w:val="0"/>
          <w:color w:val="697386"/>
          <w:sz w:val="18"/>
        </w:rPr>
        <w:t>Respuesta: __________________________________________________________________________________</w:t>
      </w:r>
    </w:p>
    <w:p>
      <w:pPr>
        <w:spacing w:after="40"/>
      </w:pPr>
      <w:r>
        <w:rPr>
          <w:rFonts w:ascii="Aptos" w:hAnsi="Aptos" w:eastAsia="Aptos"/>
          <w:b/>
          <w:i w:val="0"/>
          <w:color w:val="17324D"/>
          <w:sz w:val="19"/>
        </w:rPr>
        <w:t>4. Explique las tres fases del ciclo logístico.</w:t>
      </w:r>
    </w:p>
    <w:p>
      <w:r>
        <w:rPr>
          <w:rFonts w:ascii="Aptos" w:hAnsi="Aptos" w:eastAsia="Aptos"/>
          <w:b w:val="0"/>
          <w:i w:val="0"/>
          <w:color w:val="697386"/>
          <w:sz w:val="18"/>
        </w:rPr>
        <w:t>Respuesta: __________________________________________________________________________________</w:t>
      </w:r>
    </w:p>
    <w:p>
      <w:pPr>
        <w:spacing w:after="40"/>
      </w:pPr>
      <w:r>
        <w:rPr>
          <w:rFonts w:ascii="Aptos" w:hAnsi="Aptos" w:eastAsia="Aptos"/>
          <w:b/>
          <w:i w:val="0"/>
          <w:color w:val="17324D"/>
          <w:sz w:val="19"/>
        </w:rPr>
        <w:t>5. Enumere las actividades del abastecimiento.</w:t>
      </w:r>
    </w:p>
    <w:p>
      <w:r>
        <w:rPr>
          <w:rFonts w:ascii="Aptos" w:hAnsi="Aptos" w:eastAsia="Aptos"/>
          <w:b w:val="0"/>
          <w:i w:val="0"/>
          <w:color w:val="697386"/>
          <w:sz w:val="18"/>
        </w:rPr>
        <w:t>Respuesta: __________________________________________________________________________________</w:t>
      </w:r>
    </w:p>
    <w:p>
      <w:pPr>
        <w:spacing w:after="40"/>
      </w:pPr>
      <w:r>
        <w:rPr>
          <w:rFonts w:ascii="Aptos" w:hAnsi="Aptos" w:eastAsia="Aptos"/>
          <w:b/>
          <w:i w:val="0"/>
          <w:color w:val="17324D"/>
          <w:sz w:val="19"/>
        </w:rPr>
        <w:t>6. Defina efecto y explique las Clases I a V.</w:t>
      </w:r>
    </w:p>
    <w:p>
      <w:r>
        <w:rPr>
          <w:rFonts w:ascii="Aptos" w:hAnsi="Aptos" w:eastAsia="Aptos"/>
          <w:b w:val="0"/>
          <w:i w:val="0"/>
          <w:color w:val="697386"/>
          <w:sz w:val="18"/>
        </w:rPr>
        <w:t>Respuesta: __________________________________________________________________________________</w:t>
      </w:r>
    </w:p>
    <w:p>
      <w:pPr>
        <w:spacing w:after="40"/>
      </w:pPr>
      <w:r>
        <w:rPr>
          <w:rFonts w:ascii="Aptos" w:hAnsi="Aptos" w:eastAsia="Aptos"/>
          <w:b/>
          <w:i w:val="0"/>
          <w:color w:val="17324D"/>
          <w:sz w:val="19"/>
        </w:rPr>
        <w:t>7. Diferencie mantenimiento preventivo y correctivo.</w:t>
      </w:r>
    </w:p>
    <w:p>
      <w:r>
        <w:rPr>
          <w:rFonts w:ascii="Aptos" w:hAnsi="Aptos" w:eastAsia="Aptos"/>
          <w:b w:val="0"/>
          <w:i w:val="0"/>
          <w:color w:val="697386"/>
          <w:sz w:val="18"/>
        </w:rPr>
        <w:t>Respuesta: __________________________________________________________________________________</w:t>
      </w:r>
    </w:p>
    <w:p>
      <w:pPr>
        <w:spacing w:after="40"/>
      </w:pPr>
      <w:r>
        <w:rPr>
          <w:rFonts w:ascii="Aptos" w:hAnsi="Aptos" w:eastAsia="Aptos"/>
          <w:b/>
          <w:i w:val="0"/>
          <w:color w:val="17324D"/>
          <w:sz w:val="19"/>
        </w:rPr>
        <w:t>8. Diferencie efectos finales regulados y no regulados.</w:t>
      </w:r>
    </w:p>
    <w:p>
      <w:r>
        <w:rPr>
          <w:rFonts w:ascii="Aptos" w:hAnsi="Aptos" w:eastAsia="Aptos"/>
          <w:b w:val="0"/>
          <w:i w:val="0"/>
          <w:color w:val="697386"/>
          <w:sz w:val="18"/>
        </w:rPr>
        <w:t>Respuesta: __________________________________________________________________________________</w:t>
      </w:r>
    </w:p>
    <w:p>
      <w:pPr>
        <w:spacing w:after="40"/>
      </w:pPr>
      <w:r>
        <w:rPr>
          <w:rFonts w:ascii="Aptos" w:hAnsi="Aptos" w:eastAsia="Aptos"/>
          <w:b/>
          <w:i w:val="0"/>
          <w:color w:val="17324D"/>
          <w:sz w:val="19"/>
        </w:rPr>
        <w:t>9. Diferencie repuestos controlados y no controlados.</w:t>
      </w:r>
    </w:p>
    <w:p>
      <w:r>
        <w:rPr>
          <w:rFonts w:ascii="Aptos" w:hAnsi="Aptos" w:eastAsia="Aptos"/>
          <w:b w:val="0"/>
          <w:i w:val="0"/>
          <w:color w:val="697386"/>
          <w:sz w:val="18"/>
        </w:rPr>
        <w:t>Respuesta: __________________________________________________________________________________</w:t>
      </w:r>
    </w:p>
    <w:p>
      <w:pPr>
        <w:spacing w:after="40"/>
      </w:pPr>
      <w:r>
        <w:rPr>
          <w:rFonts w:ascii="Aptos" w:hAnsi="Aptos" w:eastAsia="Aptos"/>
          <w:b/>
          <w:i w:val="0"/>
          <w:color w:val="17324D"/>
          <w:sz w:val="19"/>
        </w:rPr>
        <w:t>10. Diferencie inspecciones formales e informales.</w:t>
      </w:r>
    </w:p>
    <w:p>
      <w:r>
        <w:rPr>
          <w:rFonts w:ascii="Aptos" w:hAnsi="Aptos" w:eastAsia="Aptos"/>
          <w:b w:val="0"/>
          <w:i w:val="0"/>
          <w:color w:val="697386"/>
          <w:sz w:val="18"/>
        </w:rPr>
        <w:t>Respuesta: __________________________________________________________________________________</w:t>
      </w:r>
    </w:p>
    <w:tbl>
      <w:tblPr>
        <w:tblW w:type="auto" w:w="0"/>
        <w:jc w:val="center"/>
        <w:tblLook w:firstColumn="1" w:firstRow="1" w:lastColumn="0" w:lastRow="0" w:noHBand="0" w:noVBand="1" w:val="04A0"/>
      </w:tblPr>
      <w:tblGrid>
        <w:gridCol w:w="10482"/>
      </w:tblGrid>
      <w:tr>
        <w:trPr>
          <w:cantSplit/>
        </w:trPr>
        <w:tc>
          <w:tcPr>
            <w:tcW w:type="dxa" w:w="10482"/>
            <w:shd w:fill="2F5597"/>
            <w:tcMar>
              <w:top w:w="84" w:type="dxa"/>
              <w:start w:w="112" w:type="dxa"/>
              <w:bottom w:w="84" w:type="dxa"/>
              <w:end w:w="112" w:type="dxa"/>
            </w:tcMar>
          </w:tcPr>
          <w:p>
            <w:pPr>
              <w:spacing w:after="0"/>
            </w:pPr>
            <w:r>
              <w:rPr>
                <w:rFonts w:ascii="Aptos" w:hAnsi="Aptos" w:eastAsia="Aptos"/>
                <w:b/>
                <w:i w:val="0"/>
                <w:color w:val="FFFFFF"/>
                <w:sz w:val="23"/>
              </w:rPr>
              <w:t>BIBLIOGRAFÍA DOCTRINARIA</w:t>
            </w:r>
          </w:p>
        </w:tc>
      </w:tr>
    </w:tbl>
    <w:p>
      <w:pPr>
        <w:pStyle w:val="ListBullet"/>
        <w:spacing w:after="26"/>
        <w:ind w:left="397" w:hanging="125"/>
      </w:pPr>
      <w:r>
        <w:rPr>
          <w:rFonts w:ascii="Aptos" w:hAnsi="Aptos" w:eastAsia="Aptos"/>
          <w:b w:val="0"/>
          <w:i w:val="0"/>
          <w:sz w:val="18"/>
        </w:rPr>
        <w:t>ROD-19-02 — Logística de Material.</w:t>
      </w:r>
    </w:p>
    <w:p>
      <w:pPr>
        <w:pStyle w:val="ListBullet"/>
        <w:spacing w:after="26"/>
        <w:ind w:left="397" w:hanging="125"/>
      </w:pPr>
      <w:r>
        <w:rPr>
          <w:rFonts w:ascii="Aptos" w:hAnsi="Aptos" w:eastAsia="Aptos"/>
          <w:b w:val="0"/>
          <w:i w:val="0"/>
          <w:sz w:val="18"/>
        </w:rPr>
        <w:t>RFD-20-01 — Régimen Funcional de Logística de Material.</w:t>
      </w:r>
    </w:p>
    <w:p>
      <w:pPr>
        <w:pStyle w:val="ListBullet"/>
        <w:spacing w:after="26"/>
        <w:ind w:left="397" w:hanging="125"/>
      </w:pPr>
      <w:r>
        <w:rPr>
          <w:rFonts w:ascii="Aptos" w:hAnsi="Aptos" w:eastAsia="Aptos"/>
          <w:b w:val="0"/>
          <w:i w:val="0"/>
          <w:sz w:val="18"/>
        </w:rPr>
        <w:t>RFD-21-01-I — Régimen Funcional de Arsenales, Tomo I.</w:t>
      </w:r>
    </w:p>
    <w:p>
      <w:pPr>
        <w:pStyle w:val="ListBullet"/>
        <w:spacing w:after="26"/>
        <w:ind w:left="397" w:hanging="125"/>
      </w:pPr>
      <w:r>
        <w:rPr>
          <w:rFonts w:ascii="Aptos" w:hAnsi="Aptos" w:eastAsia="Aptos"/>
          <w:b w:val="0"/>
          <w:i w:val="0"/>
          <w:sz w:val="18"/>
        </w:rPr>
        <w:t>RFD-21-01-II — Régimen Funcional de Arsenales, Tomo II.</w:t>
      </w:r>
    </w:p>
    <w:p>
      <w:pPr>
        <w:pStyle w:val="ListBullet"/>
        <w:spacing w:after="26"/>
        <w:ind w:left="397" w:hanging="125"/>
      </w:pPr>
      <w:r>
        <w:rPr>
          <w:rFonts w:ascii="Aptos" w:hAnsi="Aptos" w:eastAsia="Aptos"/>
          <w:b w:val="0"/>
          <w:i w:val="0"/>
          <w:sz w:val="18"/>
        </w:rPr>
        <w:t>RFD-21-01-III — Régimen Funcional de Arsenales, Tomo III.</w:t>
      </w:r>
    </w:p>
    <w:p>
      <w:pPr>
        <w:pStyle w:val="ListBullet"/>
        <w:spacing w:after="26"/>
        <w:ind w:left="397" w:hanging="125"/>
      </w:pPr>
      <w:r>
        <w:rPr>
          <w:rFonts w:ascii="Aptos" w:hAnsi="Aptos" w:eastAsia="Aptos"/>
          <w:b w:val="0"/>
          <w:i w:val="0"/>
          <w:sz w:val="18"/>
        </w:rPr>
        <w:t>ROB-00-01 — Conducción para las Fuerzas Terrestres.</w:t>
      </w:r>
    </w:p>
    <w:sectPr w:rsidR="00FC693F" w:rsidRPr="0006063C" w:rsidSect="00034616">
      <w:headerReference w:type="default" r:id="rId9"/>
      <w:footerReference w:type="default" r:id="rId10"/>
      <w:pgSz w:w="12240" w:h="15840"/>
      <w:pgMar w:top="737" w:right="879" w:bottom="737" w:left="87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697386"/>
        <w:sz w:val="15"/>
      </w:rPr>
      <w:t xml:space="preserve">Preguntas y respuestas doctrinarias · 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i w:val="0"/>
        <w:color w:val="697386"/>
        <w:sz w:val="15"/>
      </w:rPr>
      <w:t>LOGÍSTICA DE MATERIAL — GUÍA DE ESTUDIO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eastAsia="Aptos"/>
      <w:color w:val="202B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