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6825E3" w14:paraId="03DD0CDD" w14:textId="77777777">
        <w:tc>
          <w:tcPr>
            <w:tcW w:w="9866" w:type="dxa"/>
            <w:tcBorders>
              <w:top w:val="single" w:sz="6" w:space="0" w:color="153A5B"/>
              <w:left w:val="single" w:sz="6" w:space="0" w:color="153A5B"/>
              <w:bottom w:val="single" w:sz="6" w:space="0" w:color="153A5B"/>
              <w:right w:val="single" w:sz="6" w:space="0" w:color="153A5B"/>
            </w:tcBorders>
            <w:shd w:val="clear" w:color="auto" w:fill="153A5B"/>
            <w:tcMar>
              <w:top w:w="85" w:type="dxa"/>
              <w:left w:w="170" w:type="dxa"/>
              <w:bottom w:w="85" w:type="dxa"/>
              <w:right w:w="170" w:type="dxa"/>
            </w:tcMar>
          </w:tcPr>
          <w:p w14:paraId="24F270C5" w14:textId="77777777" w:rsidR="006825E3" w:rsidRDefault="00000000">
            <w:pPr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TAREFA 2</w:t>
            </w:r>
            <w:r>
              <w:rPr>
                <w:color w:val="FFFFFF"/>
                <w:sz w:val="18"/>
                <w:lang w:val="pt-BR"/>
              </w:rPr>
              <w:t xml:space="preserve">   |   ATIVIDADE INDIVIDUAL </w:t>
            </w:r>
          </w:p>
        </w:tc>
      </w:tr>
    </w:tbl>
    <w:p w14:paraId="52431ED9" w14:textId="77777777" w:rsidR="006825E3" w:rsidRDefault="006825E3">
      <w:pPr>
        <w:keepLines/>
        <w:spacing w:after="80"/>
        <w:rPr>
          <w:lang w:val="pt-BR"/>
        </w:rPr>
      </w:pPr>
    </w:p>
    <w:p w14:paraId="74035D3F" w14:textId="77777777" w:rsidR="006825E3" w:rsidRDefault="00000000">
      <w:pPr>
        <w:pStyle w:val="Ttulo"/>
        <w:keepLines/>
        <w:rPr>
          <w:lang w:val="pt-BR"/>
        </w:rPr>
      </w:pPr>
      <w:r>
        <w:rPr>
          <w:lang w:val="pt-BR"/>
        </w:rPr>
        <w:t>Predição e explicabilidade</w:t>
      </w:r>
      <w:r>
        <w:rPr>
          <w:lang w:val="pt-BR"/>
        </w:rPr>
        <w:br/>
        <w:t>em saúde</w:t>
      </w:r>
    </w:p>
    <w:p w14:paraId="38A4200F" w14:textId="396282C7" w:rsidR="006825E3" w:rsidRDefault="00000000" w:rsidP="008731F0">
      <w:pPr>
        <w:pStyle w:val="Subttulo"/>
        <w:keepLines/>
        <w:rPr>
          <w:lang w:val="pt-BR"/>
        </w:rPr>
      </w:pPr>
      <w:r>
        <w:rPr>
          <w:lang w:val="pt-BR"/>
        </w:rPr>
        <w:t>Aprendizado supervisionado, desempenho e interpretação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6825E3" w14:paraId="46BE918D" w14:textId="77777777">
        <w:tc>
          <w:tcPr>
            <w:tcW w:w="9866" w:type="dxa"/>
            <w:tcBorders>
              <w:top w:val="single" w:sz="8" w:space="0" w:color="A7D6DA"/>
              <w:left w:val="single" w:sz="8" w:space="0" w:color="A7D6DA"/>
              <w:bottom w:val="single" w:sz="8" w:space="0" w:color="A7D6DA"/>
              <w:right w:val="single" w:sz="8" w:space="0" w:color="A7D6DA"/>
            </w:tcBorders>
            <w:shd w:val="clear" w:color="auto" w:fill="E8F4F5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B6EB578" w14:textId="77777777" w:rsidR="006825E3" w:rsidRDefault="00000000">
            <w:pPr>
              <w:spacing w:after="40"/>
              <w:rPr>
                <w:lang w:val="pt-BR"/>
              </w:rPr>
            </w:pPr>
            <w:r>
              <w:rPr>
                <w:b/>
                <w:color w:val="087E8B"/>
                <w:sz w:val="17"/>
                <w:lang w:val="pt-BR"/>
              </w:rPr>
              <w:t>CONTEXTO</w:t>
            </w:r>
          </w:p>
          <w:p w14:paraId="31348427" w14:textId="77777777" w:rsidR="006825E3" w:rsidRDefault="00000000">
            <w:pPr>
              <w:spacing w:after="0"/>
              <w:rPr>
                <w:lang w:val="pt-BR"/>
              </w:rPr>
            </w:pPr>
            <w:r>
              <w:rPr>
                <w:sz w:val="19"/>
                <w:lang w:val="pt-BR"/>
              </w:rPr>
              <w:t>Você analisará o conjunto CDC Diabetes Health Indicators (UCI 891), derivado do BRFSS, com indicadores de saúde e comportamentos autorrelatados. Seu objetivo é construir classificadores, avaliar seus erros e interpretar associações e contribuições às previsões. O exercício tem finalidade educacional e não produz um diagnóstico.</w:t>
            </w:r>
          </w:p>
        </w:tc>
      </w:tr>
    </w:tbl>
    <w:p w14:paraId="4844B1E1" w14:textId="77777777" w:rsidR="006825E3" w:rsidRDefault="00000000">
      <w:pPr>
        <w:pStyle w:val="Ttulo1"/>
      </w:pPr>
      <w:r>
        <w:t xml:space="preserve">Base, </w:t>
      </w:r>
      <w:proofErr w:type="spellStart"/>
      <w:r>
        <w:t>ambiente</w:t>
      </w:r>
      <w:proofErr w:type="spellEnd"/>
      <w:r>
        <w:t xml:space="preserve"> e </w:t>
      </w:r>
      <w:proofErr w:type="spellStart"/>
      <w:r>
        <w:t>regras</w:t>
      </w:r>
      <w:proofErr w:type="spellEnd"/>
      <w:r>
        <w:t xml:space="preserve"> de comparabilidade</w:t>
      </w:r>
    </w:p>
    <w:p w14:paraId="0E68F13D" w14:textId="77777777" w:rsidR="006825E3" w:rsidRDefault="00000000">
      <w:r>
        <w:rPr>
          <w:b/>
        </w:rPr>
        <w:t xml:space="preserve">Fonte oficial: </w:t>
      </w:r>
      <w:hyperlink r:id="rId8">
        <w:r>
          <w:rPr>
            <w:color w:val="087E8B"/>
            <w:u w:val="single"/>
          </w:rPr>
          <w:t>CDC Diabetes Health Indicators — UCI Machine Learning Repository (conjunto 891)</w:t>
        </w:r>
      </w:hyperlink>
    </w:p>
    <w:p w14:paraId="6AFB653C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Use Python em Jupyter ou Google Colab, com numpy, pandas, matplotlib, seaborn, scikit-learn, statsmodels, shap e ucimlrepo. Siga a preparação do notebook 02.</w:t>
      </w:r>
    </w:p>
    <w:p w14:paraId="496791DA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Use FAST_MODE = True: amostra estratificada de 30.000 registros e random_state = 42. Mantenha os atributos e os rótulos em português adotados no notebook.</w:t>
      </w:r>
    </w:p>
    <w:p w14:paraId="255336FB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Separe 80% para treinamento e 20% para teste, com stratify = y e random_state = 42. Ajuste imputação, padronização e classificadores preditivos somente no treinamento.</w:t>
      </w:r>
    </w:p>
    <w:p w14:paraId="04710C69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Diabetes_binary: 0 = sem diabetes; 1 = pré-diabetes/diabetes. Consulte o dicionário da UCI para os códigos binários e ordinais; o alvo não distingue pré-diabetes de diabetes.</w:t>
      </w:r>
    </w:p>
    <w:p w14:paraId="7FF5C7B8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Use limiar inicial de 0,5 e os parâmetros especificados nos itens. As métricas de desempenho devem usar somente o teste reservado, com a mesma divisão para os dois modelos.</w:t>
      </w:r>
    </w:p>
    <w:p w14:paraId="4FA0C551" w14:textId="77777777" w:rsidR="006825E3" w:rsidRDefault="00000000">
      <w:pPr>
        <w:pStyle w:val="Ttulo1"/>
        <w:pageBreakBefore/>
      </w:pPr>
      <w:proofErr w:type="spellStart"/>
      <w:r>
        <w:lastRenderedPageBreak/>
        <w:t>Enunciado</w:t>
      </w:r>
      <w:proofErr w:type="spellEnd"/>
    </w:p>
    <w:p w14:paraId="65BEA424" w14:textId="77777777" w:rsidR="006825E3" w:rsidRDefault="00000000">
      <w:pPr>
        <w:keepLines/>
        <w:spacing w:after="200"/>
        <w:rPr>
          <w:lang w:val="pt-BR"/>
        </w:rPr>
      </w:pPr>
      <w:r>
        <w:rPr>
          <w:lang w:val="pt-BR"/>
        </w:rPr>
        <w:t>Construa um notebook executável do início ao fim. Organize cada item com uma célula Markdown que explique a pergunta, seguida do código, da saída e de uma interpretação breve em linguagem própria.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67229E22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BF29C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873C57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Dados, rótulos e divisão treino/teste</w:t>
            </w:r>
          </w:p>
        </w:tc>
      </w:tr>
    </w:tbl>
    <w:p w14:paraId="361977F6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Carregue a base UCI 891 com load_cdc_diabetes e prepare os conjuntos de entrada e alvo.</w:t>
      </w:r>
    </w:p>
    <w:p w14:paraId="0A1BEAA4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Registre fonte, alvo, tamanho da amostra e semente. Apresente o dicionário de variáveis e a distribuição do alvo em contagens e percentuais.</w:t>
      </w:r>
    </w:p>
    <w:p w14:paraId="6C0559FC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Separe X e y, excluindo Diabetes_binary dos atributos. Mostre as dimensões de X_train e X_test e verifique a proporção das classes em cada partição.</w:t>
      </w:r>
    </w:p>
    <w:p w14:paraId="245A1288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Explique a finalidade da estratificação e por que o teste não participa do ajuste do pré-processamento ou dos classificadores.</w:t>
      </w:r>
    </w:p>
    <w:p w14:paraId="2E85BA28" w14:textId="77777777" w:rsidR="006825E3" w:rsidRDefault="006825E3">
      <w:pPr>
        <w:keepNext/>
        <w:keepLines/>
        <w:spacing w:after="0" w:line="80" w:lineRule="exact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5FB1EFD2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366B3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C7B685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Inspeção de correlações</w:t>
            </w:r>
          </w:p>
        </w:tc>
      </w:tr>
    </w:tbl>
    <w:p w14:paraId="484A2D85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Investigue associações monotônicas entre os atributos e o indicador-alvo.</w:t>
      </w:r>
    </w:p>
    <w:p w14:paraId="60C1262D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Calcule a correlação de Spearman na amostra, como na referência. Liste os 12 atributos com maior correlação absoluta com o alvo, preservando o sinal dos coeficientes.</w:t>
      </w:r>
    </w:p>
    <w:p w14:paraId="6CE26489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Construa um heatmap desses atributos e do alvo. Comente códigos ordinais, redundância e limites da interpretação; correlação não demonstra causalidade.</w:t>
      </w:r>
    </w:p>
    <w:p w14:paraId="4437D3F4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Esta exploração é descritiva: mantenha todos os atributos nos modelos. Não use esse ranking, que inclui o teste, para selecionar variáveis ou ajustar configurações.</w:t>
      </w:r>
    </w:p>
    <w:p w14:paraId="2CCB1EF8" w14:textId="77777777" w:rsidR="006825E3" w:rsidRDefault="006825E3">
      <w:pPr>
        <w:keepNext/>
        <w:keepLines/>
        <w:spacing w:after="0" w:line="80" w:lineRule="exact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59D60F80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6FD615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489C4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Pipeline preditivo de regressão logística</w:t>
            </w:r>
          </w:p>
        </w:tc>
      </w:tr>
    </w:tbl>
    <w:p w14:paraId="041D7F8A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Construa e ajuste um pipeline que aprenda todas as transformações apenas no treinamento.</w:t>
      </w:r>
    </w:p>
    <w:p w14:paraId="7AB28308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Use SimpleImputer(strategy = 'median'), StandardScaler e LogisticRegression com max_iter = 1_000, class_weight = 'balanced' e random_state = 42, nessa ordem.</w:t>
      </w:r>
    </w:p>
    <w:p w14:paraId="2D59C910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Preserve a codificação dos atributos usada no pipeline da referência. Obtenha as probabilidades da classe 1 no teste e classifique como positivo quando p ≥ 0,5.</w:t>
      </w:r>
    </w:p>
    <w:p w14:paraId="688327BA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Explique o papel da imputação, da padronização e dos pesos de classe. Diferencie probabilidade estimada de decisão produzida por um limiar.</w:t>
      </w:r>
    </w:p>
    <w:p w14:paraId="0A97FE43" w14:textId="77777777" w:rsidR="006825E3" w:rsidRDefault="006825E3">
      <w:pPr>
        <w:keepNext/>
        <w:keepLines/>
        <w:spacing w:after="0" w:line="80" w:lineRule="exact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55F9CF9B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21534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41C98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Avaliação da regressão logística no teste</w:t>
            </w:r>
          </w:p>
        </w:tc>
      </w:tr>
    </w:tbl>
    <w:p w14:paraId="6B9E45B9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Descreva o desempenho do classificador no conjunto que não participou do ajuste.</w:t>
      </w:r>
    </w:p>
    <w:p w14:paraId="31E5B0EF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Apresente VP, VN, FP e FN, acurácia, acurácia balanceada, sensibilidade, especificidade, precisão, F1, ROC-AUC e PR-AUC. Na função do projeto, pr_auc é calculada como average precision (AP).</w:t>
      </w:r>
    </w:p>
    <w:p w14:paraId="53C19BDC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Produza a matriz de confusão e as curvas ROC e precisão-recall. Inclua as linhas de referência: diagonal na ROC e proporção da classe positiva no teste na curva PR.</w:t>
      </w:r>
    </w:p>
    <w:p w14:paraId="45853B5C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Interprete falsos positivos e falsos negativos em relação ao alvo. Explique por que acurácia e ROC-AUC, isoladamente, não descrevem todos os erros.</w:t>
      </w:r>
    </w:p>
    <w:p w14:paraId="23431C9A" w14:textId="4D6BB879" w:rsidR="006825E3" w:rsidRDefault="006825E3" w:rsidP="008731F0">
      <w:pPr>
        <w:pStyle w:val="Commarcadores"/>
        <w:keepLines/>
        <w:pageBreakBefore/>
        <w:numPr>
          <w:ilvl w:val="0"/>
          <w:numId w:val="0"/>
        </w:num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651D2AE3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AD142A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B6F63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Modelo inferencial e odds ratios ajustadas</w:t>
            </w:r>
          </w:p>
        </w:tc>
      </w:tr>
    </w:tbl>
    <w:p w14:paraId="2B034552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Ajuste um segundo modelo logístico para estimar associações condicionais, separado do pipeline preditivo.</w:t>
      </w:r>
    </w:p>
    <w:p w14:paraId="3787221F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Use toda a amostra analítica de casos completos e informe participantes e eventos. Ajuste um GLM binomial com intercepto, sem penalização nem pesos de classe, com cov_type = 'HC3'. Inclua simultaneamente os atributos do quadro da referência.</w:t>
      </w:r>
    </w:p>
    <w:p w14:paraId="5634D61A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Mantenha as binárias em 0/1 e BMI, MentHlth e PhysHlth nas unidades originais. Codifique GenHlth, Age, Education e Income com dummies, omitindo o nível 1 como referência. Explicite o contraste de cada OR.</w:t>
      </w:r>
    </w:p>
    <w:p w14:paraId="4406914A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Apresente coeficientes, OR = exp(coeficiente), IC95% robustos e valores-p, excluindo o intercepto da tabela. Construa o gráfico das 15 associações com maior valor absoluto do coeficiente, com eixo logarítmico e linha em OR = 1.</w:t>
      </w:r>
    </w:p>
    <w:p w14:paraId="4B00A8A9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Interprete uma exposição escolhida: contraste, direção, magnitude e IC95%. Diferencie odds de probabilidade e risco e discuta o caso em que o intervalo inclui 1.</w:t>
      </w:r>
    </w:p>
    <w:p w14:paraId="735340FF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Explique por que os coeficientes do pipeline regularizado, padronizado e ponderado não são as OR deste modelo, e por que o uso da amostra completa aqui não constitui uma avaliação de generalização preditiva.</w:t>
      </w:r>
    </w:p>
    <w:p w14:paraId="5BF15C2A" w14:textId="77777777" w:rsidR="006825E3" w:rsidRDefault="006825E3">
      <w:pPr>
        <w:keepNext/>
        <w:keepLines/>
        <w:spacing w:after="0" w:line="80" w:lineRule="exact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26186782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995E4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8357A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SHAP da regressão logística inferencial</w:t>
            </w:r>
          </w:p>
        </w:tc>
      </w:tr>
    </w:tbl>
    <w:p w14:paraId="1147A612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Explique as saídas do mesmo GLM usado para estimar as OR, utilizando seus coeficientes e intercepto.</w:t>
      </w:r>
    </w:p>
    <w:p w14:paraId="04BAAABA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Use shap.LinearExplainer com máscara Independent, até 500 registros de fundo (semente 42) e até 300 registros para explicação (semente 43). Preserve as dummies e configure max_samples para manter toda a amostra de fundo.</w:t>
      </w:r>
    </w:p>
    <w:p w14:paraId="08345F2A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Produza os gráficos de barras de importância média absoluta e beeswarm, com até 12 atributos. Interprete posição, cor e dispersão no beeswarm.</w:t>
      </w:r>
    </w:p>
    <w:p w14:paraId="5C338D92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Explique o significado de contribuições positivas e negativas na escala de log-odds. Compare a OR da exposição escolhida com sua distribuição SHAP; se necessário, amplie a exibição para incluir esse atributo.</w:t>
      </w:r>
    </w:p>
    <w:p w14:paraId="40CB0689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Diferencie o contraste global da OR das contribuições às previsões. Considere as categorias de referência e o efeito de atributos correlacionados na interpretação.</w:t>
      </w:r>
    </w:p>
    <w:p w14:paraId="47C69035" w14:textId="77777777" w:rsidR="006825E3" w:rsidRDefault="006825E3">
      <w:pPr>
        <w:keepNext/>
        <w:keepLines/>
        <w:spacing w:after="0" w:line="80" w:lineRule="exact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25366B45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72450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8C97B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Random Forest: avaliação e comparação</w:t>
            </w:r>
          </w:p>
        </w:tc>
      </w:tr>
    </w:tbl>
    <w:p w14:paraId="33BE0C03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Treine um segundo classificador e avalie-o na mesma partição de teste usada pela regressão logística.</w:t>
      </w:r>
    </w:p>
    <w:p w14:paraId="1CDF8FAE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Ajuste um imputador de mediana no treinamento e transforme treino e teste. Use RandomForestClassifier com n_estimators = 150, class_weight = 'balanced_subsample', n_jobs = -1 e random_state = 42, sem padronização.</w:t>
      </w:r>
    </w:p>
    <w:p w14:paraId="4797CFB7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Com limiar 0,5, apresente as métricas, a matriz de confusão e as curvas solicitadas no item 4. Reúna as métricas dos dois classificadores em uma tabela comparativa.</w:t>
      </w:r>
    </w:p>
    <w:p w14:paraId="26088097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Compare capacidade de ordenação e tipos de erro. Fundamente a leitura em mais de uma métrica e não apresente desempenho calculado no treinamento.</w:t>
      </w:r>
    </w:p>
    <w:p w14:paraId="2F39E3EB" w14:textId="6E68379F" w:rsidR="006825E3" w:rsidRDefault="006825E3" w:rsidP="008731F0">
      <w:pPr>
        <w:pStyle w:val="Commarcadores"/>
        <w:keepLines/>
        <w:pageBreakBefore/>
        <w:numPr>
          <w:ilvl w:val="0"/>
          <w:numId w:val="0"/>
        </w:numPr>
        <w:ind w:left="3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1C40F370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977A6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00DDF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Importância por permutação no teste</w:t>
            </w:r>
          </w:p>
        </w:tc>
      </w:tr>
    </w:tbl>
    <w:p w14:paraId="02C7D7D9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Investigue a dependência do desempenho da Random Forest em relação a cada atributo.</w:t>
      </w:r>
    </w:p>
    <w:p w14:paraId="47B0503C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Use o modelo ajustado no treinamento e o teste já imputado. Execute permutation_importance com scoring = 'roc_auc', n_repeats = 3, random_state = 42 e n_jobs = -1.</w:t>
      </w:r>
    </w:p>
    <w:p w14:paraId="5202F4AD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Mostre os 12 atributos com maior queda média de ROC-AUC em um gráfico de barras horizontais. Explique o que a queda mede e por que atributos correlacionados podem ter sua importância subestimada.</w:t>
      </w:r>
    </w:p>
    <w:p w14:paraId="56716A63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Não use essa análise do teste para selecionar atributos ou reajustar hiperparâmetros; ela descreve o modelo já avaliado.</w:t>
      </w:r>
    </w:p>
    <w:p w14:paraId="580B3420" w14:textId="77777777" w:rsidR="006825E3" w:rsidRDefault="006825E3">
      <w:pPr>
        <w:keepNext/>
        <w:keepLines/>
        <w:spacing w:after="0" w:line="80" w:lineRule="exact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6855DAE8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B9980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9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C903A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SHAP da Random Forest final</w:t>
            </w:r>
          </w:p>
        </w:tc>
      </w:tr>
    </w:tbl>
    <w:p w14:paraId="40BBEE51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Após concluir a avaliação, reajuste o imputador e uma nova Random Forest na amostra completa.</w:t>
      </w:r>
    </w:p>
    <w:p w14:paraId="04B272D2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Mantenha os parâmetros do item 7. Use até 300 registros para explicação (semente 42) e até 100 registros de fundo (semente 43), com shap.Explainer.</w:t>
      </w:r>
    </w:p>
    <w:p w14:paraId="4CEB8A27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Selecione a saída da classe 1 quando houver uma dimensão por classe. Produza barras e beeswarm para até 12 atributos, além do gráfico de dependência do atributo com maior média do valor absoluto de SHAP.</w:t>
      </w:r>
    </w:p>
    <w:p w14:paraId="031FC5ED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Identifique a escala da saída explicada antes de interpretar as contribuições. Diferencie este modelo final daquele usado nas métricas e na permutação: não calcule novas métricas de desempenho na amostra completa.</w:t>
      </w:r>
    </w:p>
    <w:p w14:paraId="74F8BAB5" w14:textId="77777777" w:rsidR="006825E3" w:rsidRDefault="006825E3">
      <w:pPr>
        <w:keepNext/>
        <w:keepLines/>
        <w:spacing w:after="0" w:line="80" w:lineRule="exact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52318141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1FB901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10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92086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Experimento com limiares de decisão</w:t>
            </w:r>
          </w:p>
        </w:tc>
      </w:tr>
    </w:tbl>
    <w:p w14:paraId="50388CE1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Retome as probabilidades de teste do pipeline preditivo de regressão logística, sem novo ajuste.</w:t>
      </w:r>
    </w:p>
    <w:p w14:paraId="24816DA7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Aplique os limiares 0,3; 0,5; 0,7. Apresente, para cada um, sensibilidade, especificidade, FP e FN em uma tabela.</w:t>
      </w:r>
    </w:p>
    <w:p w14:paraId="14587850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Explique como os erros mudam ao variar o limiar e por que ROC-AUC e AP permanecem iguais quando as probabilidades são as mesmas.</w:t>
      </w:r>
    </w:p>
    <w:p w14:paraId="210C43F8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Trate a comparação como exercício didático, sem escolher um limiar de uso a partir do teste. Explique por que essa escolha exigiria validação separada e definição prévia dos custos dos erros.</w:t>
      </w:r>
    </w:p>
    <w:p w14:paraId="6E984FB1" w14:textId="77777777" w:rsidR="006825E3" w:rsidRDefault="006825E3">
      <w:pPr>
        <w:keepNext/>
        <w:keepLines/>
        <w:spacing w:after="0" w:line="80" w:lineRule="exact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6825E3" w14:paraId="3E77BBDB" w14:textId="77777777">
        <w:trPr>
          <w:cantSplit/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627E5" w14:textId="77777777" w:rsidR="006825E3" w:rsidRDefault="00000000">
            <w:pPr>
              <w:keepNext/>
              <w:jc w:val="center"/>
            </w:pPr>
            <w:r>
              <w:rPr>
                <w:b/>
                <w:color w:val="FFFFFF"/>
                <w:sz w:val="28"/>
              </w:rPr>
              <w:t>11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559EE" w14:textId="77777777" w:rsidR="006825E3" w:rsidRDefault="00000000">
            <w:pPr>
              <w:keepNext/>
              <w:spacing w:after="40"/>
              <w:rPr>
                <w:lang w:val="pt-BR"/>
              </w:rPr>
            </w:pPr>
            <w:r>
              <w:rPr>
                <w:b/>
                <w:color w:val="153A5B"/>
                <w:sz w:val="23"/>
                <w:lang w:val="pt-BR"/>
              </w:rPr>
              <w:t>Síntese, limitações e reprodutibilidade</w:t>
            </w:r>
          </w:p>
        </w:tc>
      </w:tr>
    </w:tbl>
    <w:p w14:paraId="126E8379" w14:textId="77777777" w:rsidR="006825E3" w:rsidRDefault="00000000">
      <w:pPr>
        <w:keepNext/>
        <w:keepLines/>
        <w:spacing w:after="80"/>
        <w:rPr>
          <w:lang w:val="pt-BR"/>
        </w:rPr>
      </w:pPr>
      <w:r>
        <w:rPr>
          <w:lang w:val="pt-BR"/>
        </w:rPr>
        <w:t>Conclua com três aprendizados e uma discussão breve dos limites dos resultados.</w:t>
      </w:r>
    </w:p>
    <w:p w14:paraId="34B6744D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Aborde autorrelato, desbalanceamento, limiar e mudança de população. Explique por que desempenho, OR, permutação e SHAP não demonstram causalidade nem validam uso clínico.</w:t>
      </w:r>
    </w:p>
    <w:p w14:paraId="5698826A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No GLM, discuta a linearidade na log-odds das variáveis contínuas e a ausência de interações. Os IC95% HC3 não incorporam pesos, estratos ou conglomerados do BRFSS; não devem ser apresentados como estimativas populacionais nacionais.</w:t>
      </w:r>
    </w:p>
    <w:p w14:paraId="33D0118C" w14:textId="77777777" w:rsidR="006825E3" w:rsidRDefault="00000000">
      <w:pPr>
        <w:pStyle w:val="Commarcadores"/>
        <w:keepLines/>
        <w:rPr>
          <w:lang w:val="pt-BR"/>
        </w:rPr>
      </w:pPr>
      <w:r>
        <w:rPr>
          <w:lang w:val="pt-BR"/>
        </w:rPr>
        <w:t>Registre as versões de Python e das bibliotecas utilizadas e cite a fonte dos dados.</w:t>
      </w:r>
    </w:p>
    <w:p w14:paraId="743BD410" w14:textId="41C64595" w:rsidR="006825E3" w:rsidRDefault="006825E3">
      <w:pPr>
        <w:keepLines/>
        <w:spacing w:after="80"/>
        <w:rPr>
          <w:lang w:val="pt-BR"/>
        </w:rPr>
      </w:pPr>
    </w:p>
    <w:sectPr w:rsidR="006825E3">
      <w:headerReference w:type="default" r:id="rId9"/>
      <w:footerReference w:type="default" r:id="rId10"/>
      <w:pgSz w:w="11906" w:h="16838"/>
      <w:pgMar w:top="935" w:right="1020" w:bottom="879" w:left="1020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850CBD" w14:textId="77777777" w:rsidR="009D5125" w:rsidRDefault="009D5125">
      <w:pPr>
        <w:spacing w:after="0" w:line="240" w:lineRule="auto"/>
      </w:pPr>
      <w:r>
        <w:separator/>
      </w:r>
    </w:p>
  </w:endnote>
  <w:endnote w:type="continuationSeparator" w:id="0">
    <w:p w14:paraId="6F7A6706" w14:textId="77777777" w:rsidR="009D5125" w:rsidRDefault="009D5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A24BD5" w14:textId="77777777" w:rsidR="008B18C4" w:rsidRDefault="008B18C4">
    <w:pPr>
      <w:pStyle w:val="Rodap"/>
    </w:pPr>
  </w:p>
  <w:tbl>
    <w:tblPr>
      <w:tblW w:w="0" w:type="auto"/>
      <w:tblLook w:val="04A0" w:firstRow="1" w:lastRow="0" w:firstColumn="1" w:lastColumn="0" w:noHBand="0" w:noVBand="1"/>
    </w:tblPr>
    <w:tblGrid>
      <w:gridCol w:w="4896"/>
      <w:gridCol w:w="4896"/>
    </w:tblGrid>
    <w:tr w:rsidR="008B18C4" w14:paraId="02862EF0" w14:textId="77777777">
      <w:tc>
        <w:tcPr>
          <w:tcW w:w="4896" w:type="dxa"/>
        </w:tcPr>
        <w:p w14:paraId="08441F92" w14:textId="77777777" w:rsidR="008B18C4" w:rsidRDefault="00000000">
          <w:proofErr w:type="spellStart"/>
          <w:r>
            <w:rPr>
              <w:color w:val="5D6975"/>
              <w:sz w:val="16"/>
            </w:rPr>
            <w:t>Tarefa</w:t>
          </w:r>
          <w:proofErr w:type="spellEnd"/>
          <w:r>
            <w:rPr>
              <w:color w:val="5D6975"/>
              <w:sz w:val="16"/>
            </w:rPr>
            <w:t xml:space="preserve"> </w:t>
          </w:r>
          <w:proofErr w:type="gramStart"/>
          <w:r>
            <w:rPr>
              <w:color w:val="5D6975"/>
              <w:sz w:val="16"/>
            </w:rPr>
            <w:t>2  •</w:t>
          </w:r>
          <w:proofErr w:type="gramEnd"/>
          <w:r>
            <w:rPr>
              <w:color w:val="5D6975"/>
              <w:sz w:val="16"/>
            </w:rPr>
            <w:t xml:space="preserve">  Aprendizado </w:t>
          </w:r>
          <w:proofErr w:type="spellStart"/>
          <w:r>
            <w:rPr>
              <w:color w:val="5D6975"/>
              <w:sz w:val="16"/>
            </w:rPr>
            <w:t>supervisionado</w:t>
          </w:r>
          <w:proofErr w:type="spellEnd"/>
        </w:p>
      </w:tc>
      <w:tc>
        <w:tcPr>
          <w:tcW w:w="4896" w:type="dxa"/>
        </w:tcPr>
        <w:p w14:paraId="387BDAD0" w14:textId="77777777" w:rsidR="008B18C4" w:rsidRDefault="00000000">
          <w:pPr>
            <w:jc w:val="right"/>
          </w:pPr>
          <w:r>
            <w:rPr>
              <w:color w:val="5D6975"/>
              <w:sz w:val="16"/>
            </w:rPr>
            <w:t xml:space="preserve">Página </w:t>
          </w:r>
          <w:r>
            <w:rPr>
              <w:color w:val="5D6975"/>
              <w:sz w:val="16"/>
            </w:rPr>
            <w:fldChar w:fldCharType="begin"/>
          </w:r>
          <w:r>
            <w:rPr>
              <w:color w:val="5D6975"/>
              <w:sz w:val="16"/>
            </w:rPr>
            <w:instrText>PAGE</w:instrText>
          </w:r>
          <w:r>
            <w:rPr>
              <w:color w:val="5D6975"/>
              <w:sz w:val="16"/>
            </w:rPr>
            <w:fldChar w:fldCharType="separate"/>
          </w:r>
          <w:r w:rsidR="00DD70F7">
            <w:rPr>
              <w:noProof/>
              <w:color w:val="5D6975"/>
              <w:sz w:val="16"/>
            </w:rPr>
            <w:t>1</w:t>
          </w:r>
          <w:r>
            <w:rPr>
              <w:color w:val="5D6975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7B16AF" w14:textId="77777777" w:rsidR="009D5125" w:rsidRDefault="009D5125">
      <w:pPr>
        <w:spacing w:after="0" w:line="240" w:lineRule="auto"/>
      </w:pPr>
      <w:r>
        <w:separator/>
      </w:r>
    </w:p>
  </w:footnote>
  <w:footnote w:type="continuationSeparator" w:id="0">
    <w:p w14:paraId="1B064395" w14:textId="77777777" w:rsidR="009D5125" w:rsidRDefault="009D5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6275F7" w14:textId="77777777" w:rsidR="008B18C4" w:rsidRDefault="00000000">
    <w:pPr>
      <w:pStyle w:val="Cabealho"/>
      <w:jc w:val="right"/>
    </w:pPr>
    <w:r>
      <w:rPr>
        <w:b/>
        <w:color w:val="087E8B"/>
        <w:sz w:val="16"/>
      </w:rPr>
      <w:t>APRENDIZADO DE MÁQUINA PARA SAÚDE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092038">
    <w:abstractNumId w:val="8"/>
  </w:num>
  <w:num w:numId="2" w16cid:durableId="1542979726">
    <w:abstractNumId w:val="6"/>
  </w:num>
  <w:num w:numId="3" w16cid:durableId="1650403377">
    <w:abstractNumId w:val="5"/>
  </w:num>
  <w:num w:numId="4" w16cid:durableId="1372801927">
    <w:abstractNumId w:val="4"/>
  </w:num>
  <w:num w:numId="5" w16cid:durableId="1830906437">
    <w:abstractNumId w:val="7"/>
  </w:num>
  <w:num w:numId="6" w16cid:durableId="1689023256">
    <w:abstractNumId w:val="3"/>
  </w:num>
  <w:num w:numId="7" w16cid:durableId="2118988019">
    <w:abstractNumId w:val="2"/>
  </w:num>
  <w:num w:numId="8" w16cid:durableId="996614780">
    <w:abstractNumId w:val="1"/>
  </w:num>
  <w:num w:numId="9" w16cid:durableId="17312285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0E3"/>
    <w:rsid w:val="0056570A"/>
    <w:rsid w:val="006825E3"/>
    <w:rsid w:val="007C6D0F"/>
    <w:rsid w:val="008731F0"/>
    <w:rsid w:val="008B18C4"/>
    <w:rsid w:val="009D5125"/>
    <w:rsid w:val="00AA1D8D"/>
    <w:rsid w:val="00B47730"/>
    <w:rsid w:val="00CB0664"/>
    <w:rsid w:val="00DD70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2DE5"/>
  <w14:defaultImageDpi w14:val="300"/>
  <w15:docId w15:val="{0468D499-E8CB-4DAD-9CCF-71E7A1A1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933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53A5B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87E8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53A5B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087E8B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19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sz w:val="19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19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891/cdc+diabetes+health+indicato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1457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2 — Aprendizado supervisionado</dc:title>
  <dc:subject>Aprendizado de Máquina para Saúde</dc:subject>
  <dc:creator>Flavio Luiz Seixas</dc:creator>
  <cp:keywords>saúde, classificação, regressão logística, Random Forest, odds ratio, SHAP</cp:keywords>
  <dc:description>Enunciado alinhado ao notebook 02_aprendizado_supervisionado.ipynb.</dc:description>
  <cp:lastModifiedBy>Flavio Seixas</cp:lastModifiedBy>
  <cp:revision>3</cp:revision>
  <dcterms:created xsi:type="dcterms:W3CDTF">2013-12-23T23:15:00Z</dcterms:created>
  <dcterms:modified xsi:type="dcterms:W3CDTF">2026-09-07T17:47:00Z</dcterms:modified>
  <cp:category/>
</cp:coreProperties>
</file>