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1. Introdução</w:t>
      </w:r>
    </w:p>
    <w:p>
      <w:pPr>
        <w:jc w:val="both"/>
      </w:pPr>
      <w:r>
        <w:t>A linearidade de um procedimento analítico é a sua capacidade de obter resultados que sejam diretamente proporcionais à concentração de um analito em uma amostra.</w:t>
      </w:r>
    </w:p>
    <w:p>
      <w:pPr>
        <w:pStyle w:val="Heading1"/>
        <w:jc w:val="both"/>
      </w:pPr>
      <w:r>
        <w:t>2. Coleta de Dados</w:t>
      </w:r>
    </w:p>
    <w:p>
      <w:pPr>
        <w:jc w:val="both"/>
      </w:pPr>
      <w:r>
        <w:t>A seguir, apresentam-se os dados coletados:</w:t>
      </w:r>
    </w:p>
    <w:p>
      <w:pPr>
        <w:jc w:val="both"/>
      </w:pPr>
      <w:r>
        <w:t>Tabela 1: Conjunto de dados para o estudo de Linearidade.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Concentração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Resposta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Nível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Ordem de Coleta</w:t>
            </w:r>
          </w:p>
        </w:tc>
      </w:tr>
      <w:tr>
        <w:tc>
          <w:tcPr>
            <w:tcW w:type="dxa" w:w="2160"/>
          </w:tcPr>
          <w:p>
            <w:r>
              <w:t>0.1598</w:t>
            </w:r>
          </w:p>
        </w:tc>
        <w:tc>
          <w:tcPr>
            <w:tcW w:type="dxa" w:w="2160"/>
          </w:tcPr>
          <w:p>
            <w:r>
              <w:t>1001242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0.1601</w:t>
            </w:r>
          </w:p>
        </w:tc>
        <w:tc>
          <w:tcPr>
            <w:tcW w:type="dxa" w:w="2160"/>
          </w:tcPr>
          <w:p>
            <w:r>
              <w:t>1009198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0.1599</w:t>
            </w:r>
          </w:p>
        </w:tc>
        <w:tc>
          <w:tcPr>
            <w:tcW w:type="dxa" w:w="2160"/>
          </w:tcPr>
          <w:p>
            <w:r>
              <w:t>997095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0.1797</w:t>
            </w:r>
          </w:p>
        </w:tc>
        <w:tc>
          <w:tcPr>
            <w:tcW w:type="dxa" w:w="2160"/>
          </w:tcPr>
          <w:p>
            <w:r>
              <w:t>1134507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0.1801</w:t>
            </w:r>
          </w:p>
        </w:tc>
        <w:tc>
          <w:tcPr>
            <w:tcW w:type="dxa" w:w="2160"/>
          </w:tcPr>
          <w:p>
            <w:r>
              <w:t>1127164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0.1799</w:t>
            </w:r>
          </w:p>
        </w:tc>
        <w:tc>
          <w:tcPr>
            <w:tcW w:type="dxa" w:w="2160"/>
          </w:tcPr>
          <w:p>
            <w:r>
              <w:t>1118762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0.1997</w:t>
            </w:r>
          </w:p>
        </w:tc>
        <w:tc>
          <w:tcPr>
            <w:tcW w:type="dxa" w:w="2160"/>
          </w:tcPr>
          <w:p>
            <w:r>
              <w:t>1249634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0.2001</w:t>
            </w:r>
          </w:p>
        </w:tc>
        <w:tc>
          <w:tcPr>
            <w:tcW w:type="dxa" w:w="2160"/>
          </w:tcPr>
          <w:p>
            <w:r>
              <w:t>1259523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0.1999</w:t>
            </w:r>
          </w:p>
        </w:tc>
        <w:tc>
          <w:tcPr>
            <w:tcW w:type="dxa" w:w="2160"/>
          </w:tcPr>
          <w:p>
            <w:r>
              <w:t>1243290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0.2197</w:t>
            </w:r>
          </w:p>
        </w:tc>
        <w:tc>
          <w:tcPr>
            <w:tcW w:type="dxa" w:w="2160"/>
          </w:tcPr>
          <w:p>
            <w:r>
              <w:t>1374920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0.2201</w:t>
            </w:r>
          </w:p>
        </w:tc>
        <w:tc>
          <w:tcPr>
            <w:tcW w:type="dxa" w:w="2160"/>
          </w:tcPr>
          <w:p>
            <w:r>
              <w:t>1374824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0.2199</w:t>
            </w:r>
          </w:p>
        </w:tc>
        <w:tc>
          <w:tcPr>
            <w:tcW w:type="dxa" w:w="2160"/>
          </w:tcPr>
          <w:p>
            <w:r>
              <w:t>1364760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0.2396</w:t>
            </w:r>
          </w:p>
        </w:tc>
        <w:tc>
          <w:tcPr>
            <w:tcW w:type="dxa" w:w="2160"/>
          </w:tcPr>
          <w:p>
            <w:r>
              <w:t>1506882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0.2401</w:t>
            </w:r>
          </w:p>
        </w:tc>
        <w:tc>
          <w:tcPr>
            <w:tcW w:type="dxa" w:w="2160"/>
          </w:tcPr>
          <w:p>
            <w:r>
              <w:t>1513181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0.2399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1479064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120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3</w:t>
            </w:r>
          </w:p>
        </w:tc>
      </w:tr>
    </w:tbl>
    <w:p>
      <w:pPr>
        <w:pStyle w:val="Heading1"/>
        <w:jc w:val="both"/>
      </w:pPr>
      <w:r>
        <w:t>3. Método dos Mínimos Quadrados Ordinários Estimação</w:t>
      </w:r>
    </w:p>
    <w:p>
      <w:pPr>
        <w:jc w:val="both"/>
      </w:pPr>
      <w:r>
        <w:t>O método dos mínimos quadrados é uma eficiente estratégia de estimação dos parâmetros da regressão e sua aplicação não é limitada apenas às relações lineares. Nesta seção utilizou-se o Método dos Mínimos Quadrados Ordinários.</w:t>
      </w:r>
    </w:p>
    <w:p>
      <w:pPr>
        <w:pStyle w:val="Heading2"/>
        <w:jc w:val="both"/>
      </w:pPr>
      <w:r>
        <w:t>3.1. Teste do coeficiente angular</w:t>
      </w:r>
    </w:p>
    <w:p>
      <w:pPr>
        <w:jc w:val="both"/>
      </w:pPr>
      <w:r>
        <w:t>Para avaliar a significância do modelo utilizou-se o teste F da ANOVA. Neste caso, testou-se as hipóteses:</w:t>
      </w:r>
    </w:p>
    <w:p>
      <w:pPr>
        <w:jc w:val="both"/>
      </w:pPr>
      <w:r>
        <w:t>H0: coeficiente angular igual a zero;</w:t>
      </w:r>
    </w:p>
    <w:p>
      <w:pPr>
        <w:jc w:val="both"/>
      </w:pPr>
      <w:r>
        <w:t>H1: coeficiente angular diferente de zero.</w:t>
      </w:r>
    </w:p>
    <w:p>
      <w:pPr>
        <w:jc w:val="both"/>
      </w:pPr>
      <w:r>
        <w:t>Tabela 2: Esta tabela apresenta os resultados da análise de variância (ANOVA) para avaliar a significância das diferenças entre as médias dos grupos.A tabela inclui a fonte de variação, os graus de liberdade, a soma dos quadrados, a média dos quadrados, o valor F e o valor P.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G.L</w:t>
            </w:r>
          </w:p>
        </w:tc>
        <w:tc>
          <w:tcPr>
            <w:tcW w:type="dxa" w:w="1728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sum_sq</w:t>
            </w:r>
          </w:p>
        </w:tc>
        <w:tc>
          <w:tcPr>
            <w:tcW w:type="dxa" w:w="1728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mean_sq</w:t>
            </w:r>
          </w:p>
        </w:tc>
        <w:tc>
          <w:tcPr>
            <w:tcW w:type="dxa" w:w="1728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Estat.F</w:t>
            </w:r>
          </w:p>
        </w:tc>
        <w:tc>
          <w:tcPr>
            <w:tcW w:type="dxa" w:w="1728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P-valor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460612572548.9536</w:t>
            </w:r>
          </w:p>
        </w:tc>
        <w:tc>
          <w:tcPr>
            <w:tcW w:type="dxa" w:w="1728"/>
          </w:tcPr>
          <w:p>
            <w:r>
              <w:t>460612572548.9536</w:t>
            </w:r>
          </w:p>
        </w:tc>
        <w:tc>
          <w:tcPr>
            <w:tcW w:type="dxa" w:w="1728"/>
          </w:tcPr>
          <w:p>
            <w:r>
              <w:t>5550.5427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  <w:tcBorders>
              <w:bottom w:val="single" w:sz="4" w:space="0" w:color="auto"/>
            </w:tcBorders>
          </w:tcPr>
          <w:p>
            <w:r>
              <w:t>13.0</w:t>
            </w:r>
          </w:p>
        </w:tc>
        <w:tc>
          <w:tcPr>
            <w:tcW w:type="dxa" w:w="1728"/>
            <w:tcBorders>
              <w:bottom w:val="single" w:sz="4" w:space="0" w:color="auto"/>
            </w:tcBorders>
          </w:tcPr>
          <w:p>
            <w:r>
              <w:t>1078806833.9799</w:t>
            </w:r>
          </w:p>
        </w:tc>
        <w:tc>
          <w:tcPr>
            <w:tcW w:type="dxa" w:w="1728"/>
            <w:tcBorders>
              <w:bottom w:val="single" w:sz="4" w:space="0" w:color="auto"/>
            </w:tcBorders>
          </w:tcPr>
          <w:p>
            <w:r>
              <w:t>82985141.0754</w:t>
            </w:r>
          </w:p>
        </w:tc>
        <w:tc>
          <w:tcPr>
            <w:tcW w:type="dxa" w:w="1728"/>
            <w:tcBorders>
              <w:bottom w:val="single" w:sz="4" w:space="0" w:color="auto"/>
            </w:tcBorders>
          </w:tcPr>
          <w:p>
            <w:r>
              <w:t>nan</w:t>
            </w:r>
          </w:p>
        </w:tc>
        <w:tc>
          <w:tcPr>
            <w:tcW w:type="dxa" w:w="1728"/>
            <w:tcBorders>
              <w:bottom w:val="single" w:sz="4" w:space="0" w:color="auto"/>
            </w:tcBorders>
          </w:tcPr>
          <w:p>
            <w:r>
              <w:t>nan</w:t>
            </w:r>
          </w:p>
        </w:tc>
      </w:tr>
    </w:tbl>
    <w:p>
      <w:pPr>
        <w:jc w:val="both"/>
      </w:pPr>
      <w:r>
        <w:t>Tabela 3: Parâmetros dos coeficientes.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Estimativa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Desvio Padrão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Estatística T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P-valor</w:t>
            </w:r>
          </w:p>
        </w:tc>
      </w:tr>
      <w:tr>
        <w:tc>
          <w:tcPr>
            <w:tcW w:type="dxa" w:w="2160"/>
          </w:tcPr>
          <w:p>
            <w:r>
              <w:t>10981.9236</w:t>
            </w:r>
          </w:p>
        </w:tc>
        <w:tc>
          <w:tcPr>
            <w:tcW w:type="dxa" w:w="2160"/>
          </w:tcPr>
          <w:p>
            <w:r>
              <w:t>16799.7673</w:t>
            </w:r>
          </w:p>
        </w:tc>
        <w:tc>
          <w:tcPr>
            <w:tcW w:type="dxa" w:w="2160"/>
          </w:tcPr>
          <w:p>
            <w:r>
              <w:t>0.6537</w:t>
            </w:r>
          </w:p>
        </w:tc>
        <w:tc>
          <w:tcPr>
            <w:tcW w:type="dxa" w:w="2160"/>
          </w:tcPr>
          <w:p>
            <w:r>
              <w:t>0.5247</w:t>
            </w:r>
          </w:p>
        </w:tc>
      </w:tr>
      <w:tr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6199538.8179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83213.0917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74.502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0.0</w:t>
            </w:r>
          </w:p>
        </w:tc>
      </w:tr>
    </w:tbl>
    <w:p>
      <w:pPr>
        <w:jc w:val="both"/>
      </w:pPr>
      <w:r>
        <w:t>Tabela 4: Intervalo de confiança para os parâmetros.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Limite Inferior</w:t>
            </w:r>
          </w:p>
        </w:tc>
        <w:tc>
          <w:tcPr>
            <w:tcW w:type="dxa" w:w="432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Limite Superior</w:t>
            </w:r>
          </w:p>
        </w:tc>
      </w:tr>
      <w:tr>
        <w:tc>
          <w:tcPr>
            <w:tcW w:type="dxa" w:w="4320"/>
          </w:tcPr>
          <w:p>
            <w:r>
              <w:t>-25311.767</w:t>
            </w:r>
          </w:p>
        </w:tc>
        <w:tc>
          <w:tcPr>
            <w:tcW w:type="dxa" w:w="4320"/>
          </w:tcPr>
          <w:p>
            <w:r>
              <w:t>47275.6143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6019767.8628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6379309.773</w:t>
            </w:r>
          </w:p>
        </w:tc>
      </w:tr>
    </w:tbl>
    <w:p>
      <w:pPr>
        <w:jc w:val="both"/>
      </w:pPr>
      <w:r>
        <w:t>Como P-valor (0.03) do teste ANOVA é menor ou igual a 0,05 (conforme especificado), rejeita-se a hipótese nula (intercepto igual ao zero) ao nível de significância de 5%. Logo, conclui-se que o intercepto é estatísticamente diferente de zero.</w:t>
      </w:r>
    </w:p>
    <w:p>
      <w:pPr>
        <w:jc w:val="both"/>
      </w:pPr>
      <w:r>
        <w:t>Tabela 5: Esta tabela apresenta o resultado do cálculo do coeficiente de correlação de Pearson entre duas variáveis.O coeficiente mede a força e a direção da relação linear entre as variáveis.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Desvio padrão dos resíduos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Graus de Liberdade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R2</w:t>
            </w:r>
          </w:p>
        </w:tc>
        <w:tc>
          <w:tcPr>
            <w:tcW w:type="dxa" w:w="2160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Coeficiente de Correlação</w:t>
            </w:r>
          </w:p>
        </w:tc>
      </w:tr>
      <w:tr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9109.6181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13.0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0.9977</w:t>
            </w:r>
          </w:p>
        </w:tc>
        <w:tc>
          <w:tcPr>
            <w:tcW w:type="dxa" w:w="2160"/>
            <w:tcBorders>
              <w:bottom w:val="single" w:sz="4" w:space="0" w:color="auto"/>
            </w:tcBorders>
          </w:tcPr>
          <w:p>
            <w:r>
              <w:t>0.9988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