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Bid proposal</w:t>
      </w:r>
    </w:p>
    <w:p w:rsidR="00000000" w:rsidDel="00000000" w:rsidP="00000000" w:rsidRDefault="00000000" w:rsidRPr="00000000" w14:paraId="00000002">
      <w:pPr>
        <w:ind w:firstLine="72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the second phase, PC members are required to bid the proposals. Each PC member must do a brief analysis of abstracts or papers to say if they are pleased to review some papers, or if they could evaluate some papers, or if they refuse to evaluate other papers.</w:t>
      </w:r>
    </w:p>
    <w:p w:rsidR="00000000" w:rsidDel="00000000" w:rsidP="00000000" w:rsidRDefault="00000000" w:rsidRPr="00000000" w14:paraId="00000003">
      <w:pPr>
        <w:ind w:firstLine="72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PC members must be registered in the conference with the role of chair or reviewer or both. Also, to bid a proposal, the PC members need to be logged in.</w:t>
      </w:r>
    </w:p>
    <w:p w:rsidR="00000000" w:rsidDel="00000000" w:rsidP="00000000" w:rsidRDefault="00000000" w:rsidRPr="00000000" w14:paraId="00000004">
      <w:pPr>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Step by step:</w:t>
      </w:r>
    </w:p>
    <w:p w:rsidR="00000000" w:rsidDel="00000000" w:rsidP="00000000" w:rsidRDefault="00000000" w:rsidRPr="00000000" w14:paraId="00000006">
      <w:pPr>
        <w:jc w:val="both"/>
        <w:rPr>
          <w:rFonts w:ascii="Times New Roman" w:cs="Times New Roman" w:eastAsia="Times New Roman" w:hAnsi="Times New Roman"/>
          <w:color w:val="000000"/>
          <w:sz w:val="27"/>
          <w:szCs w:val="27"/>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page">
              <wp:posOffset>3790950</wp:posOffset>
            </wp:positionV>
            <wp:extent cx="5934075" cy="46767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4676775"/>
                    </a:xfrm>
                    <a:prstGeom prst="rect"/>
                    <a:ln/>
                  </pic:spPr>
                </pic:pic>
              </a:graphicData>
            </a:graphic>
          </wp:anchor>
        </w:drawing>
      </w:r>
      <w:r w:rsidDel="00000000" w:rsidR="00000000" w:rsidRPr="00000000">
        <w:rPr>
          <w:rFonts w:ascii="Times New Roman" w:cs="Times New Roman" w:eastAsia="Times New Roman" w:hAnsi="Times New Roman"/>
          <w:color w:val="000000"/>
          <w:sz w:val="27"/>
          <w:szCs w:val="27"/>
          <w:rtl w:val="0"/>
        </w:rPr>
        <w:t xml:space="preserve">1. Double click on the required conference</w:t>
      </w:r>
    </w:p>
    <w:p w:rsidR="00000000" w:rsidDel="00000000" w:rsidP="00000000" w:rsidRDefault="00000000" w:rsidRPr="00000000" w14:paraId="00000007">
      <w:pPr>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 Double click on “REVIEWER” role</w:t>
      </w:r>
    </w:p>
    <w:p w:rsidR="00000000" w:rsidDel="00000000" w:rsidP="00000000" w:rsidRDefault="00000000" w:rsidRPr="00000000" w14:paraId="0000000A">
      <w:pPr>
        <w:jc w:val="both"/>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1247775</wp:posOffset>
            </wp:positionV>
            <wp:extent cx="4781550" cy="3752850"/>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81550" cy="375285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3. Click the “Bid proposal button</w:t>
      </w:r>
      <w:r w:rsidDel="00000000" w:rsidR="00000000" w:rsidRPr="00000000">
        <w:drawing>
          <wp:anchor allowOverlap="1" behindDoc="0" distB="0" distT="0" distL="0" distR="0" hidden="0" layoutInCell="1" locked="0" relativeHeight="0" simplePos="0">
            <wp:simplePos x="0" y="0"/>
            <wp:positionH relativeFrom="column">
              <wp:posOffset>508494</wp:posOffset>
            </wp:positionH>
            <wp:positionV relativeFrom="paragraph">
              <wp:posOffset>354330</wp:posOffset>
            </wp:positionV>
            <wp:extent cx="4926610" cy="3867150"/>
            <wp:effectExtent b="0" l="0" r="0" t="0"/>
            <wp:wrapSquare wrapText="bothSides" distB="0" distT="0" distL="0" distR="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26610" cy="3867150"/>
                    </a:xfrm>
                    <a:prstGeom prst="rect"/>
                    <a:ln/>
                  </pic:spPr>
                </pic:pic>
              </a:graphicData>
            </a:graphic>
          </wp:anchor>
        </w:drawing>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114300" distT="114300" distL="114300" distR="114300">
            <wp:extent cx="5864595" cy="4595813"/>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64595"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4. Click on paper</w:t>
      </w:r>
    </w:p>
    <w:p w:rsidR="00000000" w:rsidDel="00000000" w:rsidP="00000000" w:rsidRDefault="00000000" w:rsidRPr="00000000" w14:paraId="00000029">
      <w:pPr>
        <w:jc w:val="both"/>
        <w:rPr/>
      </w:pPr>
      <w:r w:rsidDel="00000000" w:rsidR="00000000" w:rsidRPr="00000000">
        <w:rPr>
          <w:rtl w:val="0"/>
        </w:rPr>
        <w:t xml:space="preserve">5. Click on acceptance level</w:t>
      </w:r>
    </w:p>
    <w:p w:rsidR="00000000" w:rsidDel="00000000" w:rsidP="00000000" w:rsidRDefault="00000000" w:rsidRPr="00000000" w14:paraId="0000002A">
      <w:pPr>
        <w:jc w:val="both"/>
        <w:rPr/>
      </w:pPr>
      <w:r w:rsidDel="00000000" w:rsidR="00000000" w:rsidRPr="00000000">
        <w:rPr>
          <w:rtl w:val="0"/>
        </w:rPr>
        <w:t xml:space="preserve">6. Click on “Bid proposal” button</w:t>
      </w:r>
    </w:p>
    <w:p w:rsidR="00000000" w:rsidDel="00000000" w:rsidP="00000000" w:rsidRDefault="00000000" w:rsidRPr="00000000" w14:paraId="0000002B">
      <w:pPr>
        <w:jc w:val="both"/>
        <w:rPr/>
      </w:pPr>
      <w:r w:rsidDel="00000000" w:rsidR="00000000" w:rsidRPr="00000000">
        <w:rPr>
          <w:rtl w:val="0"/>
        </w:rPr>
        <w:t xml:space="preserve">7. A notification with the status of the proposal will appear.</w:t>
      </w:r>
    </w:p>
    <w:p w:rsidR="00000000" w:rsidDel="00000000" w:rsidP="00000000" w:rsidRDefault="00000000" w:rsidRPr="00000000" w14:paraId="0000002C">
      <w:pPr>
        <w:jc w:val="both"/>
        <w:rPr/>
      </w:pPr>
      <w:r w:rsidDel="00000000" w:rsidR="00000000" w:rsidRPr="00000000">
        <w:rPr>
          <w:rtl w:val="0"/>
        </w:rPr>
        <w:tab/>
        <w:t xml:space="preserve">The operation will fail if: </w:t>
      </w:r>
    </w:p>
    <w:p w:rsidR="00000000" w:rsidDel="00000000" w:rsidP="00000000" w:rsidRDefault="00000000" w:rsidRPr="00000000" w14:paraId="0000002D">
      <w:pPr>
        <w:jc w:val="both"/>
        <w:rPr/>
      </w:pPr>
      <w:r w:rsidDel="00000000" w:rsidR="00000000" w:rsidRPr="00000000">
        <w:rPr>
          <w:rtl w:val="0"/>
        </w:rPr>
        <w:tab/>
        <w:tab/>
        <w:t xml:space="preserve">- the paper is already bid</w:t>
      </w:r>
    </w:p>
    <w:p w:rsidR="00000000" w:rsidDel="00000000" w:rsidP="00000000" w:rsidRDefault="00000000" w:rsidRPr="00000000" w14:paraId="0000002E">
      <w:pPr>
        <w:jc w:val="both"/>
        <w:rPr/>
      </w:pPr>
      <w:r w:rsidDel="00000000" w:rsidR="00000000" w:rsidRPr="00000000">
        <w:rPr>
          <w:rtl w:val="0"/>
        </w:rPr>
        <w:tab/>
        <w:tab/>
        <w:t xml:space="preserve">- a paper is not selected</w:t>
      </w:r>
    </w:p>
    <w:p w:rsidR="00000000" w:rsidDel="00000000" w:rsidP="00000000" w:rsidRDefault="00000000" w:rsidRPr="00000000" w14:paraId="0000002F">
      <w:pPr>
        <w:jc w:val="both"/>
        <w:rPr/>
      </w:pPr>
      <w:r w:rsidDel="00000000" w:rsidR="00000000" w:rsidRPr="00000000">
        <w:rPr>
          <w:rtl w:val="0"/>
        </w:rPr>
        <w:tab/>
        <w:tab/>
        <w:t xml:space="preserve">- an acceptance level is not selected</w:t>
      </w:r>
    </w:p>
    <w:p w:rsidR="00000000" w:rsidDel="00000000" w:rsidP="00000000" w:rsidRDefault="00000000" w:rsidRPr="00000000" w14:paraId="0000003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yG7sPjxu2hFipi6lT9P76eepw==">AMUW2mWBgNDE/l2rxOYfzWwrQjhibOnR0lBiwwBMaFiG+HcRQUGg89M0frcnpaJEtqW47NLDPDNigu8wBJv3fqL/poLC86ZNrpm9+EdG3VaN6j0gSJxtiMM=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2021-05-17T10:47:00Z</dcterms:created>
  <dc:creator>Dragos Comanac</dc:creator>
</cp:coreProperties>
</file>