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2" w:lineRule="auto"/>
      </w:pPr>
      <w:r>
        <w:rPr>
          <w:w w:val="90"/>
        </w:rPr>
        <w:t>Documentație</w:t>
      </w:r>
      <w:r>
        <w:rPr>
          <w:spacing w:val="-36"/>
          <w:w w:val="90"/>
        </w:rPr>
        <w:t> </w:t>
      </w:r>
      <w:r>
        <w:rPr>
          <w:w w:val="90"/>
        </w:rPr>
        <w:t>Proiect:</w:t>
      </w:r>
      <w:r>
        <w:rPr>
          <w:spacing w:val="-32"/>
          <w:w w:val="90"/>
        </w:rPr>
        <w:t> </w:t>
      </w:r>
      <w:r>
        <w:rPr>
          <w:w w:val="90"/>
        </w:rPr>
        <w:t>Analiza</w:t>
      </w:r>
      <w:r>
        <w:rPr>
          <w:spacing w:val="-32"/>
          <w:w w:val="90"/>
        </w:rPr>
        <w:t> </w:t>
      </w:r>
      <w:r>
        <w:rPr>
          <w:w w:val="90"/>
        </w:rPr>
        <w:t>și Prognoza Seriilor de Timp </w:t>
      </w:r>
      <w:r>
        <w:rPr>
          <w:spacing w:val="-4"/>
        </w:rPr>
        <w:t>Macroeconomice</w:t>
      </w:r>
    </w:p>
    <w:p>
      <w:pPr>
        <w:pStyle w:val="BodyText"/>
        <w:spacing w:before="576"/>
        <w:rPr>
          <w:sz w:val="56"/>
        </w:rPr>
      </w:pPr>
    </w:p>
    <w:p>
      <w:pPr>
        <w:pStyle w:val="Heading1"/>
        <w:numPr>
          <w:ilvl w:val="0"/>
          <w:numId w:val="1"/>
        </w:numPr>
        <w:tabs>
          <w:tab w:pos="400" w:val="left" w:leader="none"/>
        </w:tabs>
        <w:spacing w:line="240" w:lineRule="auto" w:before="0" w:after="0"/>
        <w:ind w:left="400" w:right="0" w:hanging="377"/>
        <w:jc w:val="left"/>
      </w:pPr>
      <w:bookmarkStart w:name="1. Introducere" w:id="1"/>
      <w:bookmarkEnd w:id="1"/>
      <w:r>
        <w:rPr>
          <w:b w:val="0"/>
        </w:rPr>
      </w:r>
      <w:r>
        <w:rPr>
          <w:color w:val="0E4660"/>
          <w:spacing w:val="-2"/>
        </w:rPr>
        <w:t>Introducere</w:t>
      </w:r>
    </w:p>
    <w:p>
      <w:pPr>
        <w:pStyle w:val="BodyText"/>
        <w:spacing w:line="292" w:lineRule="auto" w:before="389"/>
        <w:ind w:left="23" w:right="822"/>
      </w:pPr>
      <w:r>
        <w:rPr>
          <w:spacing w:val="-4"/>
        </w:rPr>
        <w:t>Acest</w:t>
      </w:r>
      <w:r>
        <w:rPr>
          <w:spacing w:val="-14"/>
        </w:rPr>
        <w:t> </w:t>
      </w:r>
      <w:r>
        <w:rPr>
          <w:spacing w:val="-4"/>
        </w:rPr>
        <w:t>proiect</w:t>
      </w:r>
      <w:r>
        <w:rPr>
          <w:spacing w:val="-14"/>
        </w:rPr>
        <w:t> </w:t>
      </w:r>
      <w:r>
        <w:rPr>
          <w:spacing w:val="-4"/>
        </w:rPr>
        <w:t>își</w:t>
      </w:r>
      <w:r>
        <w:rPr>
          <w:spacing w:val="-14"/>
        </w:rPr>
        <w:t> </w:t>
      </w:r>
      <w:r>
        <w:rPr>
          <w:spacing w:val="-4"/>
        </w:rPr>
        <w:t>propune</w:t>
      </w:r>
      <w:r>
        <w:rPr>
          <w:spacing w:val="-19"/>
        </w:rPr>
        <w:t> </w:t>
      </w:r>
      <w:r>
        <w:rPr>
          <w:spacing w:val="-4"/>
        </w:rPr>
        <w:t>să</w:t>
      </w:r>
      <w:r>
        <w:rPr>
          <w:spacing w:val="-20"/>
        </w:rPr>
        <w:t> </w:t>
      </w:r>
      <w:r>
        <w:rPr>
          <w:spacing w:val="-4"/>
        </w:rPr>
        <w:t>analizeze</w:t>
      </w:r>
      <w:r>
        <w:rPr>
          <w:spacing w:val="-19"/>
        </w:rPr>
        <w:t> </w:t>
      </w:r>
      <w:r>
        <w:rPr>
          <w:spacing w:val="-4"/>
        </w:rPr>
        <w:t>și</w:t>
      </w:r>
      <w:r>
        <w:rPr>
          <w:spacing w:val="-14"/>
        </w:rPr>
        <w:t> </w:t>
      </w:r>
      <w:r>
        <w:rPr>
          <w:spacing w:val="-4"/>
        </w:rPr>
        <w:t>să</w:t>
      </w:r>
      <w:r>
        <w:rPr>
          <w:spacing w:val="-14"/>
        </w:rPr>
        <w:t> </w:t>
      </w:r>
      <w:r>
        <w:rPr>
          <w:spacing w:val="-4"/>
        </w:rPr>
        <w:t>modeleze</w:t>
      </w:r>
      <w:r>
        <w:rPr>
          <w:spacing w:val="-19"/>
        </w:rPr>
        <w:t> </w:t>
      </w:r>
      <w:r>
        <w:rPr>
          <w:spacing w:val="-4"/>
        </w:rPr>
        <w:t>evoluția</w:t>
      </w:r>
      <w:r>
        <w:rPr>
          <w:spacing w:val="-20"/>
        </w:rPr>
        <w:t> </w:t>
      </w:r>
      <w:r>
        <w:rPr>
          <w:spacing w:val="-4"/>
        </w:rPr>
        <w:t>și</w:t>
      </w:r>
      <w:r>
        <w:rPr>
          <w:spacing w:val="-19"/>
        </w:rPr>
        <w:t> </w:t>
      </w:r>
      <w:r>
        <w:rPr>
          <w:spacing w:val="-4"/>
        </w:rPr>
        <w:t>interdependențele</w:t>
      </w:r>
      <w:r>
        <w:rPr>
          <w:spacing w:val="-23"/>
        </w:rPr>
        <w:t> </w:t>
      </w:r>
      <w:r>
        <w:rPr>
          <w:spacing w:val="-4"/>
        </w:rPr>
        <w:t>a </w:t>
      </w:r>
      <w:r>
        <w:rPr>
          <w:spacing w:val="-2"/>
        </w:rPr>
        <w:t>trei</w:t>
      </w:r>
      <w:r>
        <w:rPr>
          <w:spacing w:val="-21"/>
        </w:rPr>
        <w:t> </w:t>
      </w:r>
      <w:r>
        <w:rPr>
          <w:spacing w:val="-2"/>
        </w:rPr>
        <w:t>indicatori</w:t>
      </w:r>
      <w:r>
        <w:rPr>
          <w:spacing w:val="-25"/>
        </w:rPr>
        <w:t> </w:t>
      </w:r>
      <w:r>
        <w:rPr>
          <w:spacing w:val="-2"/>
        </w:rPr>
        <w:t>macroeconomici</w:t>
      </w:r>
      <w:r>
        <w:rPr>
          <w:spacing w:val="-21"/>
        </w:rPr>
        <w:t> </w:t>
      </w:r>
      <w:r>
        <w:rPr>
          <w:spacing w:val="-2"/>
        </w:rPr>
        <w:t>fundamentali:</w:t>
      </w:r>
      <w:r>
        <w:rPr>
          <w:spacing w:val="-27"/>
        </w:rPr>
        <w:t> </w:t>
      </w:r>
      <w:r>
        <w:rPr>
          <w:spacing w:val="-2"/>
        </w:rPr>
        <w:t>Inflația</w:t>
      </w:r>
      <w:r>
        <w:rPr>
          <w:spacing w:val="-21"/>
        </w:rPr>
        <w:t> </w:t>
      </w:r>
      <w:r>
        <w:rPr>
          <w:spacing w:val="-2"/>
        </w:rPr>
        <w:t>(calculată</w:t>
      </w:r>
      <w:r>
        <w:rPr>
          <w:spacing w:val="-21"/>
        </w:rPr>
        <w:t> </w:t>
      </w:r>
      <w:r>
        <w:rPr>
          <w:spacing w:val="-2"/>
        </w:rPr>
        <w:t>pe</w:t>
      </w:r>
      <w:r>
        <w:rPr>
          <w:spacing w:val="-24"/>
        </w:rPr>
        <w:t> </w:t>
      </w:r>
      <w:r>
        <w:rPr>
          <w:spacing w:val="-2"/>
        </w:rPr>
        <w:t>baza</w:t>
      </w:r>
      <w:r>
        <w:rPr>
          <w:spacing w:val="-26"/>
        </w:rPr>
        <w:t> </w:t>
      </w:r>
      <w:r>
        <w:rPr>
          <w:spacing w:val="-2"/>
        </w:rPr>
        <w:t>Indicelui</w:t>
      </w:r>
    </w:p>
    <w:p>
      <w:pPr>
        <w:pStyle w:val="BodyText"/>
        <w:spacing w:before="1"/>
        <w:ind w:left="23"/>
      </w:pPr>
      <w:r>
        <w:rPr>
          <w:spacing w:val="-4"/>
        </w:rPr>
        <w:t>Prețurilor</w:t>
      </w:r>
      <w:r>
        <w:rPr>
          <w:spacing w:val="-20"/>
        </w:rPr>
        <w:t> </w:t>
      </w:r>
      <w:r>
        <w:rPr>
          <w:spacing w:val="-4"/>
        </w:rPr>
        <w:t>de</w:t>
      </w:r>
      <w:r>
        <w:rPr>
          <w:spacing w:val="-21"/>
        </w:rPr>
        <w:t> </w:t>
      </w:r>
      <w:r>
        <w:rPr>
          <w:spacing w:val="-4"/>
        </w:rPr>
        <w:t>Consum),</w:t>
      </w:r>
      <w:r>
        <w:rPr>
          <w:spacing w:val="-24"/>
        </w:rPr>
        <w:t> </w:t>
      </w:r>
      <w:r>
        <w:rPr>
          <w:spacing w:val="-4"/>
        </w:rPr>
        <w:t>Rata</w:t>
      </w:r>
      <w:r>
        <w:rPr>
          <w:spacing w:val="-17"/>
        </w:rPr>
        <w:t> </w:t>
      </w:r>
      <w:r>
        <w:rPr>
          <w:spacing w:val="-4"/>
        </w:rPr>
        <w:t>Dobânzii</w:t>
      </w:r>
      <w:r>
        <w:rPr>
          <w:spacing w:val="-17"/>
        </w:rPr>
        <w:t> </w:t>
      </w:r>
      <w:r>
        <w:rPr>
          <w:spacing w:val="-4"/>
        </w:rPr>
        <w:t>de</w:t>
      </w:r>
      <w:r>
        <w:rPr>
          <w:spacing w:val="-26"/>
        </w:rPr>
        <w:t> </w:t>
      </w:r>
      <w:r>
        <w:rPr>
          <w:spacing w:val="-4"/>
        </w:rPr>
        <w:t>Politică</w:t>
      </w:r>
      <w:r>
        <w:rPr>
          <w:spacing w:val="-28"/>
        </w:rPr>
        <w:t> </w:t>
      </w:r>
      <w:r>
        <w:rPr>
          <w:spacing w:val="-4"/>
        </w:rPr>
        <w:t>Monetară</w:t>
      </w:r>
      <w:r>
        <w:rPr>
          <w:spacing w:val="-22"/>
        </w:rPr>
        <w:t> </w:t>
      </w:r>
      <w:r>
        <w:rPr>
          <w:spacing w:val="-4"/>
        </w:rPr>
        <w:t>(Federal</w:t>
      </w:r>
      <w:r>
        <w:rPr>
          <w:spacing w:val="-18"/>
        </w:rPr>
        <w:t> </w:t>
      </w:r>
      <w:r>
        <w:rPr>
          <w:spacing w:val="-4"/>
        </w:rPr>
        <w:t>Funds</w:t>
      </w:r>
      <w:r>
        <w:rPr>
          <w:spacing w:val="-20"/>
        </w:rPr>
        <w:t> </w:t>
      </w:r>
      <w:r>
        <w:rPr>
          <w:spacing w:val="-4"/>
        </w:rPr>
        <w:t>Rate)</w:t>
      </w:r>
      <w:r>
        <w:rPr>
          <w:spacing w:val="-20"/>
        </w:rPr>
        <w:t> </w:t>
      </w:r>
      <w:r>
        <w:rPr>
          <w:spacing w:val="-5"/>
        </w:rPr>
        <w:t>și</w:t>
      </w:r>
    </w:p>
    <w:p>
      <w:pPr>
        <w:pStyle w:val="BodyText"/>
        <w:spacing w:line="292" w:lineRule="auto" w:before="66"/>
        <w:ind w:left="23" w:right="822"/>
      </w:pPr>
      <w:r>
        <w:rPr>
          <w:spacing w:val="-6"/>
        </w:rPr>
        <w:t>Prețul</w:t>
      </w:r>
      <w:r>
        <w:rPr>
          <w:spacing w:val="-20"/>
        </w:rPr>
        <w:t> </w:t>
      </w:r>
      <w:r>
        <w:rPr>
          <w:spacing w:val="-6"/>
        </w:rPr>
        <w:t>Petrolului</w:t>
      </w:r>
      <w:r>
        <w:rPr>
          <w:spacing w:val="-20"/>
        </w:rPr>
        <w:t> </w:t>
      </w:r>
      <w:r>
        <w:rPr>
          <w:spacing w:val="-6"/>
        </w:rPr>
        <w:t>(WTI).</w:t>
      </w:r>
      <w:r>
        <w:rPr>
          <w:spacing w:val="-22"/>
        </w:rPr>
        <w:t> </w:t>
      </w:r>
      <w:r>
        <w:rPr>
          <w:spacing w:val="-6"/>
        </w:rPr>
        <w:t>Utilizând</w:t>
      </w:r>
      <w:r>
        <w:rPr>
          <w:spacing w:val="-22"/>
        </w:rPr>
        <w:t> </w:t>
      </w:r>
      <w:r>
        <w:rPr>
          <w:spacing w:val="-6"/>
        </w:rPr>
        <w:t>limbajul</w:t>
      </w:r>
      <w:r>
        <w:rPr>
          <w:spacing w:val="-21"/>
        </w:rPr>
        <w:t> </w:t>
      </w:r>
      <w:r>
        <w:rPr>
          <w:spacing w:val="-6"/>
        </w:rPr>
        <w:t>de</w:t>
      </w:r>
      <w:r>
        <w:rPr>
          <w:spacing w:val="-18"/>
        </w:rPr>
        <w:t> </w:t>
      </w:r>
      <w:r>
        <w:rPr>
          <w:spacing w:val="-6"/>
        </w:rPr>
        <w:t>programare</w:t>
      </w:r>
      <w:r>
        <w:rPr>
          <w:spacing w:val="-20"/>
        </w:rPr>
        <w:t> </w:t>
      </w:r>
      <w:r>
        <w:rPr>
          <w:spacing w:val="-6"/>
        </w:rPr>
        <w:t>Python</w:t>
      </w:r>
      <w:r>
        <w:rPr>
          <w:spacing w:val="-15"/>
        </w:rPr>
        <w:t> </w:t>
      </w:r>
      <w:r>
        <w:rPr>
          <w:spacing w:val="-6"/>
        </w:rPr>
        <w:t>și</w:t>
      </w:r>
      <w:r>
        <w:rPr>
          <w:spacing w:val="-20"/>
        </w:rPr>
        <w:t> </w:t>
      </w:r>
      <w:r>
        <w:rPr>
          <w:spacing w:val="-6"/>
        </w:rPr>
        <w:t>librării</w:t>
      </w:r>
      <w:r>
        <w:rPr>
          <w:spacing w:val="-20"/>
        </w:rPr>
        <w:t> </w:t>
      </w:r>
      <w:r>
        <w:rPr>
          <w:spacing w:val="-6"/>
        </w:rPr>
        <w:t>avansate</w:t>
      </w:r>
      <w:r>
        <w:rPr>
          <w:spacing w:val="-20"/>
        </w:rPr>
        <w:t> </w:t>
      </w:r>
      <w:r>
        <w:rPr>
          <w:spacing w:val="-6"/>
        </w:rPr>
        <w:t>de </w:t>
      </w:r>
      <w:r>
        <w:rPr>
          <w:spacing w:val="-2"/>
        </w:rPr>
        <w:t>analiză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seriilor</w:t>
      </w:r>
      <w:r>
        <w:rPr>
          <w:spacing w:val="-26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timp</w:t>
      </w:r>
      <w:r>
        <w:rPr>
          <w:spacing w:val="-20"/>
        </w:rPr>
        <w:t> </w:t>
      </w:r>
      <w:r>
        <w:rPr>
          <w:spacing w:val="-2"/>
        </w:rPr>
        <w:t>(</w:t>
      </w:r>
      <w:r>
        <w:rPr>
          <w:rFonts w:ascii="Consolas" w:hAnsi="Consolas"/>
          <w:spacing w:val="-2"/>
        </w:rPr>
        <w:t>statsmodels</w:t>
      </w:r>
      <w:r>
        <w:rPr>
          <w:spacing w:val="-2"/>
        </w:rPr>
        <w:t>,</w:t>
      </w:r>
      <w:r>
        <w:rPr>
          <w:spacing w:val="-19"/>
        </w:rPr>
        <w:t> </w:t>
      </w:r>
      <w:r>
        <w:rPr>
          <w:rFonts w:ascii="Consolas" w:hAnsi="Consolas"/>
          <w:spacing w:val="-2"/>
        </w:rPr>
        <w:t>pmdarima</w:t>
      </w:r>
      <w:r>
        <w:rPr>
          <w:spacing w:val="-2"/>
        </w:rPr>
        <w:t>),</w:t>
      </w:r>
      <w:r>
        <w:rPr>
          <w:spacing w:val="-20"/>
        </w:rPr>
        <w:t> </w:t>
      </w:r>
      <w:r>
        <w:rPr>
          <w:spacing w:val="-2"/>
        </w:rPr>
        <w:t>proiectul</w:t>
      </w:r>
      <w:r>
        <w:rPr>
          <w:spacing w:val="-24"/>
        </w:rPr>
        <w:t> </w:t>
      </w:r>
      <w:r>
        <w:rPr>
          <w:spacing w:val="-2"/>
        </w:rPr>
        <w:t>abordează</w:t>
      </w:r>
      <w:r>
        <w:rPr>
          <w:spacing w:val="-19"/>
        </w:rPr>
        <w:t> </w:t>
      </w:r>
      <w:r>
        <w:rPr>
          <w:spacing w:val="-2"/>
        </w:rPr>
        <w:t>atât</w:t>
      </w:r>
    </w:p>
    <w:p>
      <w:pPr>
        <w:pStyle w:val="BodyText"/>
        <w:spacing w:line="292" w:lineRule="auto"/>
        <w:ind w:left="23" w:right="822"/>
      </w:pPr>
      <w:r>
        <w:rPr>
          <w:spacing w:val="-6"/>
        </w:rPr>
        <w:t>modelarea</w:t>
      </w:r>
      <w:r>
        <w:rPr>
          <w:spacing w:val="-12"/>
        </w:rPr>
        <w:t> </w:t>
      </w:r>
      <w:r>
        <w:rPr>
          <w:spacing w:val="-6"/>
        </w:rPr>
        <w:t>univariată</w:t>
      </w:r>
      <w:r>
        <w:rPr>
          <w:spacing w:val="-12"/>
        </w:rPr>
        <w:t> </w:t>
      </w:r>
      <w:r>
        <w:rPr>
          <w:spacing w:val="-6"/>
        </w:rPr>
        <w:t>pentru</w:t>
      </w:r>
      <w:r>
        <w:rPr>
          <w:spacing w:val="-13"/>
        </w:rPr>
        <w:t> </w:t>
      </w:r>
      <w:r>
        <w:rPr>
          <w:spacing w:val="-6"/>
        </w:rPr>
        <w:t>prognoză,</w:t>
      </w:r>
      <w:r>
        <w:rPr>
          <w:spacing w:val="-19"/>
        </w:rPr>
        <w:t> </w:t>
      </w:r>
      <w:r>
        <w:rPr>
          <w:spacing w:val="-6"/>
        </w:rPr>
        <w:t>cât</w:t>
      </w:r>
      <w:r>
        <w:rPr>
          <w:spacing w:val="-18"/>
        </w:rPr>
        <w:t> </w:t>
      </w:r>
      <w:r>
        <w:rPr>
          <w:spacing w:val="-6"/>
        </w:rPr>
        <w:t>și</w:t>
      </w:r>
      <w:r>
        <w:rPr>
          <w:spacing w:val="-12"/>
        </w:rPr>
        <w:t> </w:t>
      </w:r>
      <w:r>
        <w:rPr>
          <w:spacing w:val="-6"/>
        </w:rPr>
        <w:t>modelarea</w:t>
      </w:r>
      <w:r>
        <w:rPr>
          <w:spacing w:val="-12"/>
        </w:rPr>
        <w:t> </w:t>
      </w:r>
      <w:r>
        <w:rPr>
          <w:spacing w:val="-6"/>
        </w:rPr>
        <w:t>multivariată</w:t>
      </w:r>
      <w:r>
        <w:rPr>
          <w:spacing w:val="-12"/>
        </w:rPr>
        <w:t> </w:t>
      </w:r>
      <w:r>
        <w:rPr>
          <w:spacing w:val="-6"/>
        </w:rPr>
        <w:t>pentru</w:t>
      </w:r>
      <w:r>
        <w:rPr>
          <w:spacing w:val="-19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înțelege </w:t>
      </w:r>
      <w:r>
        <w:rPr/>
        <w:t>șocurile</w:t>
      </w:r>
      <w:r>
        <w:rPr>
          <w:spacing w:val="-23"/>
        </w:rPr>
        <w:t> </w:t>
      </w:r>
      <w:r>
        <w:rPr/>
        <w:t>și</w:t>
      </w:r>
      <w:r>
        <w:rPr>
          <w:spacing w:val="-25"/>
        </w:rPr>
        <w:t> </w:t>
      </w:r>
      <w:r>
        <w:rPr/>
        <w:t>relațiile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cauzalitate</w:t>
      </w:r>
      <w:r>
        <w:rPr>
          <w:spacing w:val="-25"/>
        </w:rPr>
        <w:t> </w:t>
      </w:r>
      <w:r>
        <w:rPr/>
        <w:t>din</w:t>
      </w:r>
      <w:r>
        <w:rPr>
          <w:spacing w:val="-21"/>
        </w:rPr>
        <w:t> </w:t>
      </w:r>
      <w:r>
        <w:rPr/>
        <w:t>economie.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Heading1"/>
        <w:numPr>
          <w:ilvl w:val="0"/>
          <w:numId w:val="1"/>
        </w:numPr>
        <w:tabs>
          <w:tab w:pos="400" w:val="left" w:leader="none"/>
        </w:tabs>
        <w:spacing w:line="240" w:lineRule="auto" w:before="1" w:after="0"/>
        <w:ind w:left="400" w:right="0" w:hanging="377"/>
        <w:jc w:val="left"/>
      </w:pPr>
      <w:bookmarkStart w:name="2. Setul de Date și Preprocesarea" w:id="2"/>
      <w:bookmarkEnd w:id="2"/>
      <w:r>
        <w:rPr>
          <w:b w:val="0"/>
        </w:rPr>
      </w:r>
      <w:r>
        <w:rPr>
          <w:color w:val="0E4660"/>
        </w:rPr>
        <w:t>Setul</w:t>
      </w:r>
      <w:r>
        <w:rPr>
          <w:color w:val="0E4660"/>
          <w:spacing w:val="-33"/>
        </w:rPr>
        <w:t> </w:t>
      </w:r>
      <w:r>
        <w:rPr>
          <w:color w:val="0E4660"/>
        </w:rPr>
        <w:t>de</w:t>
      </w:r>
      <w:r>
        <w:rPr>
          <w:color w:val="0E4660"/>
          <w:spacing w:val="-34"/>
        </w:rPr>
        <w:t> </w:t>
      </w:r>
      <w:r>
        <w:rPr>
          <w:color w:val="0E4660"/>
        </w:rPr>
        <w:t>Date</w:t>
      </w:r>
      <w:r>
        <w:rPr>
          <w:color w:val="0E4660"/>
          <w:spacing w:val="-31"/>
        </w:rPr>
        <w:t> </w:t>
      </w:r>
      <w:r>
        <w:rPr>
          <w:color w:val="0E4660"/>
        </w:rPr>
        <w:t>și</w:t>
      </w:r>
      <w:r>
        <w:rPr>
          <w:color w:val="0E4660"/>
          <w:spacing w:val="-35"/>
        </w:rPr>
        <w:t> </w:t>
      </w:r>
      <w:r>
        <w:rPr>
          <w:color w:val="0E4660"/>
          <w:spacing w:val="-2"/>
        </w:rPr>
        <w:t>Preprocesarea</w:t>
      </w:r>
    </w:p>
    <w:p>
      <w:pPr>
        <w:pStyle w:val="BodyText"/>
        <w:spacing w:line="292" w:lineRule="auto" w:before="390"/>
        <w:ind w:left="23" w:right="822"/>
      </w:pPr>
      <w:r>
        <w:rPr>
          <w:spacing w:val="-4"/>
        </w:rPr>
        <w:t>Analiza</w:t>
      </w:r>
      <w:r>
        <w:rPr>
          <w:spacing w:val="-22"/>
        </w:rPr>
        <w:t> </w:t>
      </w:r>
      <w:r>
        <w:rPr>
          <w:spacing w:val="-4"/>
        </w:rPr>
        <w:t>se</w:t>
      </w:r>
      <w:r>
        <w:rPr>
          <w:spacing w:val="-21"/>
        </w:rPr>
        <w:t> </w:t>
      </w:r>
      <w:r>
        <w:rPr>
          <w:spacing w:val="-4"/>
        </w:rPr>
        <w:t>bazează</w:t>
      </w:r>
      <w:r>
        <w:rPr>
          <w:spacing w:val="-22"/>
        </w:rPr>
        <w:t> </w:t>
      </w:r>
      <w:r>
        <w:rPr>
          <w:spacing w:val="-4"/>
        </w:rPr>
        <w:t>pe</w:t>
      </w:r>
      <w:r>
        <w:rPr>
          <w:spacing w:val="-20"/>
        </w:rPr>
        <w:t> </w:t>
      </w:r>
      <w:r>
        <w:rPr>
          <w:spacing w:val="-4"/>
        </w:rPr>
        <w:t>date</w:t>
      </w:r>
      <w:r>
        <w:rPr>
          <w:spacing w:val="-21"/>
        </w:rPr>
        <w:t> </w:t>
      </w:r>
      <w:r>
        <w:rPr>
          <w:spacing w:val="-4"/>
        </w:rPr>
        <w:t>extrase</w:t>
      </w:r>
      <w:r>
        <w:rPr>
          <w:spacing w:val="-21"/>
        </w:rPr>
        <w:t> </w:t>
      </w:r>
      <w:r>
        <w:rPr>
          <w:spacing w:val="-4"/>
        </w:rPr>
        <w:t>din</w:t>
      </w:r>
      <w:r>
        <w:rPr>
          <w:spacing w:val="-17"/>
        </w:rPr>
        <w:t> </w:t>
      </w:r>
      <w:r>
        <w:rPr>
          <w:spacing w:val="-4"/>
        </w:rPr>
        <w:t>baze</w:t>
      </w:r>
      <w:r>
        <w:rPr>
          <w:spacing w:val="-21"/>
        </w:rPr>
        <w:t> </w:t>
      </w:r>
      <w:r>
        <w:rPr>
          <w:spacing w:val="-4"/>
        </w:rPr>
        <w:t>de</w:t>
      </w:r>
      <w:r>
        <w:rPr>
          <w:spacing w:val="-20"/>
        </w:rPr>
        <w:t> </w:t>
      </w:r>
      <w:r>
        <w:rPr>
          <w:spacing w:val="-4"/>
        </w:rPr>
        <w:t>date</w:t>
      </w:r>
      <w:r>
        <w:rPr>
          <w:spacing w:val="-21"/>
        </w:rPr>
        <w:t> </w:t>
      </w:r>
      <w:r>
        <w:rPr>
          <w:spacing w:val="-4"/>
        </w:rPr>
        <w:t>macroeconomice</w:t>
      </w:r>
      <w:r>
        <w:rPr>
          <w:spacing w:val="-21"/>
        </w:rPr>
        <w:t> </w:t>
      </w:r>
      <w:r>
        <w:rPr>
          <w:spacing w:val="-4"/>
        </w:rPr>
        <w:t>(ex.</w:t>
      </w:r>
      <w:r>
        <w:rPr>
          <w:spacing w:val="-18"/>
        </w:rPr>
        <w:t> </w:t>
      </w:r>
      <w:r>
        <w:rPr>
          <w:spacing w:val="-4"/>
        </w:rPr>
        <w:t>FRED), </w:t>
      </w:r>
      <w:r>
        <w:rPr>
          <w:spacing w:val="-2"/>
        </w:rPr>
        <w:t>având</w:t>
      </w:r>
      <w:r>
        <w:rPr>
          <w:spacing w:val="-24"/>
        </w:rPr>
        <w:t> </w:t>
      </w:r>
      <w:r>
        <w:rPr>
          <w:spacing w:val="-2"/>
        </w:rPr>
        <w:t>frecvență</w:t>
      </w:r>
      <w:r>
        <w:rPr>
          <w:spacing w:val="-17"/>
        </w:rPr>
        <w:t> </w:t>
      </w:r>
      <w:r>
        <w:rPr>
          <w:spacing w:val="-2"/>
        </w:rPr>
        <w:t>lunară.</w:t>
      </w:r>
      <w:r>
        <w:rPr>
          <w:spacing w:val="-24"/>
        </w:rPr>
        <w:t> </w:t>
      </w:r>
      <w:r>
        <w:rPr>
          <w:spacing w:val="-2"/>
        </w:rPr>
        <w:t>Fişierele</w:t>
      </w:r>
      <w:r>
        <w:rPr>
          <w:spacing w:val="-22"/>
        </w:rPr>
        <w:t> </w:t>
      </w:r>
      <w:r>
        <w:rPr>
          <w:spacing w:val="-2"/>
        </w:rPr>
        <w:t>utilizate</w:t>
      </w:r>
      <w:r>
        <w:rPr>
          <w:spacing w:val="-22"/>
        </w:rPr>
        <w:t> </w:t>
      </w:r>
      <w:r>
        <w:rPr>
          <w:spacing w:val="-2"/>
        </w:rPr>
        <w:t>sunt: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90" w:lineRule="auto" w:before="239" w:after="0"/>
        <w:ind w:left="744" w:right="957" w:hanging="360"/>
        <w:jc w:val="left"/>
        <w:rPr>
          <w:sz w:val="24"/>
        </w:rPr>
      </w:pPr>
      <w:r>
        <w:rPr>
          <w:b/>
          <w:spacing w:val="-2"/>
          <w:sz w:val="24"/>
        </w:rPr>
        <w:t>CPIAUCSL.csv:</w:t>
      </w:r>
      <w:r>
        <w:rPr>
          <w:b/>
          <w:spacing w:val="-25"/>
          <w:sz w:val="24"/>
        </w:rPr>
        <w:t> </w:t>
      </w:r>
      <w:r>
        <w:rPr>
          <w:spacing w:val="-2"/>
          <w:sz w:val="24"/>
        </w:rPr>
        <w:t>Indicele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Prețurilor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Consum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(Consumer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Price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Index),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utilizat pentru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aproxima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nivelul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general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prețurilor.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7" w:after="0"/>
        <w:ind w:left="743" w:right="0" w:hanging="359"/>
        <w:jc w:val="left"/>
        <w:rPr>
          <w:sz w:val="24"/>
        </w:rPr>
      </w:pPr>
      <w:r>
        <w:rPr>
          <w:b/>
          <w:spacing w:val="-6"/>
          <w:sz w:val="24"/>
        </w:rPr>
        <w:t>FEDFUNDS.csv:</w:t>
      </w:r>
      <w:r>
        <w:rPr>
          <w:b/>
          <w:spacing w:val="-15"/>
          <w:sz w:val="24"/>
        </w:rPr>
        <w:t> </w:t>
      </w:r>
      <w:r>
        <w:rPr>
          <w:spacing w:val="-6"/>
          <w:sz w:val="24"/>
        </w:rPr>
        <w:t>Rata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efectivă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fondurilor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federale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(rata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dobânzii),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un</w:t>
      </w:r>
    </w:p>
    <w:p>
      <w:pPr>
        <w:pStyle w:val="BodyText"/>
        <w:spacing w:before="61"/>
        <w:ind w:left="744"/>
      </w:pPr>
      <w:r>
        <w:rPr>
          <w:spacing w:val="-6"/>
        </w:rPr>
        <w:t>instrument</w:t>
      </w:r>
      <w:r>
        <w:rPr>
          <w:spacing w:val="-19"/>
        </w:rPr>
        <w:t> </w:t>
      </w:r>
      <w:r>
        <w:rPr>
          <w:spacing w:val="-6"/>
        </w:rPr>
        <w:t>cheie</w:t>
      </w:r>
      <w:r>
        <w:rPr>
          <w:spacing w:val="-22"/>
        </w:rPr>
        <w:t> </w:t>
      </w:r>
      <w:r>
        <w:rPr>
          <w:spacing w:val="-6"/>
        </w:rPr>
        <w:t>al</w:t>
      </w:r>
      <w:r>
        <w:rPr>
          <w:spacing w:val="-18"/>
        </w:rPr>
        <w:t> </w:t>
      </w:r>
      <w:r>
        <w:rPr>
          <w:spacing w:val="-6"/>
        </w:rPr>
        <w:t>politicii</w:t>
      </w:r>
      <w:r>
        <w:rPr>
          <w:spacing w:val="-18"/>
        </w:rPr>
        <w:t> </w:t>
      </w:r>
      <w:r>
        <w:rPr>
          <w:spacing w:val="-6"/>
        </w:rPr>
        <w:t>monetare.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61" w:after="0"/>
        <w:ind w:left="743" w:right="0" w:hanging="359"/>
        <w:jc w:val="left"/>
        <w:rPr>
          <w:sz w:val="24"/>
        </w:rPr>
      </w:pPr>
      <w:r>
        <w:rPr>
          <w:b/>
          <w:spacing w:val="-6"/>
          <w:sz w:val="24"/>
        </w:rPr>
        <w:t>POILWTIUSDM.csv:</w:t>
      </w:r>
      <w:r>
        <w:rPr>
          <w:b/>
          <w:spacing w:val="-14"/>
          <w:sz w:val="24"/>
        </w:rPr>
        <w:t> </w:t>
      </w:r>
      <w:r>
        <w:rPr>
          <w:spacing w:val="-6"/>
          <w:sz w:val="24"/>
        </w:rPr>
        <w:t>Prețul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global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al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petrolului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brut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WTI,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exprimat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în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dolari</w:t>
      </w:r>
    </w:p>
    <w:p>
      <w:pPr>
        <w:pStyle w:val="BodyText"/>
        <w:spacing w:before="61"/>
        <w:ind w:left="744"/>
      </w:pPr>
      <w:r>
        <w:rPr>
          <w:spacing w:val="-2"/>
        </w:rPr>
        <w:t>americani.</w:t>
      </w:r>
    </w:p>
    <w:p>
      <w:pPr>
        <w:pStyle w:val="BodyText"/>
        <w:spacing w:before="23"/>
      </w:pPr>
    </w:p>
    <w:p>
      <w:pPr>
        <w:pStyle w:val="Heading3"/>
        <w:ind w:firstLine="0"/>
      </w:pPr>
      <w:r>
        <w:rPr>
          <w:spacing w:val="-4"/>
        </w:rPr>
        <w:t>Etapele</w:t>
      </w:r>
      <w:r>
        <w:rPr>
          <w:spacing w:val="-18"/>
        </w:rPr>
        <w:t> </w:t>
      </w:r>
      <w:r>
        <w:rPr>
          <w:spacing w:val="-4"/>
        </w:rPr>
        <w:t>de</w:t>
      </w:r>
      <w:r>
        <w:rPr>
          <w:spacing w:val="-18"/>
        </w:rPr>
        <w:t> </w:t>
      </w:r>
      <w:r>
        <w:rPr>
          <w:spacing w:val="-4"/>
        </w:rPr>
        <w:t>preprocesare:</w:t>
      </w:r>
    </w:p>
    <w:p>
      <w:pPr>
        <w:pStyle w:val="BodyText"/>
        <w:spacing w:before="23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42" w:val="left" w:leader="none"/>
          <w:tab w:pos="744" w:val="left" w:leader="none"/>
        </w:tabs>
        <w:spacing w:line="295" w:lineRule="auto" w:before="0" w:after="0"/>
        <w:ind w:left="744" w:right="1583" w:hanging="360"/>
        <w:jc w:val="left"/>
        <w:rPr>
          <w:sz w:val="24"/>
        </w:rPr>
      </w:pPr>
      <w:r>
        <w:rPr>
          <w:b/>
          <w:spacing w:val="-2"/>
          <w:sz w:val="24"/>
        </w:rPr>
        <w:t>Unificarea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datelor:</w:t>
      </w:r>
      <w:r>
        <w:rPr>
          <w:b/>
          <w:spacing w:val="-18"/>
          <w:sz w:val="24"/>
        </w:rPr>
        <w:t> </w:t>
      </w:r>
      <w:r>
        <w:rPr>
          <w:spacing w:val="-2"/>
          <w:sz w:val="24"/>
        </w:rPr>
        <w:t>Seturile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date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au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fost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îmbinate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baza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datei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 </w:t>
      </w:r>
      <w:r>
        <w:rPr>
          <w:spacing w:val="-6"/>
          <w:sz w:val="24"/>
        </w:rPr>
        <w:t>observație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(formatată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ca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index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timp).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Valorile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lipsă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au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fost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tratate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prin </w:t>
      </w:r>
      <w:r>
        <w:rPr>
          <w:spacing w:val="-2"/>
          <w:sz w:val="24"/>
        </w:rPr>
        <w:t>interpolare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liniară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și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excluderea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rândurilor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incomplete.</w:t>
      </w:r>
    </w:p>
    <w:p>
      <w:pPr>
        <w:pStyle w:val="Heading3"/>
        <w:numPr>
          <w:ilvl w:val="0"/>
          <w:numId w:val="3"/>
        </w:numPr>
        <w:tabs>
          <w:tab w:pos="742" w:val="left" w:leader="none"/>
        </w:tabs>
        <w:spacing w:line="276" w:lineRule="exact" w:before="0" w:after="0"/>
        <w:ind w:left="742" w:right="0" w:hanging="358"/>
        <w:jc w:val="left"/>
      </w:pPr>
      <w:r>
        <w:rPr>
          <w:spacing w:val="-6"/>
        </w:rPr>
        <w:t>Transformări </w:t>
      </w:r>
      <w:r>
        <w:rPr>
          <w:spacing w:val="-2"/>
        </w:rPr>
        <w:t>matematice:</w:t>
      </w:r>
    </w:p>
    <w:p>
      <w:pPr>
        <w:pStyle w:val="Heading3"/>
        <w:spacing w:after="0" w:line="276" w:lineRule="exact"/>
        <w:jc w:val="left"/>
        <w:sectPr>
          <w:type w:val="continuous"/>
          <w:pgSz w:w="11910" w:h="16840"/>
          <w:pgMar w:top="1360" w:bottom="280" w:left="1417" w:right="708"/>
        </w:sectPr>
      </w:pPr>
    </w:p>
    <w:p>
      <w:pPr>
        <w:pStyle w:val="ListParagraph"/>
        <w:numPr>
          <w:ilvl w:val="1"/>
          <w:numId w:val="3"/>
        </w:numPr>
        <w:tabs>
          <w:tab w:pos="890" w:val="left" w:leader="none"/>
        </w:tabs>
        <w:spacing w:line="240" w:lineRule="auto" w:before="79" w:after="0"/>
        <w:ind w:left="890" w:right="0" w:hanging="361"/>
        <w:jc w:val="center"/>
        <w:rPr>
          <w:sz w:val="24"/>
        </w:rPr>
      </w:pPr>
      <w:r>
        <w:rPr>
          <w:spacing w:val="-6"/>
          <w:sz w:val="24"/>
        </w:rPr>
        <w:t>Inflația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fost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calculată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ca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variația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procentuală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anualizată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indicelui</w:t>
      </w:r>
    </w:p>
    <w:p>
      <w:pPr>
        <w:pStyle w:val="BodyText"/>
        <w:spacing w:before="61"/>
        <w:ind w:left="1824"/>
      </w:pPr>
      <w:r>
        <w:rPr>
          <w:spacing w:val="-4"/>
        </w:rPr>
        <w:t>CPI.</w:t>
      </w:r>
    </w:p>
    <w:p>
      <w:pPr>
        <w:pStyle w:val="ListParagraph"/>
        <w:numPr>
          <w:ilvl w:val="1"/>
          <w:numId w:val="3"/>
        </w:numPr>
        <w:tabs>
          <w:tab w:pos="1824" w:val="left" w:leader="none"/>
        </w:tabs>
        <w:spacing w:line="295" w:lineRule="auto" w:before="61" w:after="0"/>
        <w:ind w:left="1824" w:right="768" w:hanging="361"/>
        <w:jc w:val="left"/>
        <w:rPr>
          <w:sz w:val="24"/>
        </w:rPr>
      </w:pPr>
      <w:r>
        <w:rPr>
          <w:spacing w:val="-6"/>
          <w:sz w:val="24"/>
        </w:rPr>
        <w:t>Prețul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petrolului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fost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logaritmat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(LogOil)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pentru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stabiliza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varianța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și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liniariza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relațiile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exponențiale.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p>
      <w:pPr>
        <w:pStyle w:val="Heading1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373"/>
        <w:jc w:val="left"/>
      </w:pPr>
      <w:bookmarkStart w:name="3. Analiza Univariată și Prognoza Inflaț" w:id="3"/>
      <w:bookmarkEnd w:id="3"/>
      <w:r>
        <w:rPr>
          <w:b w:val="0"/>
        </w:rPr>
      </w:r>
      <w:r>
        <w:rPr>
          <w:color w:val="0E4660"/>
          <w:spacing w:val="-6"/>
        </w:rPr>
        <w:t>Analiza</w:t>
      </w:r>
      <w:r>
        <w:rPr>
          <w:color w:val="0E4660"/>
          <w:spacing w:val="-27"/>
        </w:rPr>
        <w:t> </w:t>
      </w:r>
      <w:r>
        <w:rPr>
          <w:color w:val="0E4660"/>
          <w:spacing w:val="-6"/>
        </w:rPr>
        <w:t>Univariată</w:t>
      </w:r>
      <w:r>
        <w:rPr>
          <w:color w:val="0E4660"/>
          <w:spacing w:val="-26"/>
        </w:rPr>
        <w:t> </w:t>
      </w:r>
      <w:r>
        <w:rPr>
          <w:color w:val="0E4660"/>
          <w:spacing w:val="-6"/>
        </w:rPr>
        <w:t>și</w:t>
      </w:r>
      <w:r>
        <w:rPr>
          <w:color w:val="0E4660"/>
          <w:spacing w:val="-25"/>
        </w:rPr>
        <w:t> </w:t>
      </w:r>
      <w:r>
        <w:rPr>
          <w:color w:val="0E4660"/>
          <w:spacing w:val="-6"/>
        </w:rPr>
        <w:t>Prognoza</w:t>
      </w:r>
      <w:r>
        <w:rPr>
          <w:color w:val="0E4660"/>
          <w:spacing w:val="-21"/>
        </w:rPr>
        <w:t> </w:t>
      </w:r>
      <w:r>
        <w:rPr>
          <w:color w:val="0E4660"/>
          <w:spacing w:val="-6"/>
        </w:rPr>
        <w:t>Inflației</w:t>
      </w:r>
    </w:p>
    <w:p>
      <w:pPr>
        <w:pStyle w:val="BodyText"/>
        <w:spacing w:line="292" w:lineRule="auto" w:before="391"/>
        <w:ind w:left="23" w:right="929"/>
        <w:jc w:val="both"/>
      </w:pPr>
      <w:r>
        <w:rPr>
          <w:spacing w:val="-6"/>
        </w:rPr>
        <w:t>Prima</w:t>
      </w:r>
      <w:r>
        <w:rPr>
          <w:spacing w:val="-10"/>
        </w:rPr>
        <w:t> </w:t>
      </w:r>
      <w:r>
        <w:rPr>
          <w:spacing w:val="-6"/>
        </w:rPr>
        <w:t>etapă</w:t>
      </w:r>
      <w:r>
        <w:rPr>
          <w:spacing w:val="-10"/>
        </w:rPr>
        <w:t> </w:t>
      </w:r>
      <w:r>
        <w:rPr>
          <w:spacing w:val="-6"/>
        </w:rPr>
        <w:t>a constat</w:t>
      </w:r>
      <w:r>
        <w:rPr>
          <w:spacing w:val="-11"/>
        </w:rPr>
        <w:t> </w:t>
      </w:r>
      <w:r>
        <w:rPr>
          <w:spacing w:val="-6"/>
        </w:rPr>
        <w:t>în</w:t>
      </w:r>
      <w:r>
        <w:rPr>
          <w:spacing w:val="-10"/>
        </w:rPr>
        <w:t> </w:t>
      </w:r>
      <w:r>
        <w:rPr>
          <w:spacing w:val="-6"/>
        </w:rPr>
        <w:t>analiza</w:t>
      </w:r>
      <w:r>
        <w:rPr>
          <w:spacing w:val="-11"/>
        </w:rPr>
        <w:t> </w:t>
      </w:r>
      <w:r>
        <w:rPr>
          <w:spacing w:val="-6"/>
        </w:rPr>
        <w:t>individuală</w:t>
      </w:r>
      <w:r>
        <w:rPr>
          <w:spacing w:val="-10"/>
        </w:rPr>
        <w:t> </w:t>
      </w:r>
      <w:r>
        <w:rPr>
          <w:spacing w:val="-6"/>
        </w:rPr>
        <w:t>a seriei de</w:t>
      </w:r>
      <w:r>
        <w:rPr>
          <w:spacing w:val="-8"/>
        </w:rPr>
        <w:t> </w:t>
      </w:r>
      <w:r>
        <w:rPr>
          <w:spacing w:val="-6"/>
        </w:rPr>
        <w:t>timp reprezentând</w:t>
      </w:r>
      <w:r>
        <w:rPr>
          <w:spacing w:val="-12"/>
        </w:rPr>
        <w:t> </w:t>
      </w:r>
      <w:r>
        <w:rPr>
          <w:spacing w:val="-6"/>
        </w:rPr>
        <w:t>inflația. S-a evaluat staționaritatea seriei</w:t>
      </w:r>
      <w:r>
        <w:rPr>
          <w:spacing w:val="-8"/>
        </w:rPr>
        <w:t> </w:t>
      </w:r>
      <w:r>
        <w:rPr>
          <w:spacing w:val="-6"/>
        </w:rPr>
        <w:t>utilizând</w:t>
      </w:r>
      <w:r>
        <w:rPr>
          <w:spacing w:val="-11"/>
        </w:rPr>
        <w:t> </w:t>
      </w:r>
      <w:r>
        <w:rPr>
          <w:spacing w:val="-6"/>
        </w:rPr>
        <w:t>testele</w:t>
      </w:r>
      <w:r>
        <w:rPr>
          <w:spacing w:val="-8"/>
        </w:rPr>
        <w:t> </w:t>
      </w:r>
      <w:r>
        <w:rPr>
          <w:spacing w:val="-6"/>
        </w:rPr>
        <w:t>Augmented Dickey-Fuller (ADF)</w:t>
      </w:r>
      <w:r>
        <w:rPr>
          <w:spacing w:val="-7"/>
        </w:rPr>
        <w:t> </w:t>
      </w:r>
      <w:r>
        <w:rPr>
          <w:spacing w:val="-6"/>
        </w:rPr>
        <w:t>și KPSS. </w:t>
      </w:r>
      <w:r>
        <w:rPr>
          <w:spacing w:val="-8"/>
        </w:rPr>
        <w:t>Pentru realizarea prognozelor, setul</w:t>
      </w:r>
      <w:r>
        <w:rPr/>
        <w:t> </w:t>
      </w:r>
      <w:r>
        <w:rPr>
          <w:spacing w:val="-8"/>
        </w:rPr>
        <w:t>de date a fost</w:t>
      </w:r>
      <w:r>
        <w:rPr/>
        <w:t> </w:t>
      </w:r>
      <w:r>
        <w:rPr>
          <w:spacing w:val="-8"/>
        </w:rPr>
        <w:t>împărțit într-un set</w:t>
      </w:r>
      <w:r>
        <w:rPr/>
        <w:t> </w:t>
      </w:r>
      <w:r>
        <w:rPr>
          <w:spacing w:val="-8"/>
        </w:rPr>
        <w:t>de antrenament </w:t>
      </w:r>
      <w:r>
        <w:rPr/>
        <w:t>(80%) și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set de testare</w:t>
      </w:r>
      <w:r>
        <w:rPr>
          <w:spacing w:val="-2"/>
        </w:rPr>
        <w:t> </w:t>
      </w:r>
      <w:r>
        <w:rPr/>
        <w:t>(20%).</w:t>
      </w:r>
    </w:p>
    <w:p>
      <w:pPr>
        <w:pStyle w:val="BodyText"/>
        <w:spacing w:before="240"/>
        <w:ind w:left="23"/>
        <w:jc w:val="both"/>
      </w:pPr>
      <w:r>
        <w:rPr>
          <w:spacing w:val="-6"/>
        </w:rPr>
        <w:t>S-au</w:t>
      </w:r>
      <w:r>
        <w:rPr>
          <w:spacing w:val="-12"/>
        </w:rPr>
        <w:t> </w:t>
      </w:r>
      <w:r>
        <w:rPr>
          <w:spacing w:val="-6"/>
        </w:rPr>
        <w:t>utilizat</w:t>
      </w:r>
      <w:r>
        <w:rPr>
          <w:spacing w:val="-10"/>
        </w:rPr>
        <w:t> </w:t>
      </w:r>
      <w:r>
        <w:rPr>
          <w:spacing w:val="-6"/>
        </w:rPr>
        <w:t>două</w:t>
      </w:r>
      <w:r>
        <w:rPr>
          <w:spacing w:val="-14"/>
        </w:rPr>
        <w:t> </w:t>
      </w:r>
      <w:r>
        <w:rPr>
          <w:spacing w:val="-6"/>
        </w:rPr>
        <w:t>modele</w:t>
      </w:r>
      <w:r>
        <w:rPr>
          <w:spacing w:val="-14"/>
        </w:rPr>
        <w:t> </w:t>
      </w:r>
      <w:r>
        <w:rPr>
          <w:spacing w:val="-6"/>
        </w:rPr>
        <w:t>principale</w:t>
      </w:r>
      <w:r>
        <w:rPr>
          <w:spacing w:val="-14"/>
        </w:rPr>
        <w:t> </w:t>
      </w:r>
      <w:r>
        <w:rPr>
          <w:spacing w:val="-6"/>
        </w:rPr>
        <w:t>pentru</w:t>
      </w:r>
      <w:r>
        <w:rPr>
          <w:spacing w:val="-11"/>
        </w:rPr>
        <w:t> </w:t>
      </w:r>
      <w:r>
        <w:rPr>
          <w:spacing w:val="-6"/>
        </w:rPr>
        <w:t>predicție: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4"/>
        </w:rPr>
      </w:pPr>
      <w:r>
        <w:rPr>
          <w:b/>
          <w:spacing w:val="-4"/>
          <w:sz w:val="24"/>
        </w:rPr>
        <w:t>Holt-Winters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(Exponential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Smoothing):</w:t>
      </w:r>
      <w:r>
        <w:rPr>
          <w:b/>
          <w:spacing w:val="-16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model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care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captează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tendința</w:t>
      </w:r>
      <w:r>
        <w:rPr>
          <w:spacing w:val="-22"/>
          <w:sz w:val="24"/>
        </w:rPr>
        <w:t> </w:t>
      </w:r>
      <w:r>
        <w:rPr>
          <w:spacing w:val="-5"/>
          <w:sz w:val="24"/>
        </w:rPr>
        <w:t>și</w:t>
      </w:r>
    </w:p>
    <w:p>
      <w:pPr>
        <w:pStyle w:val="BodyText"/>
        <w:spacing w:before="66"/>
        <w:ind w:left="744"/>
      </w:pPr>
      <w:r>
        <w:rPr>
          <w:spacing w:val="-6"/>
        </w:rPr>
        <w:t>sezonalitatea</w:t>
      </w:r>
      <w:r>
        <w:rPr>
          <w:spacing w:val="1"/>
        </w:rPr>
        <w:t> </w:t>
      </w:r>
      <w:r>
        <w:rPr>
          <w:spacing w:val="-2"/>
        </w:rPr>
        <w:t>datelor.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61" w:after="0"/>
        <w:ind w:left="743" w:right="0" w:hanging="359"/>
        <w:jc w:val="left"/>
        <w:rPr>
          <w:sz w:val="24"/>
        </w:rPr>
      </w:pPr>
      <w:r>
        <w:rPr>
          <w:b/>
          <w:spacing w:val="-6"/>
          <w:sz w:val="24"/>
        </w:rPr>
        <w:t>Auto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ARIMA:</w:t>
      </w:r>
      <w:r>
        <w:rPr>
          <w:b/>
          <w:spacing w:val="-20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algoritm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care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caută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automat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parametrii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optimi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(p,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d,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q)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pentru</w:t>
      </w:r>
    </w:p>
    <w:p>
      <w:pPr>
        <w:pStyle w:val="BodyText"/>
        <w:spacing w:before="61"/>
        <w:ind w:left="744"/>
      </w:pPr>
      <w:r>
        <w:rPr>
          <w:spacing w:val="-4"/>
        </w:rPr>
        <w:t>modelul</w:t>
      </w:r>
      <w:r>
        <w:rPr>
          <w:spacing w:val="-21"/>
        </w:rPr>
        <w:t> </w:t>
      </w:r>
      <w:r>
        <w:rPr>
          <w:spacing w:val="-4"/>
        </w:rPr>
        <w:t>Autoregressive</w:t>
      </w:r>
      <w:r>
        <w:rPr>
          <w:spacing w:val="-25"/>
        </w:rPr>
        <w:t> </w:t>
      </w:r>
      <w:r>
        <w:rPr>
          <w:spacing w:val="-4"/>
        </w:rPr>
        <w:t>Integrated</w:t>
      </w:r>
      <w:r>
        <w:rPr>
          <w:spacing w:val="-22"/>
        </w:rPr>
        <w:t> </w:t>
      </w:r>
      <w:r>
        <w:rPr>
          <w:spacing w:val="-4"/>
        </w:rPr>
        <w:t>Moving</w:t>
      </w:r>
      <w:r>
        <w:rPr>
          <w:spacing w:val="-24"/>
        </w:rPr>
        <w:t> </w:t>
      </w:r>
      <w:r>
        <w:rPr>
          <w:spacing w:val="-4"/>
        </w:rPr>
        <w:t>Average.</w:t>
      </w:r>
    </w:p>
    <w:p>
      <w:pPr>
        <w:pStyle w:val="BodyText"/>
        <w:spacing w:before="23"/>
      </w:pPr>
    </w:p>
    <w:p>
      <w:pPr>
        <w:pStyle w:val="BodyText"/>
        <w:ind w:left="23"/>
        <w:jc w:val="both"/>
      </w:pPr>
      <w:r>
        <w:rPr>
          <w:spacing w:val="-6"/>
        </w:rPr>
        <w:t>Performanța</w:t>
      </w:r>
      <w:r>
        <w:rPr>
          <w:spacing w:val="-11"/>
        </w:rPr>
        <w:t> </w:t>
      </w:r>
      <w:r>
        <w:rPr>
          <w:spacing w:val="-6"/>
        </w:rPr>
        <w:t>modelelor</w:t>
      </w:r>
      <w:r>
        <w:rPr>
          <w:spacing w:val="-18"/>
        </w:rPr>
        <w:t> </w:t>
      </w:r>
      <w:r>
        <w:rPr>
          <w:spacing w:val="-6"/>
        </w:rPr>
        <w:t>a</w:t>
      </w:r>
      <w:r>
        <w:rPr>
          <w:spacing w:val="-11"/>
        </w:rPr>
        <w:t> </w:t>
      </w:r>
      <w:r>
        <w:rPr>
          <w:spacing w:val="-6"/>
        </w:rPr>
        <w:t>fost</w:t>
      </w:r>
      <w:r>
        <w:rPr>
          <w:spacing w:val="-10"/>
        </w:rPr>
        <w:t> </w:t>
      </w:r>
      <w:r>
        <w:rPr>
          <w:spacing w:val="-6"/>
        </w:rPr>
        <w:t>evaluată</w:t>
      </w:r>
      <w:r>
        <w:rPr>
          <w:spacing w:val="-15"/>
        </w:rPr>
        <w:t> </w:t>
      </w:r>
      <w:r>
        <w:rPr>
          <w:spacing w:val="-6"/>
        </w:rPr>
        <w:t>folosind</w:t>
      </w:r>
      <w:r>
        <w:rPr>
          <w:spacing w:val="-13"/>
        </w:rPr>
        <w:t> </w:t>
      </w:r>
      <w:r>
        <w:rPr>
          <w:spacing w:val="-6"/>
        </w:rPr>
        <w:t>eroarea</w:t>
      </w:r>
      <w:r>
        <w:rPr>
          <w:spacing w:val="-10"/>
        </w:rPr>
        <w:t> </w:t>
      </w:r>
      <w:r>
        <w:rPr>
          <w:spacing w:val="-6"/>
        </w:rPr>
        <w:t>pătratică</w:t>
      </w:r>
      <w:r>
        <w:rPr>
          <w:spacing w:val="-10"/>
        </w:rPr>
        <w:t> </w:t>
      </w:r>
      <w:r>
        <w:rPr>
          <w:spacing w:val="-6"/>
        </w:rPr>
        <w:t>medie</w:t>
      </w:r>
      <w:r>
        <w:rPr>
          <w:spacing w:val="-15"/>
        </w:rPr>
        <w:t> </w:t>
      </w:r>
      <w:r>
        <w:rPr>
          <w:spacing w:val="-6"/>
        </w:rPr>
        <w:t>(RMSE).</w:t>
      </w:r>
    </w:p>
    <w:p>
      <w:pPr>
        <w:pStyle w:val="BodyText"/>
        <w:spacing w:before="10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925406</wp:posOffset>
            </wp:positionH>
            <wp:positionV relativeFrom="paragraph">
              <wp:posOffset>226731</wp:posOffset>
            </wp:positionV>
            <wp:extent cx="6038427" cy="329041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427" cy="3290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708"/>
        </w:sectPr>
      </w:pPr>
    </w:p>
    <w:p>
      <w:pPr>
        <w:pStyle w:val="Heading1"/>
        <w:numPr>
          <w:ilvl w:val="0"/>
          <w:numId w:val="1"/>
        </w:numPr>
        <w:tabs>
          <w:tab w:pos="396" w:val="left" w:leader="none"/>
        </w:tabs>
        <w:spacing w:line="240" w:lineRule="auto" w:before="82" w:after="0"/>
        <w:ind w:left="396" w:right="0" w:hanging="373"/>
        <w:jc w:val="left"/>
      </w:pPr>
      <w:bookmarkStart w:name="4. Analiza Multivariată (VAR / VECM)" w:id="4"/>
      <w:bookmarkEnd w:id="4"/>
      <w:r>
        <w:rPr>
          <w:b w:val="0"/>
        </w:rPr>
      </w:r>
      <w:r>
        <w:rPr>
          <w:color w:val="0E4660"/>
          <w:spacing w:val="-6"/>
        </w:rPr>
        <w:t>Analiza</w:t>
      </w:r>
      <w:r>
        <w:rPr>
          <w:color w:val="0E4660"/>
          <w:spacing w:val="-33"/>
        </w:rPr>
        <w:t> </w:t>
      </w:r>
      <w:r>
        <w:rPr>
          <w:color w:val="0E4660"/>
          <w:spacing w:val="-6"/>
        </w:rPr>
        <w:t>Multivariată</w:t>
      </w:r>
      <w:r>
        <w:rPr>
          <w:color w:val="0E4660"/>
          <w:spacing w:val="-32"/>
        </w:rPr>
        <w:t> </w:t>
      </w:r>
      <w:r>
        <w:rPr>
          <w:color w:val="0E4660"/>
          <w:spacing w:val="-6"/>
        </w:rPr>
        <w:t>(VAR</w:t>
      </w:r>
      <w:r>
        <w:rPr>
          <w:color w:val="0E4660"/>
          <w:spacing w:val="-32"/>
        </w:rPr>
        <w:t> </w:t>
      </w:r>
      <w:r>
        <w:rPr>
          <w:color w:val="0E4660"/>
          <w:spacing w:val="-6"/>
        </w:rPr>
        <w:t>/</w:t>
      </w:r>
      <w:r>
        <w:rPr>
          <w:color w:val="0E4660"/>
          <w:spacing w:val="-28"/>
        </w:rPr>
        <w:t> </w:t>
      </w:r>
      <w:r>
        <w:rPr>
          <w:color w:val="0E4660"/>
          <w:spacing w:val="-6"/>
        </w:rPr>
        <w:t>VECM)</w:t>
      </w:r>
    </w:p>
    <w:p>
      <w:pPr>
        <w:pStyle w:val="BodyText"/>
        <w:spacing w:line="292" w:lineRule="auto" w:before="390"/>
        <w:ind w:left="23" w:right="822"/>
      </w:pPr>
      <w:r>
        <w:rPr>
          <w:spacing w:val="-6"/>
        </w:rPr>
        <w:t>Pentru</w:t>
      </w:r>
      <w:r>
        <w:rPr>
          <w:spacing w:val="-20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înțelege</w:t>
      </w:r>
      <w:r>
        <w:rPr>
          <w:spacing w:val="-18"/>
        </w:rPr>
        <w:t> </w:t>
      </w:r>
      <w:r>
        <w:rPr>
          <w:spacing w:val="-6"/>
        </w:rPr>
        <w:t>cum</w:t>
      </w:r>
      <w:r>
        <w:rPr>
          <w:spacing w:val="-15"/>
        </w:rPr>
        <w:t> </w:t>
      </w:r>
      <w:r>
        <w:rPr>
          <w:spacing w:val="-6"/>
        </w:rPr>
        <w:t>interacționează</w:t>
      </w:r>
      <w:r>
        <w:rPr>
          <w:spacing w:val="-13"/>
        </w:rPr>
        <w:t> </w:t>
      </w:r>
      <w:r>
        <w:rPr>
          <w:spacing w:val="-6"/>
        </w:rPr>
        <w:t>cei</w:t>
      </w:r>
      <w:r>
        <w:rPr>
          <w:spacing w:val="-18"/>
        </w:rPr>
        <w:t> </w:t>
      </w:r>
      <w:r>
        <w:rPr>
          <w:spacing w:val="-6"/>
        </w:rPr>
        <w:t>trei</w:t>
      </w:r>
      <w:r>
        <w:rPr>
          <w:spacing w:val="-18"/>
        </w:rPr>
        <w:t> </w:t>
      </w:r>
      <w:r>
        <w:rPr>
          <w:spacing w:val="-6"/>
        </w:rPr>
        <w:t>indicatori,</w:t>
      </w:r>
      <w:r>
        <w:rPr>
          <w:spacing w:val="-14"/>
        </w:rPr>
        <w:t> </w:t>
      </w:r>
      <w:r>
        <w:rPr>
          <w:spacing w:val="-6"/>
        </w:rPr>
        <w:t>s-a</w:t>
      </w:r>
      <w:r>
        <w:rPr>
          <w:spacing w:val="-18"/>
        </w:rPr>
        <w:t> </w:t>
      </w:r>
      <w:r>
        <w:rPr>
          <w:spacing w:val="-6"/>
        </w:rPr>
        <w:t>trecut</w:t>
      </w:r>
      <w:r>
        <w:rPr>
          <w:spacing w:val="-19"/>
        </w:rPr>
        <w:t> </w:t>
      </w:r>
      <w:r>
        <w:rPr>
          <w:spacing w:val="-6"/>
        </w:rPr>
        <w:t>la</w:t>
      </w:r>
      <w:r>
        <w:rPr>
          <w:spacing w:val="-19"/>
        </w:rPr>
        <w:t> </w:t>
      </w:r>
      <w:r>
        <w:rPr>
          <w:spacing w:val="-6"/>
        </w:rPr>
        <w:t>o</w:t>
      </w:r>
      <w:r>
        <w:rPr>
          <w:spacing w:val="-18"/>
        </w:rPr>
        <w:t> </w:t>
      </w:r>
      <w:r>
        <w:rPr>
          <w:spacing w:val="-6"/>
        </w:rPr>
        <w:t>analiză </w:t>
      </w:r>
      <w:r>
        <w:rPr>
          <w:spacing w:val="-2"/>
        </w:rPr>
        <w:t>multivariată.</w:t>
      </w:r>
    </w:p>
    <w:p>
      <w:pPr>
        <w:pStyle w:val="ListParagraph"/>
        <w:numPr>
          <w:ilvl w:val="0"/>
          <w:numId w:val="5"/>
        </w:numPr>
        <w:tabs>
          <w:tab w:pos="744" w:val="left" w:leader="none"/>
        </w:tabs>
        <w:spacing w:line="292" w:lineRule="auto" w:before="239" w:after="0"/>
        <w:ind w:left="744" w:right="1004" w:hanging="360"/>
        <w:jc w:val="left"/>
        <w:rPr>
          <w:sz w:val="24"/>
        </w:rPr>
      </w:pPr>
      <w:r>
        <w:rPr>
          <w:b/>
          <w:spacing w:val="-4"/>
          <w:sz w:val="24"/>
        </w:rPr>
        <w:t>Testul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Cauzalitate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Granger: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fost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aplicat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pentru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determina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dacă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serie 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timp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este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utilă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în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prognozarea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alteia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(ex.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dacă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prețul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petrolului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cauzează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în </w:t>
      </w:r>
      <w:r>
        <w:rPr>
          <w:sz w:val="24"/>
        </w:rPr>
        <w:t>sens Granger inflația).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" w:after="0"/>
        <w:ind w:left="743" w:right="0" w:hanging="359"/>
        <w:jc w:val="left"/>
        <w:rPr>
          <w:sz w:val="24"/>
        </w:rPr>
      </w:pPr>
      <w:r>
        <w:rPr>
          <w:b/>
          <w:spacing w:val="-6"/>
          <w:sz w:val="24"/>
        </w:rPr>
        <w:t>Testul</w:t>
      </w:r>
      <w:r>
        <w:rPr>
          <w:b/>
          <w:spacing w:val="-20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Cointegrare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Johansen:</w:t>
      </w:r>
      <w:r>
        <w:rPr>
          <w:b/>
          <w:spacing w:val="-14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fost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rulat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pentru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verifica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dacă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există</w:t>
      </w:r>
      <w:r>
        <w:rPr>
          <w:spacing w:val="-16"/>
          <w:sz w:val="24"/>
        </w:rPr>
        <w:t> </w:t>
      </w:r>
      <w:r>
        <w:rPr>
          <w:spacing w:val="-10"/>
          <w:sz w:val="24"/>
        </w:rPr>
        <w:t>o</w:t>
      </w:r>
    </w:p>
    <w:p>
      <w:pPr>
        <w:pStyle w:val="BodyText"/>
        <w:spacing w:line="292" w:lineRule="auto" w:before="61"/>
        <w:ind w:left="744" w:right="756"/>
        <w:jc w:val="both"/>
      </w:pPr>
      <w:r>
        <w:rPr>
          <w:w w:val="90"/>
        </w:rPr>
        <w:t>relație de echilibru pe termen lung între inflație, rata dobânzii și prețul petrolului. </w:t>
      </w:r>
      <w:r>
        <w:rPr>
          <w:spacing w:val="-6"/>
        </w:rPr>
        <w:t>În</w:t>
      </w:r>
      <w:r>
        <w:rPr>
          <w:spacing w:val="-13"/>
        </w:rPr>
        <w:t> </w:t>
      </w:r>
      <w:r>
        <w:rPr>
          <w:spacing w:val="-6"/>
        </w:rPr>
        <w:t>funcție</w:t>
      </w:r>
      <w:r>
        <w:rPr>
          <w:spacing w:val="-12"/>
        </w:rPr>
        <w:t> </w:t>
      </w:r>
      <w:r>
        <w:rPr>
          <w:spacing w:val="-6"/>
        </w:rPr>
        <w:t>de</w:t>
      </w:r>
      <w:r>
        <w:rPr>
          <w:spacing w:val="-12"/>
        </w:rPr>
        <w:t> </w:t>
      </w:r>
      <w:r>
        <w:rPr>
          <w:spacing w:val="-6"/>
        </w:rPr>
        <w:t>rezultate,</w:t>
      </w:r>
      <w:r>
        <w:rPr>
          <w:spacing w:val="-12"/>
        </w:rPr>
        <w:t> </w:t>
      </w:r>
      <w:r>
        <w:rPr>
          <w:spacing w:val="-6"/>
        </w:rPr>
        <w:t>sistemul</w:t>
      </w:r>
      <w:r>
        <w:rPr>
          <w:spacing w:val="-12"/>
        </w:rPr>
        <w:t> </w:t>
      </w:r>
      <w:r>
        <w:rPr>
          <w:spacing w:val="-6"/>
        </w:rPr>
        <w:t>utilizează</w:t>
      </w:r>
      <w:r>
        <w:rPr>
          <w:spacing w:val="-12"/>
        </w:rPr>
        <w:t> </w:t>
      </w:r>
      <w:r>
        <w:rPr>
          <w:spacing w:val="-6"/>
        </w:rPr>
        <w:t>un</w:t>
      </w:r>
      <w:r>
        <w:rPr>
          <w:spacing w:val="-12"/>
        </w:rPr>
        <w:t> </w:t>
      </w:r>
      <w:r>
        <w:rPr>
          <w:spacing w:val="-6"/>
        </w:rPr>
        <w:t>model</w:t>
      </w:r>
      <w:r>
        <w:rPr>
          <w:spacing w:val="-8"/>
        </w:rPr>
        <w:t> </w:t>
      </w:r>
      <w:r>
        <w:rPr>
          <w:spacing w:val="-6"/>
        </w:rPr>
        <w:t>Vector</w:t>
      </w:r>
      <w:r>
        <w:rPr>
          <w:spacing w:val="-10"/>
        </w:rPr>
        <w:t> </w:t>
      </w:r>
      <w:r>
        <w:rPr>
          <w:spacing w:val="-6"/>
        </w:rPr>
        <w:t>Autoregression</w:t>
      </w:r>
      <w:r>
        <w:rPr>
          <w:spacing w:val="-8"/>
        </w:rPr>
        <w:t> </w:t>
      </w:r>
      <w:r>
        <w:rPr>
          <w:spacing w:val="-6"/>
        </w:rPr>
        <w:t>(VAR) pe</w:t>
      </w:r>
      <w:r>
        <w:rPr>
          <w:spacing w:val="-13"/>
        </w:rPr>
        <w:t> </w:t>
      </w:r>
      <w:r>
        <w:rPr>
          <w:spacing w:val="-6"/>
        </w:rPr>
        <w:t>date</w:t>
      </w:r>
      <w:r>
        <w:rPr>
          <w:spacing w:val="-12"/>
        </w:rPr>
        <w:t> </w:t>
      </w:r>
      <w:r>
        <w:rPr>
          <w:spacing w:val="-6"/>
        </w:rPr>
        <w:t>diferențiate</w:t>
      </w:r>
      <w:r>
        <w:rPr>
          <w:spacing w:val="-12"/>
        </w:rPr>
        <w:t> </w:t>
      </w:r>
      <w:r>
        <w:rPr>
          <w:spacing w:val="-6"/>
        </w:rPr>
        <w:t>(pentru</w:t>
      </w:r>
      <w:r>
        <w:rPr>
          <w:spacing w:val="-12"/>
        </w:rPr>
        <w:t> </w:t>
      </w:r>
      <w:r>
        <w:rPr>
          <w:spacing w:val="-6"/>
        </w:rPr>
        <w:t>staționaritate)</w:t>
      </w:r>
      <w:r>
        <w:rPr>
          <w:spacing w:val="-12"/>
        </w:rPr>
        <w:t> </w:t>
      </w:r>
      <w:r>
        <w:rPr>
          <w:spacing w:val="-6"/>
        </w:rPr>
        <w:t>sau</w:t>
      </w:r>
      <w:r>
        <w:rPr>
          <w:spacing w:val="-12"/>
        </w:rPr>
        <w:t> </w:t>
      </w:r>
      <w:r>
        <w:rPr>
          <w:spacing w:val="-6"/>
        </w:rPr>
        <w:t>un</w:t>
      </w:r>
      <w:r>
        <w:rPr>
          <w:spacing w:val="-12"/>
        </w:rPr>
        <w:t> </w:t>
      </w:r>
      <w:r>
        <w:rPr>
          <w:spacing w:val="-6"/>
        </w:rPr>
        <w:t>model</w:t>
      </w:r>
      <w:r>
        <w:rPr>
          <w:spacing w:val="-12"/>
        </w:rPr>
        <w:t> </w:t>
      </w:r>
      <w:r>
        <w:rPr>
          <w:spacing w:val="-6"/>
        </w:rPr>
        <w:t>Vector</w:t>
      </w:r>
      <w:r>
        <w:rPr>
          <w:spacing w:val="-12"/>
        </w:rPr>
        <w:t> </w:t>
      </w:r>
      <w:r>
        <w:rPr>
          <w:spacing w:val="-6"/>
        </w:rPr>
        <w:t>Error</w:t>
      </w:r>
      <w:r>
        <w:rPr>
          <w:spacing w:val="-12"/>
        </w:rPr>
        <w:t> </w:t>
      </w:r>
      <w:r>
        <w:rPr>
          <w:spacing w:val="-6"/>
        </w:rPr>
        <w:t>Correction </w:t>
      </w:r>
      <w:r>
        <w:rPr/>
        <w:t>(VECM)</w:t>
      </w:r>
      <w:r>
        <w:rPr>
          <w:spacing w:val="-10"/>
        </w:rPr>
        <w:t> </w:t>
      </w:r>
      <w:r>
        <w:rPr/>
        <w:t>dacă</w:t>
      </w:r>
      <w:r>
        <w:rPr>
          <w:spacing w:val="-7"/>
        </w:rPr>
        <w:t> </w:t>
      </w:r>
      <w:r>
        <w:rPr/>
        <w:t>seriile</w:t>
      </w:r>
      <w:r>
        <w:rPr>
          <w:spacing w:val="-13"/>
        </w:rPr>
        <w:t> </w:t>
      </w:r>
      <w:r>
        <w:rPr/>
        <w:t>sunt</w:t>
      </w:r>
      <w:r>
        <w:rPr>
          <w:spacing w:val="-7"/>
        </w:rPr>
        <w:t> </w:t>
      </w:r>
      <w:r>
        <w:rPr/>
        <w:t>cointegrate.</w:t>
      </w:r>
    </w:p>
    <w:p>
      <w:pPr>
        <w:pStyle w:val="BodyText"/>
        <w:spacing w:before="9"/>
      </w:pPr>
    </w:p>
    <w:p>
      <w:pPr>
        <w:pStyle w:val="Heading2"/>
        <w:numPr>
          <w:ilvl w:val="1"/>
          <w:numId w:val="1"/>
        </w:numPr>
        <w:tabs>
          <w:tab w:pos="546" w:val="left" w:leader="none"/>
        </w:tabs>
        <w:spacing w:line="240" w:lineRule="auto" w:before="0" w:after="0"/>
        <w:ind w:left="546" w:right="0" w:hanging="523"/>
        <w:jc w:val="left"/>
      </w:pPr>
      <w:bookmarkStart w:name="4.1. Funcții de Răspuns la Impuls (IRF)" w:id="5"/>
      <w:bookmarkEnd w:id="5"/>
      <w:r>
        <w:rPr>
          <w:b w:val="0"/>
        </w:rPr>
      </w:r>
      <w:r>
        <w:rPr>
          <w:color w:val="0E4660"/>
        </w:rPr>
        <w:t>Funcții</w:t>
      </w:r>
      <w:r>
        <w:rPr>
          <w:color w:val="0E4660"/>
          <w:spacing w:val="-22"/>
        </w:rPr>
        <w:t> </w:t>
      </w:r>
      <w:r>
        <w:rPr>
          <w:color w:val="0E4660"/>
        </w:rPr>
        <w:t>de</w:t>
      </w:r>
      <w:r>
        <w:rPr>
          <w:color w:val="0E4660"/>
          <w:spacing w:val="-25"/>
        </w:rPr>
        <w:t> </w:t>
      </w:r>
      <w:r>
        <w:rPr>
          <w:color w:val="0E4660"/>
        </w:rPr>
        <w:t>Răspuns</w:t>
      </w:r>
      <w:r>
        <w:rPr>
          <w:color w:val="0E4660"/>
          <w:spacing w:val="-22"/>
        </w:rPr>
        <w:t> </w:t>
      </w:r>
      <w:r>
        <w:rPr>
          <w:color w:val="0E4660"/>
        </w:rPr>
        <w:t>la</w:t>
      </w:r>
      <w:r>
        <w:rPr>
          <w:color w:val="0E4660"/>
          <w:spacing w:val="-22"/>
        </w:rPr>
        <w:t> </w:t>
      </w:r>
      <w:r>
        <w:rPr>
          <w:color w:val="0E4660"/>
        </w:rPr>
        <w:t>Impuls</w:t>
      </w:r>
      <w:r>
        <w:rPr>
          <w:color w:val="0E4660"/>
          <w:spacing w:val="-22"/>
        </w:rPr>
        <w:t> </w:t>
      </w:r>
      <w:r>
        <w:rPr>
          <w:color w:val="0E4660"/>
          <w:spacing w:val="-4"/>
        </w:rPr>
        <w:t>(IRF)</w:t>
      </w:r>
    </w:p>
    <w:p>
      <w:pPr>
        <w:pStyle w:val="BodyText"/>
        <w:spacing w:before="23"/>
        <w:rPr>
          <w:b/>
          <w:sz w:val="28"/>
        </w:rPr>
      </w:pPr>
    </w:p>
    <w:p>
      <w:pPr>
        <w:pStyle w:val="BodyText"/>
        <w:spacing w:line="292" w:lineRule="auto"/>
        <w:ind w:left="23" w:right="822"/>
      </w:pPr>
      <w:r>
        <w:rPr>
          <w:spacing w:val="-2"/>
        </w:rPr>
        <w:t>Funcțiile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răspuns</w:t>
      </w:r>
      <w:r>
        <w:rPr>
          <w:spacing w:val="-25"/>
        </w:rPr>
        <w:t> </w:t>
      </w:r>
      <w:r>
        <w:rPr>
          <w:spacing w:val="-2"/>
        </w:rPr>
        <w:t>la</w:t>
      </w:r>
      <w:r>
        <w:rPr>
          <w:spacing w:val="-22"/>
        </w:rPr>
        <w:t> </w:t>
      </w:r>
      <w:r>
        <w:rPr>
          <w:spacing w:val="-2"/>
        </w:rPr>
        <w:t>impuls</w:t>
      </w:r>
      <w:r>
        <w:rPr>
          <w:spacing w:val="-21"/>
        </w:rPr>
        <w:t> </w:t>
      </w:r>
      <w:r>
        <w:rPr>
          <w:spacing w:val="-2"/>
        </w:rPr>
        <w:t>simulează</w:t>
      </w:r>
      <w:r>
        <w:rPr>
          <w:spacing w:val="-22"/>
        </w:rPr>
        <w:t> </w:t>
      </w:r>
      <w:r>
        <w:rPr>
          <w:spacing w:val="-2"/>
        </w:rPr>
        <w:t>impactul</w:t>
      </w:r>
      <w:r>
        <w:rPr>
          <w:spacing w:val="-17"/>
        </w:rPr>
        <w:t> </w:t>
      </w:r>
      <w:r>
        <w:rPr>
          <w:spacing w:val="-2"/>
        </w:rPr>
        <w:t>unui</w:t>
      </w:r>
      <w:r>
        <w:rPr>
          <w:spacing w:val="-21"/>
        </w:rPr>
        <w:t> </w:t>
      </w:r>
      <w:r>
        <w:rPr>
          <w:spacing w:val="-2"/>
        </w:rPr>
        <w:t>șoc</w:t>
      </w:r>
      <w:r>
        <w:rPr>
          <w:spacing w:val="-20"/>
        </w:rPr>
        <w:t> </w:t>
      </w:r>
      <w:r>
        <w:rPr>
          <w:spacing w:val="-2"/>
        </w:rPr>
        <w:t>dintr-o</w:t>
      </w:r>
      <w:r>
        <w:rPr>
          <w:spacing w:val="-17"/>
        </w:rPr>
        <w:t> </w:t>
      </w:r>
      <w:r>
        <w:rPr>
          <w:spacing w:val="-2"/>
        </w:rPr>
        <w:t>variabilă</w:t>
      </w:r>
      <w:r>
        <w:rPr>
          <w:spacing w:val="-22"/>
        </w:rPr>
        <w:t> </w:t>
      </w:r>
      <w:r>
        <w:rPr>
          <w:spacing w:val="-2"/>
        </w:rPr>
        <w:t>asupra celorlalte</w:t>
      </w:r>
      <w:r>
        <w:rPr>
          <w:spacing w:val="-28"/>
        </w:rPr>
        <w:t> </w:t>
      </w:r>
      <w:r>
        <w:rPr>
          <w:spacing w:val="-2"/>
        </w:rPr>
        <w:t>variabile</w:t>
      </w:r>
      <w:r>
        <w:rPr>
          <w:spacing w:val="-24"/>
        </w:rPr>
        <w:t> </w:t>
      </w:r>
      <w:r>
        <w:rPr>
          <w:spacing w:val="-2"/>
        </w:rPr>
        <w:t>din</w:t>
      </w:r>
      <w:r>
        <w:rPr>
          <w:spacing w:val="-24"/>
        </w:rPr>
        <w:t> </w:t>
      </w:r>
      <w:r>
        <w:rPr>
          <w:spacing w:val="-2"/>
        </w:rPr>
        <w:t>sistem</w:t>
      </w:r>
      <w:r>
        <w:rPr>
          <w:spacing w:val="-22"/>
        </w:rPr>
        <w:t> </w:t>
      </w:r>
      <w:r>
        <w:rPr>
          <w:spacing w:val="-2"/>
        </w:rPr>
        <w:t>pe</w:t>
      </w:r>
      <w:r>
        <w:rPr>
          <w:spacing w:val="-28"/>
        </w:rPr>
        <w:t> </w:t>
      </w:r>
      <w:r>
        <w:rPr>
          <w:spacing w:val="-2"/>
        </w:rPr>
        <w:t>o</w:t>
      </w:r>
      <w:r>
        <w:rPr>
          <w:spacing w:val="-20"/>
        </w:rPr>
        <w:t> </w:t>
      </w:r>
      <w:r>
        <w:rPr>
          <w:spacing w:val="-2"/>
        </w:rPr>
        <w:t>anumită</w:t>
      </w:r>
      <w:r>
        <w:rPr>
          <w:spacing w:val="-20"/>
        </w:rPr>
        <w:t> </w:t>
      </w:r>
      <w:r>
        <w:rPr>
          <w:spacing w:val="-2"/>
        </w:rPr>
        <w:t>perioadă</w:t>
      </w:r>
      <w:r>
        <w:rPr>
          <w:spacing w:val="-20"/>
        </w:rPr>
        <w:t> </w:t>
      </w:r>
      <w:r>
        <w:rPr>
          <w:spacing w:val="-2"/>
        </w:rPr>
        <w:t>(ex.</w:t>
      </w:r>
      <w:r>
        <w:rPr>
          <w:spacing w:val="-25"/>
        </w:rPr>
        <w:t> </w:t>
      </w:r>
      <w:r>
        <w:rPr>
          <w:spacing w:val="-2"/>
        </w:rPr>
        <w:t>24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8"/>
        </w:rPr>
        <w:t> </w:t>
      </w:r>
      <w:r>
        <w:rPr>
          <w:spacing w:val="-2"/>
        </w:rPr>
        <w:t>luni).</w:t>
      </w:r>
    </w:p>
    <w:p>
      <w:pPr>
        <w:pStyle w:val="BodyText"/>
        <w:spacing w:after="0" w:line="292" w:lineRule="auto"/>
        <w:sectPr>
          <w:pgSz w:w="11910" w:h="16840"/>
          <w:pgMar w:top="1360" w:bottom="280" w:left="1417" w:right="708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w:drawing>
          <wp:inline distT="0" distB="0" distL="0" distR="0">
            <wp:extent cx="5660798" cy="566928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798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4"/>
        <w:ind w:left="23"/>
      </w:pPr>
      <w:r>
        <w:rPr>
          <w:spacing w:val="-2"/>
        </w:rPr>
        <w:t>Pentru</w:t>
      </w:r>
      <w:r>
        <w:rPr>
          <w:spacing w:val="-27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avea</w:t>
      </w:r>
      <w:r>
        <w:rPr>
          <w:spacing w:val="-24"/>
        </w:rPr>
        <w:t> </w:t>
      </w:r>
      <w:r>
        <w:rPr>
          <w:spacing w:val="-2"/>
        </w:rPr>
        <w:t>o</w:t>
      </w:r>
      <w:r>
        <w:rPr>
          <w:spacing w:val="-24"/>
        </w:rPr>
        <w:t> </w:t>
      </w:r>
      <w:r>
        <w:rPr>
          <w:spacing w:val="-2"/>
        </w:rPr>
        <w:t>imagine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8"/>
        </w:rPr>
        <w:t> </w:t>
      </w:r>
      <w:r>
        <w:rPr>
          <w:spacing w:val="-2"/>
        </w:rPr>
        <w:t>ansamblu</w:t>
      </w:r>
      <w:r>
        <w:rPr>
          <w:spacing w:val="-26"/>
        </w:rPr>
        <w:t> </w:t>
      </w:r>
      <w:r>
        <w:rPr>
          <w:spacing w:val="-2"/>
        </w:rPr>
        <w:t>asupra</w:t>
      </w:r>
      <w:r>
        <w:rPr>
          <w:spacing w:val="-24"/>
        </w:rPr>
        <w:t> </w:t>
      </w:r>
      <w:r>
        <w:rPr>
          <w:spacing w:val="-2"/>
        </w:rPr>
        <w:t>întregului</w:t>
      </w:r>
      <w:r>
        <w:rPr>
          <w:spacing w:val="-20"/>
        </w:rPr>
        <w:t> </w:t>
      </w:r>
      <w:r>
        <w:rPr>
          <w:spacing w:val="-2"/>
        </w:rPr>
        <w:t>sistem</w:t>
      </w:r>
      <w:r>
        <w:rPr>
          <w:spacing w:val="-22"/>
        </w:rPr>
        <w:t> </w:t>
      </w:r>
      <w:r>
        <w:rPr>
          <w:spacing w:val="-2"/>
        </w:rPr>
        <w:t>macroeconomic,</w:t>
      </w:r>
      <w:r>
        <w:rPr>
          <w:spacing w:val="-25"/>
        </w:rPr>
        <w:t> </w:t>
      </w:r>
      <w:r>
        <w:rPr>
          <w:spacing w:val="-2"/>
        </w:rPr>
        <w:t>au</w:t>
      </w:r>
      <w:r>
        <w:rPr>
          <w:spacing w:val="-26"/>
        </w:rPr>
        <w:t> </w:t>
      </w:r>
      <w:r>
        <w:rPr>
          <w:spacing w:val="-4"/>
        </w:rPr>
        <w:t>fost</w:t>
      </w:r>
    </w:p>
    <w:p>
      <w:pPr>
        <w:pStyle w:val="BodyText"/>
        <w:spacing w:before="62"/>
        <w:ind w:left="23"/>
      </w:pPr>
      <w:r>
        <w:rPr>
          <w:spacing w:val="-4"/>
        </w:rPr>
        <w:t>generate</w:t>
      </w:r>
      <w:r>
        <w:rPr>
          <w:spacing w:val="-22"/>
        </w:rPr>
        <w:t> </w:t>
      </w:r>
      <w:r>
        <w:rPr>
          <w:spacing w:val="-4"/>
        </w:rPr>
        <w:t>răspunsurile</w:t>
      </w:r>
      <w:r>
        <w:rPr>
          <w:spacing w:val="-26"/>
        </w:rPr>
        <w:t> </w:t>
      </w:r>
      <w:r>
        <w:rPr>
          <w:spacing w:val="-4"/>
        </w:rPr>
        <w:t>la</w:t>
      </w:r>
      <w:r>
        <w:rPr>
          <w:spacing w:val="-23"/>
        </w:rPr>
        <w:t> </w:t>
      </w:r>
      <w:r>
        <w:rPr>
          <w:spacing w:val="-4"/>
        </w:rPr>
        <w:t>impuls</w:t>
      </w:r>
      <w:r>
        <w:rPr>
          <w:spacing w:val="-22"/>
        </w:rPr>
        <w:t> </w:t>
      </w:r>
      <w:r>
        <w:rPr>
          <w:spacing w:val="-4"/>
        </w:rPr>
        <w:t>pentru</w:t>
      </w:r>
      <w:r>
        <w:rPr>
          <w:spacing w:val="-24"/>
        </w:rPr>
        <w:t> </w:t>
      </w:r>
      <w:r>
        <w:rPr>
          <w:spacing w:val="-4"/>
        </w:rPr>
        <w:t>toate</w:t>
      </w:r>
      <w:r>
        <w:rPr>
          <w:spacing w:val="-22"/>
        </w:rPr>
        <w:t> </w:t>
      </w:r>
      <w:r>
        <w:rPr>
          <w:spacing w:val="-4"/>
        </w:rPr>
        <w:t>perechile</w:t>
      </w:r>
      <w:r>
        <w:rPr>
          <w:spacing w:val="-22"/>
        </w:rPr>
        <w:t> </w:t>
      </w:r>
      <w:r>
        <w:rPr>
          <w:spacing w:val="-4"/>
        </w:rPr>
        <w:t>de</w:t>
      </w:r>
      <w:r>
        <w:rPr>
          <w:spacing w:val="-26"/>
        </w:rPr>
        <w:t> </w:t>
      </w:r>
      <w:r>
        <w:rPr>
          <w:spacing w:val="-4"/>
        </w:rPr>
        <w:t>variabile.</w:t>
      </w:r>
    </w:p>
    <w:p>
      <w:pPr>
        <w:pStyle w:val="BodyText"/>
        <w:spacing w:after="0"/>
        <w:sectPr>
          <w:pgSz w:w="11910" w:h="16840"/>
          <w:pgMar w:top="1500" w:bottom="280" w:left="1417" w:right="708"/>
        </w:sectPr>
      </w:pPr>
    </w:p>
    <w:p>
      <w:pPr>
        <w:pStyle w:val="BodyText"/>
        <w:ind w:left="61"/>
        <w:rPr>
          <w:sz w:val="20"/>
        </w:rPr>
      </w:pPr>
      <w:r>
        <w:rPr>
          <w:sz w:val="20"/>
        </w:rPr>
        <w:drawing>
          <wp:inline distT="0" distB="0" distL="0" distR="0">
            <wp:extent cx="6136330" cy="614934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6330" cy="614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6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546" w:val="left" w:leader="none"/>
        </w:tabs>
        <w:spacing w:line="240" w:lineRule="auto" w:before="0" w:after="0"/>
        <w:ind w:left="546" w:right="0" w:hanging="523"/>
        <w:jc w:val="left"/>
      </w:pPr>
      <w:bookmarkStart w:name="4.2. Descompunerea Varianței Erorii de P" w:id="6"/>
      <w:bookmarkEnd w:id="6"/>
      <w:r>
        <w:rPr>
          <w:b w:val="0"/>
        </w:rPr>
      </w:r>
      <w:r>
        <w:rPr>
          <w:color w:val="0E4660"/>
          <w:spacing w:val="-4"/>
        </w:rPr>
        <w:t>Descompunerea</w:t>
      </w:r>
      <w:r>
        <w:rPr>
          <w:color w:val="0E4660"/>
          <w:spacing w:val="-26"/>
        </w:rPr>
        <w:t> </w:t>
      </w:r>
      <w:r>
        <w:rPr>
          <w:color w:val="0E4660"/>
          <w:spacing w:val="-4"/>
        </w:rPr>
        <w:t>Varianței</w:t>
      </w:r>
      <w:r>
        <w:rPr>
          <w:color w:val="0E4660"/>
          <w:spacing w:val="-25"/>
        </w:rPr>
        <w:t> </w:t>
      </w:r>
      <w:r>
        <w:rPr>
          <w:color w:val="0E4660"/>
          <w:spacing w:val="-4"/>
        </w:rPr>
        <w:t>Erorii</w:t>
      </w:r>
      <w:r>
        <w:rPr>
          <w:color w:val="0E4660"/>
          <w:spacing w:val="-26"/>
        </w:rPr>
        <w:t> </w:t>
      </w:r>
      <w:r>
        <w:rPr>
          <w:color w:val="0E4660"/>
          <w:spacing w:val="-4"/>
        </w:rPr>
        <w:t>de</w:t>
      </w:r>
      <w:r>
        <w:rPr>
          <w:color w:val="0E4660"/>
          <w:spacing w:val="-26"/>
        </w:rPr>
        <w:t> </w:t>
      </w:r>
      <w:r>
        <w:rPr>
          <w:color w:val="0E4660"/>
          <w:spacing w:val="-4"/>
        </w:rPr>
        <w:t>Prognoză</w:t>
      </w:r>
      <w:r>
        <w:rPr>
          <w:color w:val="0E4660"/>
          <w:spacing w:val="-24"/>
        </w:rPr>
        <w:t> </w:t>
      </w:r>
      <w:r>
        <w:rPr>
          <w:color w:val="0E4660"/>
          <w:spacing w:val="-4"/>
        </w:rPr>
        <w:t>(FEVD)</w:t>
      </w:r>
    </w:p>
    <w:p>
      <w:pPr>
        <w:pStyle w:val="BodyText"/>
        <w:spacing w:before="22"/>
        <w:rPr>
          <w:b/>
          <w:sz w:val="28"/>
        </w:rPr>
      </w:pPr>
    </w:p>
    <w:p>
      <w:pPr>
        <w:pStyle w:val="BodyText"/>
        <w:spacing w:line="295" w:lineRule="auto" w:before="1"/>
        <w:ind w:left="23" w:right="490"/>
      </w:pPr>
      <w:r>
        <w:rPr>
          <w:spacing w:val="-4"/>
        </w:rPr>
        <w:t>Descompunerea</w:t>
      </w:r>
      <w:r>
        <w:rPr>
          <w:spacing w:val="-21"/>
        </w:rPr>
        <w:t> </w:t>
      </w:r>
      <w:r>
        <w:rPr>
          <w:spacing w:val="-4"/>
        </w:rPr>
        <w:t>varianței</w:t>
      </w:r>
      <w:r>
        <w:rPr>
          <w:spacing w:val="-21"/>
        </w:rPr>
        <w:t> </w:t>
      </w:r>
      <w:r>
        <w:rPr>
          <w:spacing w:val="-4"/>
        </w:rPr>
        <w:t>(FEVD)</w:t>
      </w:r>
      <w:r>
        <w:rPr>
          <w:spacing w:val="-23"/>
        </w:rPr>
        <w:t> </w:t>
      </w:r>
      <w:r>
        <w:rPr>
          <w:spacing w:val="-4"/>
        </w:rPr>
        <w:t>explică</w:t>
      </w:r>
      <w:r>
        <w:rPr>
          <w:spacing w:val="-21"/>
        </w:rPr>
        <w:t> </w:t>
      </w:r>
      <w:r>
        <w:rPr>
          <w:spacing w:val="-4"/>
        </w:rPr>
        <w:t>ce</w:t>
      </w:r>
      <w:r>
        <w:rPr>
          <w:spacing w:val="-25"/>
        </w:rPr>
        <w:t> </w:t>
      </w:r>
      <w:r>
        <w:rPr>
          <w:spacing w:val="-4"/>
        </w:rPr>
        <w:t>proporție</w:t>
      </w:r>
      <w:r>
        <w:rPr>
          <w:spacing w:val="-29"/>
        </w:rPr>
        <w:t> </w:t>
      </w:r>
      <w:r>
        <w:rPr>
          <w:spacing w:val="-4"/>
        </w:rPr>
        <w:t>din</w:t>
      </w:r>
      <w:r>
        <w:rPr>
          <w:spacing w:val="-21"/>
        </w:rPr>
        <w:t> </w:t>
      </w:r>
      <w:r>
        <w:rPr>
          <w:spacing w:val="-4"/>
        </w:rPr>
        <w:t>fluctuațiile</w:t>
      </w:r>
      <w:r>
        <w:rPr>
          <w:spacing w:val="-25"/>
        </w:rPr>
        <w:t> </w:t>
      </w:r>
      <w:r>
        <w:rPr>
          <w:spacing w:val="-4"/>
        </w:rPr>
        <w:t>unei</w:t>
      </w:r>
      <w:r>
        <w:rPr>
          <w:spacing w:val="-25"/>
        </w:rPr>
        <w:t> </w:t>
      </w:r>
      <w:r>
        <w:rPr>
          <w:spacing w:val="-4"/>
        </w:rPr>
        <w:t>variabile</w:t>
      </w:r>
      <w:r>
        <w:rPr>
          <w:spacing w:val="-25"/>
        </w:rPr>
        <w:t> </w:t>
      </w:r>
      <w:r>
        <w:rPr>
          <w:spacing w:val="-4"/>
        </w:rPr>
        <w:t>este </w:t>
      </w:r>
      <w:r>
        <w:rPr>
          <w:spacing w:val="-2"/>
        </w:rPr>
        <w:t>cauzată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propriile</w:t>
      </w:r>
      <w:r>
        <w:rPr>
          <w:spacing w:val="-22"/>
        </w:rPr>
        <w:t> </w:t>
      </w:r>
      <w:r>
        <w:rPr>
          <w:spacing w:val="-2"/>
        </w:rPr>
        <w:t>șocuri</w:t>
      </w:r>
      <w:r>
        <w:rPr>
          <w:spacing w:val="-22"/>
        </w:rPr>
        <w:t> </w:t>
      </w:r>
      <w:r>
        <w:rPr>
          <w:spacing w:val="-2"/>
        </w:rPr>
        <w:t>față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șocurile</w:t>
      </w:r>
      <w:r>
        <w:rPr>
          <w:spacing w:val="-22"/>
        </w:rPr>
        <w:t> </w:t>
      </w:r>
      <w:r>
        <w:rPr>
          <w:spacing w:val="-2"/>
        </w:rPr>
        <w:t>altor</w:t>
      </w:r>
      <w:r>
        <w:rPr>
          <w:spacing w:val="-20"/>
        </w:rPr>
        <w:t> </w:t>
      </w:r>
      <w:r>
        <w:rPr>
          <w:spacing w:val="-2"/>
        </w:rPr>
        <w:t>variabile</w:t>
      </w:r>
      <w:r>
        <w:rPr>
          <w:spacing w:val="-22"/>
        </w:rPr>
        <w:t> </w:t>
      </w:r>
      <w:r>
        <w:rPr>
          <w:spacing w:val="-2"/>
        </w:rPr>
        <w:t>din</w:t>
      </w:r>
      <w:r>
        <w:rPr>
          <w:spacing w:val="-17"/>
        </w:rPr>
        <w:t> </w:t>
      </w:r>
      <w:r>
        <w:rPr>
          <w:spacing w:val="-2"/>
        </w:rPr>
        <w:t>sistem</w:t>
      </w:r>
      <w:r>
        <w:rPr>
          <w:spacing w:val="-20"/>
        </w:rPr>
        <w:t> </w:t>
      </w:r>
      <w:r>
        <w:rPr>
          <w:spacing w:val="-2"/>
        </w:rPr>
        <w:t>pe</w:t>
      </w:r>
      <w:r>
        <w:rPr>
          <w:spacing w:val="-26"/>
        </w:rPr>
        <w:t> </w:t>
      </w:r>
      <w:r>
        <w:rPr>
          <w:spacing w:val="-2"/>
        </w:rPr>
        <w:t>un</w:t>
      </w:r>
      <w:r>
        <w:rPr>
          <w:spacing w:val="-22"/>
        </w:rPr>
        <w:t> </w:t>
      </w:r>
      <w:r>
        <w:rPr>
          <w:spacing w:val="-2"/>
        </w:rPr>
        <w:t>orizont</w:t>
      </w:r>
      <w:r>
        <w:rPr>
          <w:spacing w:val="-17"/>
        </w:rPr>
        <w:t> </w:t>
      </w:r>
      <w:r>
        <w:rPr>
          <w:spacing w:val="-2"/>
        </w:rPr>
        <w:t>de </w:t>
      </w:r>
      <w:r>
        <w:rPr/>
        <w:t>timp</w:t>
      </w:r>
      <w:r>
        <w:rPr>
          <w:spacing w:val="-10"/>
        </w:rPr>
        <w:t> </w:t>
      </w:r>
      <w:r>
        <w:rPr/>
        <w:t>(12</w:t>
      </w:r>
      <w:r>
        <w:rPr>
          <w:spacing w:val="-15"/>
        </w:rPr>
        <w:t> </w:t>
      </w:r>
      <w:r>
        <w:rPr/>
        <w:t>luni</w:t>
      </w:r>
      <w:r>
        <w:rPr>
          <w:spacing w:val="-14"/>
        </w:rPr>
        <w:t> </w:t>
      </w:r>
      <w:r>
        <w:rPr/>
        <w:t>în</w:t>
      </w:r>
      <w:r>
        <w:rPr>
          <w:spacing w:val="-14"/>
        </w:rPr>
        <w:t> </w:t>
      </w:r>
      <w:r>
        <w:rPr/>
        <w:t>acest</w:t>
      </w:r>
      <w:r>
        <w:rPr>
          <w:spacing w:val="-9"/>
        </w:rPr>
        <w:t> </w:t>
      </w:r>
      <w:r>
        <w:rPr/>
        <w:t>caz).</w:t>
      </w:r>
    </w:p>
    <w:p>
      <w:pPr>
        <w:pStyle w:val="BodyText"/>
        <w:spacing w:after="0" w:line="295" w:lineRule="auto"/>
        <w:sectPr>
          <w:pgSz w:w="11910" w:h="16840"/>
          <w:pgMar w:top="1480" w:bottom="280" w:left="1417" w:right="708"/>
        </w:sectPr>
      </w:pPr>
    </w:p>
    <w:p>
      <w:pPr>
        <w:pStyle w:val="BodyText"/>
        <w:ind w:left="61"/>
        <w:rPr>
          <w:sz w:val="20"/>
        </w:rPr>
      </w:pPr>
      <w:r>
        <w:rPr>
          <w:sz w:val="20"/>
        </w:rPr>
        <w:drawing>
          <wp:inline distT="0" distB="0" distL="0" distR="0">
            <wp:extent cx="6136330" cy="614934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6330" cy="614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pos="400" w:val="left" w:leader="none"/>
        </w:tabs>
        <w:spacing w:line="240" w:lineRule="auto" w:before="381" w:after="0"/>
        <w:ind w:left="400" w:right="0" w:hanging="377"/>
        <w:jc w:val="left"/>
      </w:pPr>
      <w:bookmarkStart w:name="5. Concluzii" w:id="7"/>
      <w:bookmarkEnd w:id="7"/>
      <w:r>
        <w:rPr>
          <w:b w:val="0"/>
        </w:rPr>
      </w:r>
      <w:r>
        <w:rPr>
          <w:color w:val="0E4660"/>
          <w:spacing w:val="-2"/>
        </w:rPr>
        <w:t>Concluzii</w:t>
      </w:r>
    </w:p>
    <w:p>
      <w:pPr>
        <w:pStyle w:val="BodyText"/>
        <w:spacing w:line="292" w:lineRule="auto" w:before="385"/>
        <w:ind w:left="23" w:right="822"/>
      </w:pPr>
      <w:r>
        <w:rPr>
          <w:spacing w:val="-2"/>
        </w:rPr>
        <w:t>Proiectul</w:t>
      </w:r>
      <w:r>
        <w:rPr>
          <w:spacing w:val="-10"/>
        </w:rPr>
        <w:t> </w:t>
      </w:r>
      <w:r>
        <w:rPr>
          <w:spacing w:val="-2"/>
        </w:rPr>
        <w:t>demonstrează</w:t>
      </w:r>
      <w:r>
        <w:rPr>
          <w:spacing w:val="-10"/>
        </w:rPr>
        <w:t> </w:t>
      </w:r>
      <w:r>
        <w:rPr>
          <w:spacing w:val="-2"/>
        </w:rPr>
        <w:t>succesul</w:t>
      </w:r>
      <w:r>
        <w:rPr>
          <w:spacing w:val="-15"/>
        </w:rPr>
        <w:t> </w:t>
      </w:r>
      <w:r>
        <w:rPr>
          <w:spacing w:val="-2"/>
        </w:rPr>
        <w:t>integrării</w:t>
      </w:r>
      <w:r>
        <w:rPr>
          <w:spacing w:val="-10"/>
        </w:rPr>
        <w:t> </w:t>
      </w:r>
      <w:r>
        <w:rPr>
          <w:spacing w:val="-2"/>
        </w:rPr>
        <w:t>tehnicilor</w:t>
      </w:r>
      <w:r>
        <w:rPr>
          <w:spacing w:val="-18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machine</w:t>
      </w:r>
      <w:r>
        <w:rPr>
          <w:spacing w:val="-15"/>
        </w:rPr>
        <w:t> </w:t>
      </w:r>
      <w:r>
        <w:rPr>
          <w:spacing w:val="-2"/>
        </w:rPr>
        <w:t>learning</w:t>
      </w:r>
      <w:r>
        <w:rPr>
          <w:spacing w:val="-13"/>
        </w:rPr>
        <w:t> </w:t>
      </w:r>
      <w:r>
        <w:rPr>
          <w:spacing w:val="-2"/>
        </w:rPr>
        <w:t>și econometrie</w:t>
      </w:r>
      <w:r>
        <w:rPr>
          <w:spacing w:val="-27"/>
        </w:rPr>
        <w:t> </w:t>
      </w:r>
      <w:r>
        <w:rPr>
          <w:spacing w:val="-2"/>
        </w:rPr>
        <w:t>pentru</w:t>
      </w:r>
      <w:r>
        <w:rPr>
          <w:spacing w:val="-22"/>
        </w:rPr>
        <w:t> </w:t>
      </w:r>
      <w:r>
        <w:rPr>
          <w:spacing w:val="-2"/>
        </w:rPr>
        <w:t>analiza</w:t>
      </w:r>
      <w:r>
        <w:rPr>
          <w:spacing w:val="-21"/>
        </w:rPr>
        <w:t> </w:t>
      </w:r>
      <w:r>
        <w:rPr>
          <w:spacing w:val="-2"/>
        </w:rPr>
        <w:t>datelor</w:t>
      </w:r>
      <w:r>
        <w:rPr>
          <w:spacing w:val="-28"/>
        </w:rPr>
        <w:t> </w:t>
      </w:r>
      <w:r>
        <w:rPr>
          <w:spacing w:val="-2"/>
        </w:rPr>
        <w:t>financiare.</w:t>
      </w:r>
      <w:r>
        <w:rPr>
          <w:spacing w:val="-22"/>
        </w:rPr>
        <w:t> </w:t>
      </w:r>
      <w:r>
        <w:rPr>
          <w:spacing w:val="-2"/>
        </w:rPr>
        <w:t>Modelele</w:t>
      </w:r>
      <w:r>
        <w:rPr>
          <w:spacing w:val="-25"/>
        </w:rPr>
        <w:t> </w:t>
      </w:r>
      <w:r>
        <w:rPr>
          <w:spacing w:val="-2"/>
        </w:rPr>
        <w:t>univariate</w:t>
      </w:r>
      <w:r>
        <w:rPr>
          <w:spacing w:val="-25"/>
        </w:rPr>
        <w:t> </w:t>
      </w:r>
      <w:r>
        <w:rPr>
          <w:spacing w:val="-2"/>
        </w:rPr>
        <w:t>(ARIMA,</w:t>
      </w:r>
      <w:r>
        <w:rPr>
          <w:spacing w:val="-22"/>
        </w:rPr>
        <w:t> </w:t>
      </w:r>
      <w:r>
        <w:rPr>
          <w:spacing w:val="-2"/>
        </w:rPr>
        <w:t>Holt- </w:t>
      </w:r>
      <w:r>
        <w:rPr>
          <w:spacing w:val="-4"/>
        </w:rPr>
        <w:t>Winters)</w:t>
      </w:r>
      <w:r>
        <w:rPr>
          <w:spacing w:val="-17"/>
        </w:rPr>
        <w:t> </w:t>
      </w:r>
      <w:r>
        <w:rPr>
          <w:spacing w:val="-4"/>
        </w:rPr>
        <w:t>oferă</w:t>
      </w:r>
      <w:r>
        <w:rPr>
          <w:spacing w:val="-20"/>
        </w:rPr>
        <w:t> </w:t>
      </w:r>
      <w:r>
        <w:rPr>
          <w:spacing w:val="-4"/>
        </w:rPr>
        <w:t>o</w:t>
      </w:r>
      <w:r>
        <w:rPr>
          <w:spacing w:val="-19"/>
        </w:rPr>
        <w:t> </w:t>
      </w:r>
      <w:r>
        <w:rPr>
          <w:spacing w:val="-4"/>
        </w:rPr>
        <w:t>bază</w:t>
      </w:r>
      <w:r>
        <w:rPr>
          <w:spacing w:val="-14"/>
        </w:rPr>
        <w:t> </w:t>
      </w:r>
      <w:r>
        <w:rPr>
          <w:spacing w:val="-4"/>
        </w:rPr>
        <w:t>solidă</w:t>
      </w:r>
      <w:r>
        <w:rPr>
          <w:spacing w:val="-14"/>
        </w:rPr>
        <w:t> </w:t>
      </w:r>
      <w:r>
        <w:rPr>
          <w:spacing w:val="-4"/>
        </w:rPr>
        <w:t>pentru</w:t>
      </w:r>
      <w:r>
        <w:rPr>
          <w:spacing w:val="-15"/>
        </w:rPr>
        <w:t> </w:t>
      </w:r>
      <w:r>
        <w:rPr>
          <w:spacing w:val="-4"/>
        </w:rPr>
        <w:t>prognoza</w:t>
      </w:r>
      <w:r>
        <w:rPr>
          <w:spacing w:val="-14"/>
        </w:rPr>
        <w:t> </w:t>
      </w:r>
      <w:r>
        <w:rPr>
          <w:spacing w:val="-4"/>
        </w:rPr>
        <w:t>pe</w:t>
      </w:r>
      <w:r>
        <w:rPr>
          <w:spacing w:val="-23"/>
        </w:rPr>
        <w:t> </w:t>
      </w:r>
      <w:r>
        <w:rPr>
          <w:spacing w:val="-4"/>
        </w:rPr>
        <w:t>termen</w:t>
      </w:r>
      <w:r>
        <w:rPr>
          <w:spacing w:val="-14"/>
        </w:rPr>
        <w:t> </w:t>
      </w:r>
      <w:r>
        <w:rPr>
          <w:spacing w:val="-4"/>
        </w:rPr>
        <w:t>scurt</w:t>
      </w:r>
      <w:r>
        <w:rPr>
          <w:spacing w:val="-14"/>
        </w:rPr>
        <w:t> </w:t>
      </w:r>
      <w:r>
        <w:rPr>
          <w:spacing w:val="-4"/>
        </w:rPr>
        <w:t>și</w:t>
      </w:r>
      <w:r>
        <w:rPr>
          <w:spacing w:val="-14"/>
        </w:rPr>
        <w:t> </w:t>
      </w:r>
      <w:r>
        <w:rPr>
          <w:spacing w:val="-4"/>
        </w:rPr>
        <w:t>mediu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inflației,</w:t>
      </w:r>
      <w:r>
        <w:rPr>
          <w:spacing w:val="-20"/>
        </w:rPr>
        <w:t> </w:t>
      </w:r>
      <w:r>
        <w:rPr>
          <w:spacing w:val="-4"/>
        </w:rPr>
        <w:t>în timp</w:t>
      </w:r>
      <w:r>
        <w:rPr>
          <w:spacing w:val="-22"/>
        </w:rPr>
        <w:t> </w:t>
      </w:r>
      <w:r>
        <w:rPr>
          <w:spacing w:val="-4"/>
        </w:rPr>
        <w:t>ce</w:t>
      </w:r>
      <w:r>
        <w:rPr>
          <w:spacing w:val="-25"/>
        </w:rPr>
        <w:t> </w:t>
      </w:r>
      <w:r>
        <w:rPr>
          <w:spacing w:val="-4"/>
        </w:rPr>
        <w:t>modelarea</w:t>
      </w:r>
      <w:r>
        <w:rPr>
          <w:spacing w:val="-21"/>
        </w:rPr>
        <w:t> </w:t>
      </w:r>
      <w:r>
        <w:rPr>
          <w:spacing w:val="-4"/>
        </w:rPr>
        <w:t>multivariată</w:t>
      </w:r>
      <w:r>
        <w:rPr>
          <w:spacing w:val="-26"/>
        </w:rPr>
        <w:t> </w:t>
      </w:r>
      <w:r>
        <w:rPr>
          <w:spacing w:val="-4"/>
        </w:rPr>
        <w:t>(VAR/VECM)</w:t>
      </w:r>
      <w:r>
        <w:rPr>
          <w:spacing w:val="-23"/>
        </w:rPr>
        <w:t> </w:t>
      </w:r>
      <w:r>
        <w:rPr>
          <w:spacing w:val="-4"/>
        </w:rPr>
        <w:t>evidențiază</w:t>
      </w:r>
      <w:r>
        <w:rPr>
          <w:spacing w:val="-21"/>
        </w:rPr>
        <w:t> </w:t>
      </w:r>
      <w:r>
        <w:rPr>
          <w:spacing w:val="-4"/>
        </w:rPr>
        <w:t>sensibilitatea</w:t>
      </w:r>
      <w:r>
        <w:rPr>
          <w:spacing w:val="-21"/>
        </w:rPr>
        <w:t> </w:t>
      </w:r>
      <w:r>
        <w:rPr>
          <w:spacing w:val="-4"/>
        </w:rPr>
        <w:t>economiei</w:t>
      </w:r>
      <w:r>
        <w:rPr>
          <w:spacing w:val="-25"/>
        </w:rPr>
        <w:t> </w:t>
      </w:r>
      <w:r>
        <w:rPr>
          <w:spacing w:val="-4"/>
        </w:rPr>
        <w:t>la șocurile</w:t>
      </w:r>
      <w:r>
        <w:rPr>
          <w:spacing w:val="-25"/>
        </w:rPr>
        <w:t> </w:t>
      </w:r>
      <w:r>
        <w:rPr>
          <w:spacing w:val="-4"/>
        </w:rPr>
        <w:t>externe,</w:t>
      </w:r>
      <w:r>
        <w:rPr>
          <w:spacing w:val="-27"/>
        </w:rPr>
        <w:t> </w:t>
      </w:r>
      <w:r>
        <w:rPr>
          <w:spacing w:val="-4"/>
        </w:rPr>
        <w:t>cum</w:t>
      </w:r>
      <w:r>
        <w:rPr>
          <w:spacing w:val="-23"/>
        </w:rPr>
        <w:t> </w:t>
      </w:r>
      <w:r>
        <w:rPr>
          <w:spacing w:val="-4"/>
        </w:rPr>
        <w:t>ar</w:t>
      </w:r>
      <w:r>
        <w:rPr>
          <w:spacing w:val="-28"/>
        </w:rPr>
        <w:t> </w:t>
      </w:r>
      <w:r>
        <w:rPr>
          <w:spacing w:val="-4"/>
        </w:rPr>
        <w:t>fi</w:t>
      </w:r>
      <w:r>
        <w:rPr>
          <w:spacing w:val="-21"/>
        </w:rPr>
        <w:t> </w:t>
      </w:r>
      <w:r>
        <w:rPr>
          <w:spacing w:val="-4"/>
        </w:rPr>
        <w:t>fluctuațiile</w:t>
      </w:r>
      <w:r>
        <w:rPr>
          <w:spacing w:val="-25"/>
        </w:rPr>
        <w:t> </w:t>
      </w:r>
      <w:r>
        <w:rPr>
          <w:spacing w:val="-4"/>
        </w:rPr>
        <w:t>prețului</w:t>
      </w:r>
      <w:r>
        <w:rPr>
          <w:spacing w:val="-21"/>
        </w:rPr>
        <w:t> </w:t>
      </w:r>
      <w:r>
        <w:rPr>
          <w:spacing w:val="-4"/>
        </w:rPr>
        <w:t>energiei,</w:t>
      </w:r>
      <w:r>
        <w:rPr>
          <w:spacing w:val="-22"/>
        </w:rPr>
        <w:t> </w:t>
      </w:r>
      <w:r>
        <w:rPr>
          <w:spacing w:val="-4"/>
        </w:rPr>
        <w:t>și</w:t>
      </w:r>
      <w:r>
        <w:rPr>
          <w:spacing w:val="-25"/>
        </w:rPr>
        <w:t> </w:t>
      </w:r>
      <w:r>
        <w:rPr>
          <w:spacing w:val="-4"/>
        </w:rPr>
        <w:t>ilustrează</w:t>
      </w:r>
      <w:r>
        <w:rPr>
          <w:spacing w:val="-26"/>
        </w:rPr>
        <w:t> </w:t>
      </w:r>
      <w:r>
        <w:rPr>
          <w:spacing w:val="-4"/>
        </w:rPr>
        <w:t>mecanismul</w:t>
      </w:r>
      <w:r>
        <w:rPr>
          <w:spacing w:val="-21"/>
        </w:rPr>
        <w:t> </w:t>
      </w:r>
      <w:r>
        <w:rPr>
          <w:spacing w:val="-4"/>
        </w:rPr>
        <w:t>de </w:t>
      </w:r>
      <w:r>
        <w:rPr/>
        <w:t>transmisie</w:t>
      </w:r>
      <w:r>
        <w:rPr>
          <w:spacing w:val="-20"/>
        </w:rPr>
        <w:t> </w:t>
      </w:r>
      <w:r>
        <w:rPr/>
        <w:t>al</w:t>
      </w:r>
      <w:r>
        <w:rPr>
          <w:spacing w:val="-15"/>
        </w:rPr>
        <w:t> </w:t>
      </w:r>
      <w:r>
        <w:rPr/>
        <w:t>politicii</w:t>
      </w:r>
      <w:r>
        <w:rPr>
          <w:spacing w:val="-15"/>
        </w:rPr>
        <w:t> </w:t>
      </w:r>
      <w:r>
        <w:rPr/>
        <w:t>monetare.</w:t>
      </w:r>
    </w:p>
    <w:sectPr>
      <w:pgSz w:w="11910" w:h="16840"/>
      <w:pgMar w:top="1480" w:bottom="28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644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452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356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068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972" w:hanging="360"/>
      </w:pPr>
      <w:rPr>
        <w:rFonts w:hint="default"/>
        <w:lang w:val="ro-RO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644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452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356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068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972" w:hanging="360"/>
      </w:pPr>
      <w:rPr>
        <w:rFonts w:hint="default"/>
        <w:lang w:val="ro-RO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644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452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356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068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972" w:hanging="360"/>
      </w:pPr>
      <w:rPr>
        <w:rFonts w:hint="default"/>
        <w:lang w:val="ro-RO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ro-RO" w:eastAsia="en-US" w:bidi="ar-SA"/>
      </w:rPr>
    </w:lvl>
    <w:lvl w:ilvl="1">
      <w:start w:val="0"/>
      <w:numFmt w:val="bullet"/>
      <w:lvlText w:val=""/>
      <w:lvlJc w:val="left"/>
      <w:pPr>
        <w:ind w:left="182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704" w:hanging="361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588" w:hanging="36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473" w:hanging="36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357" w:hanging="36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242" w:hanging="36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126" w:hanging="36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011" w:hanging="361"/>
      </w:pPr>
      <w:rPr>
        <w:rFonts w:hint="default"/>
        <w:lang w:val="ro-RO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02" w:hanging="38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E4660"/>
        <w:spacing w:val="0"/>
        <w:w w:val="81"/>
        <w:sz w:val="36"/>
        <w:szCs w:val="36"/>
        <w:lang w:val="ro-RO" w:eastAsia="en-US" w:bidi="ar-SA"/>
      </w:rPr>
    </w:lvl>
    <w:lvl w:ilvl="1">
      <w:start w:val="1"/>
      <w:numFmt w:val="decimal"/>
      <w:lvlText w:val="%1.%2."/>
      <w:lvlJc w:val="left"/>
      <w:pPr>
        <w:ind w:left="547" w:hanging="525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E4660"/>
        <w:spacing w:val="0"/>
        <w:w w:val="87"/>
        <w:sz w:val="28"/>
        <w:szCs w:val="28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66" w:hanging="52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593" w:hanging="52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620" w:hanging="52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46" w:hanging="52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673" w:hanging="52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700" w:hanging="52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726" w:hanging="525"/>
      </w:pPr>
      <w:rPr>
        <w:rFonts w:hint="default"/>
        <w:lang w:val="ro-RO" w:eastAsia="en-US" w:bidi="ar-SA"/>
      </w:rPr>
    </w:lvl>
  </w:abstractNum>
  <w:num w:numId="2">
    <w:abstractNumId w:val="1"/>
  </w:num>
  <w:num w:numId="4">
    <w:abstractNumId w:val="3"/>
  </w:num>
  <w:num w:numId="5">
    <w:abstractNumId w:val="4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o-RO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ro-RO" w:eastAsia="en-US" w:bidi="ar-SA"/>
    </w:rPr>
  </w:style>
  <w:style w:styleId="Heading1" w:type="paragraph">
    <w:name w:val="Heading 1"/>
    <w:basedOn w:val="Normal"/>
    <w:uiPriority w:val="1"/>
    <w:qFormat/>
    <w:pPr>
      <w:ind w:left="400" w:hanging="377"/>
      <w:outlineLvl w:val="1"/>
    </w:pPr>
    <w:rPr>
      <w:rFonts w:ascii="Trebuchet MS" w:hAnsi="Trebuchet MS" w:eastAsia="Trebuchet MS" w:cs="Trebuchet MS"/>
      <w:b/>
      <w:bCs/>
      <w:sz w:val="36"/>
      <w:szCs w:val="36"/>
      <w:lang w:val="ro-RO" w:eastAsia="en-US" w:bidi="ar-SA"/>
    </w:rPr>
  </w:style>
  <w:style w:styleId="Heading2" w:type="paragraph">
    <w:name w:val="Heading 2"/>
    <w:basedOn w:val="Normal"/>
    <w:uiPriority w:val="1"/>
    <w:qFormat/>
    <w:pPr>
      <w:ind w:left="546" w:hanging="523"/>
      <w:outlineLvl w:val="2"/>
    </w:pPr>
    <w:rPr>
      <w:rFonts w:ascii="Trebuchet MS" w:hAnsi="Trebuchet MS" w:eastAsia="Trebuchet MS" w:cs="Trebuchet MS"/>
      <w:b/>
      <w:bCs/>
      <w:sz w:val="28"/>
      <w:szCs w:val="28"/>
      <w:lang w:val="ro-RO" w:eastAsia="en-US" w:bidi="ar-SA"/>
    </w:rPr>
  </w:style>
  <w:style w:styleId="Heading3" w:type="paragraph">
    <w:name w:val="Heading 3"/>
    <w:basedOn w:val="Normal"/>
    <w:uiPriority w:val="1"/>
    <w:qFormat/>
    <w:pPr>
      <w:ind w:left="23" w:hanging="358"/>
      <w:outlineLvl w:val="3"/>
    </w:pPr>
    <w:rPr>
      <w:rFonts w:ascii="Trebuchet MS" w:hAnsi="Trebuchet MS" w:eastAsia="Trebuchet MS" w:cs="Trebuchet MS"/>
      <w:b/>
      <w:bCs/>
      <w:sz w:val="24"/>
      <w:szCs w:val="24"/>
      <w:lang w:val="ro-RO" w:eastAsia="en-US" w:bidi="ar-SA"/>
    </w:rPr>
  </w:style>
  <w:style w:styleId="Title" w:type="paragraph">
    <w:name w:val="Title"/>
    <w:basedOn w:val="Normal"/>
    <w:uiPriority w:val="1"/>
    <w:qFormat/>
    <w:pPr>
      <w:spacing w:before="79"/>
      <w:ind w:left="23" w:right="822"/>
    </w:pPr>
    <w:rPr>
      <w:rFonts w:ascii="Trebuchet MS" w:hAnsi="Trebuchet MS" w:eastAsia="Trebuchet MS" w:cs="Trebuchet MS"/>
      <w:sz w:val="56"/>
      <w:szCs w:val="56"/>
      <w:lang w:val="ro-RO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59"/>
    </w:pPr>
    <w:rPr>
      <w:rFonts w:ascii="Trebuchet MS" w:hAnsi="Trebuchet MS" w:eastAsia="Trebuchet MS" w:cs="Trebuchet MS"/>
      <w:lang w:val="ro-R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agheoala@gmail.com</dc:creator>
  <dcterms:created xsi:type="dcterms:W3CDTF">2026-04-27T07:43:59Z</dcterms:created>
  <dcterms:modified xsi:type="dcterms:W3CDTF">2026-04-27T07:43:59Z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2026-04-27T00:00:00Z</vt:filetime>
  </property>
</Properties>
</file>