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2A4A"/>
          <w:sz w:val="36"/>
          <w:szCs w:val="36"/>
        </w:rPr>
        <w:t xml:space="preserve">CONTEXT ARCHITECTURE</w:t>
      </w:r>
    </w:p>
    <w:p>
      <w:pPr>
        <w:spacing w:after="80"/>
      </w:pPr>
      <w:r>
        <w:rPr>
          <w:rFonts w:ascii="Arial" w:cs="Arial" w:eastAsia="Arial" w:hAnsi="Arial"/>
          <w:color w:val="2E5090"/>
          <w:sz w:val="28"/>
          <w:szCs w:val="28"/>
        </w:rPr>
        <w:t xml:space="preserve">Day 8 Addendum: Extraction Spec Architecture</w:t>
      </w:r>
    </w:p>
    <w:p>
      <w:pPr>
        <w:pBdr>
          <w:bottom w:val="single" w:color="2E5090" w:sz="2"/>
        </w:pBdr>
        <w:spacing w:after="200"/>
      </w:pPr>
      <w:r>
        <w:rPr>
          <w:rFonts w:ascii="Arial" w:cs="Arial" w:eastAsia="Arial" w:hAnsi="Arial"/>
          <w:color w:val="666666"/>
          <w:sz w:val="20"/>
          <w:szCs w:val="20"/>
        </w:rPr>
        <w:t xml:space="preserve">February 25, 2026  |  CJ Mitchell + Claudine  |  Addendum to Days 9–10 Build Plan v2</w:t>
      </w:r>
    </w:p>
    <w:p>
      <w:pPr>
        <w:pStyle w:val="Heading1"/>
        <w:spacing w:before="360" w:after="200"/>
      </w:pPr>
      <w:r>
        <w:rPr>
          <w:rFonts w:ascii="Arial" w:cs="Arial" w:eastAsia="Arial" w:hAnsi="Arial"/>
          <w:b/>
          <w:bCs/>
          <w:color w:val="1B2A4A"/>
          <w:sz w:val="32"/>
          <w:szCs w:val="32"/>
        </w:rPr>
        <w:t xml:space="preserve">What Happened on Day 8</w:t>
      </w:r>
    </w:p>
    <w:p>
      <w:pPr>
        <w:spacing w:after="120"/>
      </w:pPr>
      <w:r>
        <w:rPr>
          <w:rFonts w:ascii="Arial" w:cs="Arial" w:eastAsia="Arial" w:hAnsi="Arial"/>
          <w:sz w:val="20"/>
          <w:szCs w:val="20"/>
        </w:rPr>
        <w:t xml:space="preserve">While CeeCee was executing Build 9 (Validation Backend), we used the time to do deep product thinking. Three breakthroughs happened in sequence:</w:t>
      </w:r>
    </w:p>
    <w:p>
      <w:pPr>
        <w:pBdr>
          <w:left w:val="single" w:color="E67E22" w:sz="6"/>
        </w:pBdr>
        <w:spacing w:before="80" w:after="80"/>
        <w:ind w:left="360"/>
      </w:pPr>
      <w:r>
        <w:rPr>
          <w:rFonts w:ascii="Arial" w:cs="Arial" w:eastAsia="Arial" w:hAnsi="Arial"/>
          <w:b/>
          <w:bCs/>
          <w:color w:val="E67E22"/>
          <w:sz w:val="20"/>
          <w:szCs w:val="20"/>
        </w:rPr>
        <w:t xml:space="preserve">⚡ BREAKTHROUGH 1: </w:t>
      </w:r>
      <w:r>
        <w:rPr>
          <w:rFonts w:ascii="Arial" w:cs="Arial" w:eastAsia="Arial" w:hAnsi="Arial"/>
          <w:color w:val="333333"/>
          <w:sz w:val="20"/>
          <w:szCs w:val="20"/>
        </w:rPr>
        <w:t xml:space="preserve">JTBD Speed Audit (per Dre Burgin). Mapped Justin and Jada’s actual jobs and identified 3 UI adjustments. Already integrated into Build Plan v2.</w:t>
      </w:r>
    </w:p>
    <w:p>
      <w:pPr>
        <w:pBdr>
          <w:left w:val="single" w:color="E67E22" w:sz="6"/>
        </w:pBdr>
        <w:spacing w:before="80" w:after="80"/>
        <w:ind w:left="360"/>
      </w:pPr>
      <w:r>
        <w:rPr>
          <w:rFonts w:ascii="Arial" w:cs="Arial" w:eastAsia="Arial" w:hAnsi="Arial"/>
          <w:b/>
          <w:bCs/>
          <w:color w:val="E67E22"/>
          <w:sz w:val="20"/>
          <w:szCs w:val="20"/>
        </w:rPr>
        <w:t xml:space="preserve">⚡ BREAKTHROUGH 2: </w:t>
      </w:r>
      <w:r>
        <w:rPr>
          <w:rFonts w:ascii="Arial" w:cs="Arial" w:eastAsia="Arial" w:hAnsi="Arial"/>
          <w:color w:val="333333"/>
          <w:sz w:val="20"/>
          <w:szCs w:val="20"/>
        </w:rPr>
        <w:t xml:space="preserve">Justin’s Top 10 Actions. Mapped the exact sequence of actions a tax preparer performs on the platform, revealing that the AI’s real job is document classification, entity extraction with provenance, cross-document reconciliation, gap analysis against templates, and confidence scoring.</w:t>
      </w:r>
    </w:p>
    <w:p>
      <w:pPr>
        <w:pBdr>
          <w:left w:val="single" w:color="27AE60" w:sz="6"/>
        </w:pBdr>
        <w:spacing w:before="80" w:after="80"/>
        <w:ind w:left="360"/>
      </w:pPr>
      <w:r>
        <w:rPr>
          <w:rFonts w:ascii="Arial" w:cs="Arial" w:eastAsia="Arial" w:hAnsi="Arial"/>
          <w:b/>
          <w:bCs/>
          <w:color w:val="27AE60"/>
          <w:sz w:val="20"/>
          <w:szCs w:val="20"/>
        </w:rPr>
        <w:t xml:space="preserve">⚡ BREAKTHROUGH 3: </w:t>
      </w:r>
      <w:r>
        <w:rPr>
          <w:rFonts w:ascii="Arial" w:cs="Arial" w:eastAsia="Arial" w:hAnsi="Arial"/>
          <w:color w:val="333333"/>
          <w:sz w:val="20"/>
          <w:szCs w:val="20"/>
        </w:rPr>
        <w:t xml:space="preserve">Extraction Spec Architecture. Used real LegalZoom Georgia sample documents (Articles of Incorporation, EIN Confirmation Letter, Form SS-4, Form 2553, Preferred Stock Attachment, Professional Entity Attachment) to build a Master Extraction Spec — an interactive HTML reference that defines every extractable field from every document type, with sensitivity levels, entity mappings, source locations, and cross-document validation rules.</w:t>
      </w:r>
    </w:p>
    <w:p>
      <w:pPr>
        <w:spacing w:after="120"/>
      </w:pPr>
      <w:r>
        <w:rPr>
          <w:rFonts w:ascii="Arial" w:cs="Arial" w:eastAsia="Arial" w:hAnsi="Arial"/>
          <w:sz w:val="20"/>
          <w:szCs w:val="20"/>
        </w:rPr>
        <w:t xml:space="preserve">The Extraction Spec is now saved as Corporate_Formation_Extraction_Spec_v1.html in the context-architecture project folder. This changes the template data model significantly.</w:t>
      </w:r>
    </w:p>
    <w:p>
      <w:pPr>
        <w:pStyle w:val="Heading1"/>
        <w:spacing w:before="360" w:after="200"/>
      </w:pPr>
      <w:r>
        <w:rPr>
          <w:rFonts w:ascii="Arial" w:cs="Arial" w:eastAsia="Arial" w:hAnsi="Arial"/>
          <w:b/>
          <w:bCs/>
          <w:color w:val="1B2A4A"/>
          <w:sz w:val="32"/>
          <w:szCs w:val="32"/>
        </w:rPr>
        <w:t xml:space="preserve">The Architectural Insight</w:t>
      </w:r>
    </w:p>
    <w:p>
      <w:pPr>
        <w:spacing w:after="120"/>
      </w:pPr>
      <w:r>
        <w:rPr>
          <w:rFonts w:ascii="Arial" w:cs="Arial" w:eastAsia="Arial" w:hAnsi="Arial"/>
          <w:b/>
          <w:bCs/>
          <w:sz w:val="20"/>
          <w:szCs w:val="20"/>
        </w:rPr>
        <w:t xml:space="preserve">A template is not a checklist. A template is an extraction spec.</w:t>
      </w:r>
    </w:p>
    <w:p>
      <w:pPr>
        <w:spacing w:after="120"/>
      </w:pPr>
      <w:r>
        <w:rPr>
          <w:rFonts w:ascii="Arial" w:cs="Arial" w:eastAsia="Arial" w:hAnsi="Arial"/>
          <w:sz w:val="20"/>
          <w:szCs w:val="20"/>
        </w:rPr>
        <w:t xml:space="preserve">Before today, a template was a list of document categories and required fields. Now a template is a full specification that tells the AI:</w:t>
      </w:r>
    </w:p>
    <w:p>
      <w:pPr>
        <w:pStyle w:val="ListParagraph"/>
        <w:numPr>
          <w:ilvl w:val="0"/>
          <w:numId w:val="2"/>
        </w:numPr>
      </w:pPr>
      <w:r>
        <w:rPr>
          <w:rFonts w:ascii="Arial" w:cs="Arial" w:eastAsia="Arial" w:hAnsi="Arial"/>
          <w:sz w:val="20"/>
          <w:szCs w:val="20"/>
        </w:rPr>
        <w:t xml:space="preserve">What document types to expect (with AI classification signals for auto-detection)</w:t>
      </w:r>
    </w:p>
    <w:p>
      <w:pPr>
        <w:pStyle w:val="ListParagraph"/>
        <w:numPr>
          <w:ilvl w:val="0"/>
          <w:numId w:val="2"/>
        </w:numPr>
      </w:pPr>
      <w:r>
        <w:rPr>
          <w:rFonts w:ascii="Arial" w:cs="Arial" w:eastAsia="Arial" w:hAnsi="Arial"/>
          <w:sz w:val="20"/>
          <w:szCs w:val="20"/>
        </w:rPr>
        <w:t xml:space="preserve">What fields to extract from each document type (with field IDs, sensitivity levels, entity types, and source locations)</w:t>
      </w:r>
    </w:p>
    <w:p>
      <w:pPr>
        <w:pStyle w:val="ListParagraph"/>
        <w:numPr>
          <w:ilvl w:val="0"/>
          <w:numId w:val="2"/>
        </w:numPr>
      </w:pPr>
      <w:r>
        <w:rPr>
          <w:rFonts w:ascii="Arial" w:cs="Arial" w:eastAsia="Arial" w:hAnsi="Arial"/>
          <w:sz w:val="20"/>
          <w:szCs w:val="20"/>
        </w:rPr>
        <w:t xml:space="preserve">How to route each field for review (Critical → always manual, Standard → bulk-approve eligible, Low → auto-approve)</w:t>
      </w:r>
    </w:p>
    <w:p>
      <w:pPr>
        <w:pStyle w:val="ListParagraph"/>
        <w:numPr>
          <w:ilvl w:val="0"/>
          <w:numId w:val="2"/>
        </w:numPr>
      </w:pPr>
      <w:r>
        <w:rPr>
          <w:rFonts w:ascii="Arial" w:cs="Arial" w:eastAsia="Arial" w:hAnsi="Arial"/>
          <w:sz w:val="20"/>
          <w:szCs w:val="20"/>
        </w:rPr>
        <w:t xml:space="preserve">What client-facing display names to use in emails (internal “ein.number” → “your company’s Employer Identification Number”)</w:t>
      </w:r>
    </w:p>
    <w:p>
      <w:pPr>
        <w:pStyle w:val="ListParagraph"/>
        <w:numPr>
          <w:ilvl w:val="0"/>
          <w:numId w:val="2"/>
        </w:numPr>
      </w:pPr>
      <w:r>
        <w:rPr>
          <w:rFonts w:ascii="Arial" w:cs="Arial" w:eastAsia="Arial" w:hAnsi="Arial"/>
          <w:sz w:val="20"/>
          <w:szCs w:val="20"/>
        </w:rPr>
        <w:t xml:space="preserve">Cross-document validation rules (business name must match across all docs, EIN must be consistent, ownership must sum to 100%)</w:t>
      </w:r>
    </w:p>
    <w:p>
      <w:pPr>
        <w:spacing w:after="120"/>
      </w:pPr>
      <w:r>
        <w:rPr>
          <w:rFonts w:ascii="Arial" w:cs="Arial" w:eastAsia="Arial" w:hAnsi="Arial"/>
          <w:sz w:val="20"/>
          <w:szCs w:val="20"/>
        </w:rPr>
        <w:t xml:space="preserve">This is the difference between a feature and a platform. Anyone can build a document checklist. An extraction spec with provenance, sensitivity routing, cross-doc validation, and client-facing language layers is a genuine moat.</w:t>
      </w:r>
    </w:p>
    <w:p>
      <w:pPr>
        <w:pStyle w:val="Heading1"/>
        <w:spacing w:before="360" w:after="200"/>
      </w:pPr>
      <w:r>
        <w:rPr>
          <w:rFonts w:ascii="Arial" w:cs="Arial" w:eastAsia="Arial" w:hAnsi="Arial"/>
          <w:b/>
          <w:bCs/>
          <w:color w:val="1B2A4A"/>
          <w:sz w:val="32"/>
          <w:szCs w:val="32"/>
        </w:rPr>
        <w:t xml:space="preserve">Impact on Template Data Model</w:t>
      </w:r>
    </w:p>
    <w:p>
      <w:pPr>
        <w:pStyle w:val="Heading2"/>
        <w:spacing w:before="280" w:after="160"/>
      </w:pPr>
      <w:r>
        <w:rPr>
          <w:rFonts w:ascii="Arial" w:cs="Arial" w:eastAsia="Arial" w:hAnsi="Arial"/>
          <w:b/>
          <w:bCs/>
          <w:color w:val="2E5090"/>
          <w:sz w:val="26"/>
          <w:szCs w:val="26"/>
        </w:rPr>
        <w:t xml:space="preserve">Old Model (Pre-Day 8)</w:t>
      </w:r>
    </w:p>
    <w:p>
      <w:pPr>
        <w:spacing w:after="120"/>
      </w:pPr>
      <w:r>
        <w:rPr>
          <w:rFonts w:ascii="Arial" w:cs="Arial" w:eastAsia="Arial" w:hAnsi="Arial"/>
          <w:sz w:val="20"/>
          <w:szCs w:val="20"/>
        </w:rPr>
        <w:t xml:space="preserve">A template was a flat JSON with two arrays: document_categories (list of required docs by group) and entity_roles (list of required people/orgs with expected fields). Gap analysis checked “is this document present?” and “is this field populated?”</w:t>
      </w:r>
    </w:p>
    <w:p>
      <w:pPr>
        <w:pStyle w:val="Heading2"/>
        <w:spacing w:before="280" w:after="160"/>
      </w:pPr>
      <w:r>
        <w:rPr>
          <w:rFonts w:ascii="Arial" w:cs="Arial" w:eastAsia="Arial" w:hAnsi="Arial"/>
          <w:b/>
          <w:bCs/>
          <w:color w:val="2E5090"/>
          <w:sz w:val="26"/>
          <w:szCs w:val="26"/>
        </w:rPr>
        <w:t xml:space="preserve">New Model (Post-Day 8)</w:t>
      </w:r>
    </w:p>
    <w:p>
      <w:pPr>
        <w:spacing w:after="120"/>
      </w:pPr>
      <w:r>
        <w:rPr>
          <w:rFonts w:ascii="Arial" w:cs="Arial" w:eastAsia="Arial" w:hAnsi="Arial"/>
          <w:sz w:val="20"/>
          <w:szCs w:val="20"/>
        </w:rPr>
        <w:t xml:space="preserve">A template is a nested JSON where each document_type contains an extraction_spec: an array of field definitions with field_id, display_name, sensitivity, entity_type, source_hint, extraction_notes, and auto_approve_eligible boolean. The template also includes classification_signals (strings the AI looks for to identify document type), cross_doc_rules (validation rules that span multiple documents), and a display_names map for client-facing email generation.</w:t>
      </w:r>
    </w:p>
    <w:p>
      <w:pPr>
        <w:spacing w:before="200" w:after="120"/>
      </w:pPr>
      <w:r>
        <w:rPr>
          <w:rFonts w:ascii="Arial" w:cs="Arial" w:eastAsia="Arial" w:hAnsi="Arial"/>
          <w:b/>
          <w:bCs/>
          <w:color w:val="333333"/>
          <w:sz w:val="22"/>
          <w:szCs w:val="22"/>
        </w:rPr>
        <w:t xml:space="preserve">New Template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template_id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Unique identifier (e.g., "corporate_formation_ga")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Semver (e.g.,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display_name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Human-readable template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document_types[]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array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Each document type the template expects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.type_id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e.g., "articles_of_incorporation"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.display_name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Client-facing: "Articles of Incorporation"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.classification_signals[]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 looks for these strings to auto-classify uploads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.priority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HIGH|MED|LOW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How important is this doc to completeness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.extraction_spec[]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array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Fields to extract from this doc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.field_id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Canonical ID (e.g., "ein.number")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.display_name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Client-facing name for emails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.sensitivity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CRITICAL|HIGH|STD|LOW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Routes review: CRITICAL = manual, STD+ = bulk eligible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.entity_type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business|person|gov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What kind of entity this field describes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.source_hint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Where to look: "Page 1 → Box 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.extraction_notes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 guidance for extraction accuracy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.auto_approve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Eligible for Bulk Approve at ≥0.85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cross_doc_rules[]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array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Validation rules spanning multiple documents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.rule_id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e.g., "name_consistency"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Field IDs that must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exact|approx|sum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Match type: exact string, approximate date, sum to value</w:t>
            </w:r>
          </w:p>
        </w:tc>
      </w:tr>
    </w:tbl>
    <w:p>
      <w:pPr>
        <w:spacing w:after="120"/>
      </w:pPr>
      <w:r>
        <w:rPr>
          <w:rFonts w:ascii="Arial" w:cs="Arial" w:eastAsia="Arial" w:hAnsi="Arial"/>
          <w:sz w:val="20"/>
          <w:szCs w:val="20"/>
        </w:rPr>
        <w:t xml:space="preserve"/>
      </w:r>
    </w:p>
    <w:p>
      <w:pPr>
        <w:pBdr>
          <w:left w:val="single" w:color="2E5090" w:sz="6"/>
        </w:pBdr>
        <w:spacing w:before="80" w:after="80"/>
        <w:ind w:left="360"/>
      </w:pPr>
      <w:r>
        <w:rPr>
          <w:rFonts w:ascii="Arial" w:cs="Arial" w:eastAsia="Arial" w:hAnsi="Arial"/>
          <w:b/>
          <w:bCs/>
          <w:color w:val="2E5090"/>
          <w:sz w:val="20"/>
          <w:szCs w:val="20"/>
        </w:rPr>
        <w:t xml:space="preserve">💡 KEY REALIZATION: </w:t>
      </w:r>
      <w:r>
        <w:rPr>
          <w:rFonts w:ascii="Arial" w:cs="Arial" w:eastAsia="Arial" w:hAnsi="Arial"/>
          <w:color w:val="333333"/>
          <w:sz w:val="20"/>
          <w:szCs w:val="20"/>
        </w:rPr>
        <w:t xml:space="preserve">The extraction spec HTML we built today IS the human-readable version of this JSON schema. The HTML is the design doc; the JSON is the machine-readable template. They are two views of the same data. Build 12 (Template Builder UI) will let users create these visually.</w:t>
      </w:r>
    </w:p>
    <w:p>
      <w:r>
        <w:br w:type="page"/>
      </w:r>
    </w:p>
    <w:p>
      <w:pPr>
        <w:pStyle w:val="Heading1"/>
        <w:spacing w:before="360" w:after="200"/>
      </w:pPr>
      <w:r>
        <w:rPr>
          <w:rFonts w:ascii="Arial" w:cs="Arial" w:eastAsia="Arial" w:hAnsi="Arial"/>
          <w:b/>
          <w:bCs/>
          <w:color w:val="1B2A4A"/>
          <w:sz w:val="32"/>
          <w:szCs w:val="32"/>
        </w:rPr>
        <w:t xml:space="preserve">Updated Build 10: Template Data Model + PI Template</w:t>
      </w:r>
    </w:p>
    <w:p>
      <w:pPr>
        <w:spacing w:after="120"/>
      </w:pPr>
      <w:r>
        <w:rPr>
          <w:rFonts w:ascii="Arial" w:cs="Arial" w:eastAsia="Arial" w:hAnsi="Arial"/>
          <w:sz w:val="20"/>
          <w:szCs w:val="20"/>
        </w:rPr>
        <w:t xml:space="preserve">Build 10 now has significantly more scope because the template data model is richer. The PI template must follow the extraction spec pattern, not the old flat checklist pattern. This is the right call — it means both beta templates ship with the architecture that makes the platform defensible.</w:t>
      </w:r>
    </w:p>
    <w:p>
      <w:pPr>
        <w:pStyle w:val="Heading2"/>
        <w:spacing w:before="280" w:after="160"/>
      </w:pPr>
      <w:r>
        <w:rPr>
          <w:rFonts w:ascii="Arial" w:cs="Arial" w:eastAsia="Arial" w:hAnsi="Arial"/>
          <w:b/>
          <w:bCs/>
          <w:color w:val="2E5090"/>
          <w:sz w:val="26"/>
          <w:szCs w:val="26"/>
        </w:rPr>
        <w:t xml:space="preserve">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Old Plan (v2)</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Updated (v2.1)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Template JSON structure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Flat: document_categories[] + entity_roles[]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Nested: document_types[].extraction_spec[] + cross_doc_rules[]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 template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doc categories, 6 entity roles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doc types with full extraction specs, 6 entity roles with field-level detail, classification signals, cross-doc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Tax template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Assumed existing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Must be migrated to new schema (Day 9–10 scope)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CeeCee time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~25 min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~35 min (worth it — ships the real architecture)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Extraction spec HTML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Not in plan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Corporate Formation spec exists as reference pattern. PI spec to follow.</w:t>
            </w:r>
          </w:p>
        </w:tc>
      </w:tr>
    </w:tbl>
    <w:p>
      <w:pPr>
        <w:pStyle w:val="Heading2"/>
        <w:spacing w:before="280" w:after="160"/>
      </w:pPr>
      <w:r>
        <w:rPr>
          <w:rFonts w:ascii="Arial" w:cs="Arial" w:eastAsia="Arial" w:hAnsi="Arial"/>
          <w:b/>
          <w:bCs/>
          <w:color w:val="2E5090"/>
          <w:sz w:val="26"/>
          <w:szCs w:val="26"/>
        </w:rPr>
        <w:t xml:space="preserve">Build 10 Revised: What CeeCee Builds</w:t>
      </w:r>
    </w:p>
    <w:p>
      <w:pPr>
        <w:spacing w:after="140"/>
      </w:pPr>
      <w:r>
        <w:rPr>
          <w:rFonts w:ascii="Arial" w:cs="Arial" w:eastAsia="Arial" w:hAnsi="Arial"/>
          <w:b/>
          <w:bCs/>
          <w:sz w:val="20"/>
          <w:szCs w:val="20"/>
        </w:rPr>
        <w:t xml:space="preserve">7. </w:t>
      </w:r>
      <w:r>
        <w:rPr>
          <w:rFonts w:ascii="Arial" w:cs="Arial" w:eastAsia="Arial" w:hAnsi="Arial"/>
          <w:b/>
          <w:bCs/>
          <w:sz w:val="20"/>
          <w:szCs w:val="20"/>
        </w:rPr>
        <w:t xml:space="preserve">New template schema: </w:t>
      </w:r>
      <w:r>
        <w:rPr>
          <w:rFonts w:ascii="Arial" w:cs="Arial" w:eastAsia="Arial" w:hAnsi="Arial"/>
          <w:sz w:val="20"/>
          <w:szCs w:val="20"/>
        </w:rPr>
        <w:t xml:space="preserve">Update the template JSON schema to support the nested structure: document_types[].extraction_spec[] with field_id, display_name, sensitivity, entity_type, source_hint, extraction_notes, auto_approve boolean. Add cross_doc_rules[] array. Add classification_signals[] per document type. Backward-compatible: existing tax template gets auto-migrated to new schema on startup.</w:t>
      </w:r>
    </w:p>
    <w:p>
      <w:pPr>
        <w:spacing w:after="140"/>
      </w:pPr>
      <w:r>
        <w:rPr>
          <w:rFonts w:ascii="Arial" w:cs="Arial" w:eastAsia="Arial" w:hAnsi="Arial"/>
          <w:b/>
          <w:bCs/>
          <w:sz w:val="20"/>
          <w:szCs w:val="20"/>
        </w:rPr>
        <w:t xml:space="preserve">8. </w:t>
      </w:r>
      <w:r>
        <w:rPr>
          <w:rFonts w:ascii="Arial" w:cs="Arial" w:eastAsia="Arial" w:hAnsi="Arial"/>
          <w:b/>
          <w:bCs/>
          <w:sz w:val="20"/>
          <w:szCs w:val="20"/>
        </w:rPr>
        <w:t xml:space="preserve">Personal Injury template (full extraction spec): </w:t>
      </w:r>
      <w:r>
        <w:rPr>
          <w:rFonts w:ascii="Arial" w:cs="Arial" w:eastAsia="Arial" w:hAnsi="Arial"/>
          <w:sz w:val="20"/>
          <w:szCs w:val="20"/>
        </w:rPr>
        <w:t xml:space="preserve">Create personal_injury.json following the new schema. 5 document types (Liability, Medical, Insurance, Financial, Legal), each with classification_signals and extraction_spec fields. 6 entity roles (plaintiff, defendant, insurance_carrier, medical_provider, lien_holder, attorney_of_record) with field-level specs including sensitivity. Cross-doc rules: plaintiff name consistency, injury date consistency, policy number matching.</w:t>
      </w:r>
    </w:p>
    <w:p>
      <w:pPr>
        <w:spacing w:after="140"/>
      </w:pPr>
      <w:r>
        <w:rPr>
          <w:rFonts w:ascii="Arial" w:cs="Arial" w:eastAsia="Arial" w:hAnsi="Arial"/>
          <w:b/>
          <w:bCs/>
          <w:sz w:val="20"/>
          <w:szCs w:val="20"/>
        </w:rPr>
        <w:t xml:space="preserve">9. </w:t>
      </w:r>
      <w:r>
        <w:rPr>
          <w:rFonts w:ascii="Arial" w:cs="Arial" w:eastAsia="Arial" w:hAnsi="Arial"/>
          <w:b/>
          <w:bCs/>
          <w:sz w:val="20"/>
          <w:szCs w:val="20"/>
        </w:rPr>
        <w:t xml:space="preserve">Migrate existing tax template: </w:t>
      </w:r>
      <w:r>
        <w:rPr>
          <w:rFonts w:ascii="Arial" w:cs="Arial" w:eastAsia="Arial" w:hAnsi="Arial"/>
          <w:sz w:val="20"/>
          <w:szCs w:val="20"/>
        </w:rPr>
        <w:t xml:space="preserve">Convert existing tax_preparation.json from flat schema to new nested schema. Add classification_signals for W-2, 1099, K-1, etc. Add extraction_spec fields with sensitivity levels. Add cross-doc rules for SSN consistency, income cross-referencing.</w:t>
      </w:r>
    </w:p>
    <w:p>
      <w:pPr>
        <w:spacing w:after="140"/>
      </w:pPr>
      <w:r>
        <w:rPr>
          <w:rFonts w:ascii="Arial" w:cs="Arial" w:eastAsia="Arial" w:hAnsi="Arial"/>
          <w:b/>
          <w:bCs/>
          <w:sz w:val="20"/>
          <w:szCs w:val="20"/>
        </w:rPr>
        <w:t xml:space="preserve">10. </w:t>
      </w:r>
      <w:r>
        <w:rPr>
          <w:rFonts w:ascii="Arial" w:cs="Arial" w:eastAsia="Arial" w:hAnsi="Arial"/>
          <w:b/>
          <w:bCs/>
          <w:sz w:val="20"/>
          <w:szCs w:val="20"/>
        </w:rPr>
        <w:t xml:space="preserve">Template-spoke binding (unchanged): </w:t>
      </w:r>
      <w:r>
        <w:rPr>
          <w:rFonts w:ascii="Arial" w:cs="Arial" w:eastAsia="Arial" w:hAnsi="Arial"/>
          <w:sz w:val="20"/>
          <w:szCs w:val="20"/>
        </w:rPr>
        <w:t xml:space="preserve">When creating a new spoke, user selects a template. Template ID stored on the spoke. Gap analysis runs against the selected template’s extraction specs. Changing template triggers re-analysis.</w:t>
      </w:r>
    </w:p>
    <w:p>
      <w:pPr>
        <w:spacing w:after="140"/>
      </w:pPr>
      <w:r>
        <w:rPr>
          <w:rFonts w:ascii="Arial" w:cs="Arial" w:eastAsia="Arial" w:hAnsi="Arial"/>
          <w:b/>
          <w:bCs/>
          <w:sz w:val="20"/>
          <w:szCs w:val="20"/>
        </w:rPr>
        <w:t xml:space="preserve">11. </w:t>
      </w:r>
      <w:r>
        <w:rPr>
          <w:rFonts w:ascii="Arial" w:cs="Arial" w:eastAsia="Arial" w:hAnsi="Arial"/>
          <w:b/>
          <w:bCs/>
          <w:sz w:val="20"/>
          <w:szCs w:val="20"/>
        </w:rPr>
        <w:t xml:space="preserve">Gap analysis upgrade: </w:t>
      </w:r>
      <w:r>
        <w:rPr>
          <w:rFonts w:ascii="Arial" w:cs="Arial" w:eastAsia="Arial" w:hAnsi="Arial"/>
          <w:sz w:val="20"/>
          <w:szCs w:val="20"/>
        </w:rPr>
        <w:t xml:space="preserve">Gap analysis now checks at extraction_spec field level, not just document presence. A document can be “present” but still have missing fields — e.g., a W-2 was uploaded but SSN couldn’t be extracted. Completeness score factors in both document presence AND field extraction coverage.</w:t>
      </w:r>
    </w:p>
    <w:p>
      <w:pPr>
        <w:spacing w:after="120"/>
      </w:pPr>
      <w:r>
        <w:rPr>
          <w:rFonts w:ascii="Arial" w:cs="Arial" w:eastAsia="Arial" w:hAnsi="Arial"/>
          <w:b/>
          <w:bCs/>
          <w:sz w:val="20"/>
          <w:szCs w:val="20"/>
        </w:rPr>
        <w:t xml:space="preserve">Test: </w:t>
      </w:r>
      <w:r>
        <w:rPr>
          <w:rFonts w:ascii="Arial" w:cs="Arial" w:eastAsia="Arial" w:hAnsi="Arial"/>
          <w:sz w:val="20"/>
          <w:szCs w:val="20"/>
        </w:rPr>
        <w:t xml:space="preserve">Create new spoke with PI template → upload sample medical record → gap analysis shows PI-specific missing documents AND missing fields within present documents. Classification signals correctly identify document type. Cross-doc rules flag inconsistencies. Sensitivity levels route fields to correct review queues.</w:t>
      </w:r>
    </w:p>
    <w:p>
      <w:pPr>
        <w:spacing w:after="120"/>
      </w:pPr>
      <w:r>
        <w:rPr>
          <w:rFonts w:ascii="Arial" w:cs="Arial" w:eastAsia="Arial" w:hAnsi="Arial"/>
          <w:i/>
          <w:iCs/>
          <w:color w:val="555555"/>
          <w:sz w:val="20"/>
          <w:szCs w:val="20"/>
        </w:rPr>
        <w:t xml:space="preserve">Commit: "feat: extraction spec template architecture + PI template + tax migration — Build 10"</w:t>
      </w:r>
    </w:p>
    <w:p>
      <w:pPr>
        <w:pStyle w:val="Heading1"/>
        <w:spacing w:before="360" w:after="200"/>
      </w:pPr>
      <w:r>
        <w:rPr>
          <w:rFonts w:ascii="Arial" w:cs="Arial" w:eastAsia="Arial" w:hAnsi="Arial"/>
          <w:b/>
          <w:bCs/>
          <w:color w:val="1B2A4A"/>
          <w:sz w:val="32"/>
          <w:szCs w:val="32"/>
        </w:rPr>
        <w:t xml:space="preserve">What This Unlocks</w:t>
      </w:r>
    </w:p>
    <w:p>
      <w:pPr>
        <w:pStyle w:val="Heading2"/>
        <w:spacing w:before="280" w:after="160"/>
      </w:pPr>
      <w:r>
        <w:rPr>
          <w:rFonts w:ascii="Arial" w:cs="Arial" w:eastAsia="Arial" w:hAnsi="Arial"/>
          <w:b/>
          <w:bCs/>
          <w:color w:val="2E5090"/>
          <w:sz w:val="26"/>
          <w:szCs w:val="26"/>
        </w:rPr>
        <w:t xml:space="preserve">Immediate (Days 9–10)</w:t>
      </w:r>
    </w:p>
    <w:p>
      <w:pPr>
        <w:spacing w:after="120"/>
      </w:pPr>
      <w:r>
        <w:rPr>
          <w:rFonts w:ascii="Arial" w:cs="Arial" w:eastAsia="Arial" w:hAnsi="Arial"/>
          <w:sz w:val="20"/>
          <w:szCs w:val="20"/>
        </w:rPr>
        <w:t xml:space="preserve">Build 11’s dashboard can now show field-level completeness, not just document-level. Build 13’s email generator has display_names built into the template. Build 9’s Bulk Approve uses auto_approve boolean from the extraction spec. Everything connects.</w:t>
      </w:r>
    </w:p>
    <w:p>
      <w:pPr>
        <w:pStyle w:val="Heading2"/>
        <w:spacing w:before="280" w:after="160"/>
      </w:pPr>
      <w:r>
        <w:rPr>
          <w:rFonts w:ascii="Arial" w:cs="Arial" w:eastAsia="Arial" w:hAnsi="Arial"/>
          <w:b/>
          <w:bCs/>
          <w:color w:val="2E5090"/>
          <w:sz w:val="26"/>
          <w:szCs w:val="26"/>
        </w:rPr>
        <w:t xml:space="preserve">Near-Term (Days 11+)</w:t>
      </w:r>
    </w:p>
    <w:p>
      <w:pPr>
        <w:spacing w:after="120"/>
      </w:pPr>
      <w:r>
        <w:rPr>
          <w:rFonts w:ascii="Arial" w:cs="Arial" w:eastAsia="Arial" w:hAnsi="Arial"/>
          <w:sz w:val="20"/>
          <w:szCs w:val="20"/>
        </w:rPr>
        <w:t xml:space="preserve">Build 12 (Template Builder UI) becomes dramatically more powerful — users aren’t just defining “what docs do I need” but “what fields should the AI extract from each doc, how sensitive is each field, and what cross-document rules should it enforce.” That’s a product a firm pays $500/month for.</w:t>
      </w:r>
    </w:p>
    <w:p>
      <w:pPr>
        <w:pStyle w:val="Heading2"/>
        <w:spacing w:before="280" w:after="160"/>
      </w:pPr>
      <w:r>
        <w:rPr>
          <w:rFonts w:ascii="Arial" w:cs="Arial" w:eastAsia="Arial" w:hAnsi="Arial"/>
          <w:b/>
          <w:bCs/>
          <w:color w:val="2E5090"/>
          <w:sz w:val="26"/>
          <w:szCs w:val="26"/>
        </w:rPr>
        <w:t xml:space="preserve">Strategic</w:t>
      </w:r>
    </w:p>
    <w:p>
      <w:pPr>
        <w:spacing w:after="120"/>
      </w:pPr>
      <w:r>
        <w:rPr>
          <w:rFonts w:ascii="Arial" w:cs="Arial" w:eastAsia="Arial" w:hAnsi="Arial"/>
          <w:sz w:val="20"/>
          <w:szCs w:val="20"/>
        </w:rPr>
        <w:t xml:space="preserve">The Corporate Formation Extraction Spec HTML becomes a demo artifact. Show it to a law firm managing partner: “This is what Context Architecture knows about your corporate formation documents. We built this for Georgia in 20 minutes. How many verticals does your firm have?” That’s a sales conversation, not a feature demo.</w:t>
      </w:r>
    </w:p>
    <w:p>
      <w:pPr>
        <w:pStyle w:val="Heading1"/>
        <w:spacing w:before="360" w:after="200"/>
      </w:pPr>
      <w:r>
        <w:rPr>
          <w:rFonts w:ascii="Arial" w:cs="Arial" w:eastAsia="Arial" w:hAnsi="Arial"/>
          <w:b/>
          <w:bCs/>
          <w:color w:val="1B2A4A"/>
          <w:sz w:val="32"/>
          <w:szCs w:val="32"/>
        </w:rPr>
        <w:t xml:space="preserve">Extraction Spec Pipeline</w:t>
      </w:r>
    </w:p>
    <w:p>
      <w:pPr>
        <w:spacing w:after="120"/>
      </w:pPr>
      <w:r>
        <w:rPr>
          <w:rFonts w:ascii="Arial" w:cs="Arial" w:eastAsia="Arial" w:hAnsi="Arial"/>
          <w:sz w:val="20"/>
          <w:szCs w:val="20"/>
        </w:rPr>
        <w:t xml:space="preserve">Each vertical gets its own spec. Priority order based on beta tester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600"/>
        <w:gridCol w:w="2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Template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Beta Tester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Docs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Corporate Formation (GA)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LegalZoom GA samples (6 docs, 67 fields)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Personal Injury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BUILD 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Jada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Police report, medical records, lien notices, insurance docs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Tax Preparation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MIGRATE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Justin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W-2, 1099, K-1, prior return (IRS samples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Estate Planning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999999"/>
                <w:sz w:val="20"/>
                <w:szCs w:val="20"/>
              </w:rPr>
              <w:t xml:space="preserve">FUTURE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Wills, trusts, POA, healthcare directives</w:t>
            </w:r>
          </w:p>
        </w:tc>
      </w:tr>
    </w:tbl>
    <w:p>
      <w:pPr>
        <w:spacing w:after="120"/>
      </w:pPr>
      <w:r>
        <w:rPr>
          <w:rFonts w:ascii="Arial" w:cs="Arial" w:eastAsia="Arial" w:hAnsi="Arial"/>
          <w:sz w:val="20"/>
          <w:szCs w:val="20"/>
        </w:rPr>
        <w:t xml:space="preserve"/>
      </w:r>
    </w:p>
    <w:p>
      <w:pPr>
        <w:pBdr>
          <w:top w:val="single" w:color="2E5090" w:sz="2"/>
        </w:pBdr>
        <w:spacing w:before="200"/>
        <w:jc w:val="center"/>
      </w:pPr>
      <w:r>
        <w:rPr>
          <w:rFonts w:ascii="Arial" w:cs="Arial" w:eastAsia="Arial" w:hAnsi="Arial"/>
          <w:color w:val="999999"/>
          <w:sz w:val="18"/>
          <w:szCs w:val="18"/>
        </w:rPr>
        <w:t xml:space="preserve">Context Architecture  |  Day 8 Addendum  |  February 25, 2026  |  Better • Faster • Easier</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CONTEXT ARCHITECTURE  |  Day 8 Addendum  |  Extraction Spec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2026-02-25T20:18:52.075Z</dcterms:created>
  <dcterms:modified xsi:type="dcterms:W3CDTF">2026-02-25T20:18:52.075Z</dcterms:modified>
</cp:coreProperties>
</file>

<file path=docProps/custom.xml><?xml version="1.0" encoding="utf-8"?>
<Properties xmlns="http://schemas.openxmlformats.org/officeDocument/2006/custom-properties" xmlns:vt="http://schemas.openxmlformats.org/officeDocument/2006/docPropsVTypes"/>
</file>