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B2A4A"/>
          <w:sz w:val="36"/>
          <w:szCs w:val="36"/>
        </w:rPr>
        <w:t xml:space="preserve">CONTEXT ARCHITECTURE</w:t>
      </w:r>
    </w:p>
    <w:p>
      <w:pPr>
        <w:spacing w:after="80"/>
        <w:jc w:val="left"/>
      </w:pPr>
      <w:r>
        <w:rPr>
          <w:rFonts w:ascii="Arial" w:cs="Arial" w:eastAsia="Arial" w:hAnsi="Arial"/>
          <w:color w:val="2E5090"/>
          <w:sz w:val="28"/>
          <w:szCs w:val="28"/>
        </w:rPr>
        <w:t xml:space="preserve">Days 9–10 Build Plan v2 (JTBD-Aligned)</w:t>
      </w:r>
    </w:p>
    <w:p>
      <w:pPr>
        <w:pBdr>
          <w:bottom w:val="single" w:color="2E5090" w:sz="2"/>
        </w:pBdr>
        <w:spacing w:after="200"/>
      </w:pPr>
      <w:r>
        <w:rPr>
          <w:rFonts w:ascii="Arial" w:cs="Arial" w:eastAsia="Arial" w:hAnsi="Arial"/>
          <w:color w:val="666666"/>
          <w:sz w:val="20"/>
          <w:szCs w:val="20"/>
        </w:rPr>
        <w:t xml:space="preserve">February 26–27, 2026  |  CJ Mitchell  |  6 Builds  |  ~3.5 Hours CeeCee Time</w:t>
      </w:r>
    </w:p>
    <w:p>
      <w:pPr>
        <w:pStyle w:val="Heading1"/>
        <w:spacing w:before="360" w:after="200"/>
      </w:pPr>
      <w:r>
        <w:rPr>
          <w:rFonts w:ascii="Arial" w:cs="Arial" w:eastAsia="Arial" w:hAnsi="Arial"/>
          <w:b/>
          <w:bCs/>
          <w:color w:val="1B2A4A"/>
          <w:sz w:val="32"/>
          <w:szCs w:val="32"/>
        </w:rPr>
        <w:t xml:space="preserve">Jobs To Be Done — Speed Audit</w:t>
      </w:r>
    </w:p>
    <w:p>
      <w:pPr>
        <w:spacing w:after="120"/>
      </w:pPr>
      <w:r>
        <w:rPr>
          <w:rFonts w:ascii="Arial" w:cs="Arial" w:eastAsia="Arial" w:hAnsi="Arial"/>
          <w:i/>
          <w:iCs/>
          <w:color w:val="555555"/>
          <w:sz w:val="20"/>
          <w:szCs w:val="20"/>
        </w:rPr>
        <w:t xml:space="preserve">Added Day 8 per Dre Burgin recommendation. 20-minute framework pass to verify UI surfaces match actual user jobs. Three adjustments identified, integrated into Builds 9, 11, and 13 below.</w:t>
      </w:r>
    </w:p>
    <w:p>
      <w:pPr>
        <w:pStyle w:val="Heading2"/>
        <w:spacing w:before="280" w:after="160"/>
      </w:pPr>
      <w:r>
        <w:rPr>
          <w:rFonts w:ascii="Arial" w:cs="Arial" w:eastAsia="Arial" w:hAnsi="Arial"/>
          <w:b/>
          <w:bCs/>
          <w:color w:val="2E5090"/>
          <w:sz w:val="26"/>
          <w:szCs w:val="26"/>
        </w:rPr>
        <w:t xml:space="preserve">Justin (Tax Preparation) — JTBD Statements</w:t>
      </w:r>
    </w:p>
    <w:p>
      <w:pPr>
        <w:spacing w:after="120"/>
      </w:pPr>
      <w:r>
        <w:rPr>
          <w:rFonts w:ascii="Arial" w:cs="Arial" w:eastAsia="Arial" w:hAnsi="Arial"/>
          <w:b/>
          <w:bCs/>
          <w:sz w:val="20"/>
          <w:szCs w:val="20"/>
        </w:rPr>
        <w:t xml:space="preserve">Primary: </w:t>
      </w:r>
      <w:r>
        <w:rPr>
          <w:rFonts w:ascii="Arial" w:cs="Arial" w:eastAsia="Arial" w:hAnsi="Arial"/>
          <w:i/>
          <w:iCs/>
          <w:sz w:val="20"/>
          <w:szCs w:val="20"/>
        </w:rPr>
        <w:t xml:space="preserve">“When I’m managing 20+ tax clients during filing season, I want to instantly see which clients are missing documents, so I can chase what’s needed before the deadline instead of discovering gaps at prep time.”</w:t>
      </w:r>
    </w:p>
    <w:p>
      <w:pPr>
        <w:spacing w:after="120"/>
      </w:pPr>
      <w:r>
        <w:rPr>
          <w:rFonts w:ascii="Arial" w:cs="Arial" w:eastAsia="Arial" w:hAnsi="Arial"/>
          <w:b/>
          <w:bCs/>
          <w:sz w:val="20"/>
          <w:szCs w:val="20"/>
        </w:rPr>
        <w:t xml:space="preserve">Secondary: </w:t>
      </w:r>
      <w:r>
        <w:rPr>
          <w:rFonts w:ascii="Arial" w:cs="Arial" w:eastAsia="Arial" w:hAnsi="Arial"/>
          <w:i/>
          <w:iCs/>
          <w:sz w:val="20"/>
          <w:szCs w:val="20"/>
        </w:rPr>
        <w:t xml:space="preserve">“When a client sends me files, I want the system to automatically figure out what’s in them and what’s still missing, so I don’t have to manually cross-reference every document against my checklist.”</w:t>
      </w:r>
    </w:p>
    <w:p>
      <w:pPr>
        <w:spacing w:after="120"/>
      </w:pPr>
      <w:r>
        <w:rPr>
          <w:rFonts w:ascii="Arial" w:cs="Arial" w:eastAsia="Arial" w:hAnsi="Arial"/>
          <w:b/>
          <w:bCs/>
          <w:sz w:val="20"/>
          <w:szCs w:val="20"/>
        </w:rPr>
        <w:t xml:space="preserve">Tertiary: </w:t>
      </w:r>
      <w:r>
        <w:rPr>
          <w:rFonts w:ascii="Arial" w:cs="Arial" w:eastAsia="Arial" w:hAnsi="Arial"/>
          <w:i/>
          <w:iCs/>
          <w:sz w:val="20"/>
          <w:szCs w:val="20"/>
        </w:rPr>
        <w:t xml:space="preserve">“When I need a missing W-2 or K-1, I want to send the client a professional request with a link where they can upload directly, so I stop playing email tag with attachments.”</w:t>
      </w:r>
    </w:p>
    <w:p>
      <w:pPr>
        <w:pStyle w:val="Heading2"/>
        <w:spacing w:before="280" w:after="160"/>
      </w:pPr>
      <w:r>
        <w:rPr>
          <w:rFonts w:ascii="Arial" w:cs="Arial" w:eastAsia="Arial" w:hAnsi="Arial"/>
          <w:b/>
          <w:bCs/>
          <w:color w:val="2E5090"/>
          <w:sz w:val="26"/>
          <w:szCs w:val="26"/>
        </w:rPr>
        <w:t xml:space="preserve">Jada (Personal Injury) — JTBD Statements</w:t>
      </w:r>
    </w:p>
    <w:p>
      <w:pPr>
        <w:spacing w:after="120"/>
      </w:pPr>
      <w:r>
        <w:rPr>
          <w:rFonts w:ascii="Arial" w:cs="Arial" w:eastAsia="Arial" w:hAnsi="Arial"/>
          <w:b/>
          <w:bCs/>
          <w:sz w:val="20"/>
          <w:szCs w:val="20"/>
        </w:rPr>
        <w:t xml:space="preserve">Primary: </w:t>
      </w:r>
      <w:r>
        <w:rPr>
          <w:rFonts w:ascii="Arial" w:cs="Arial" w:eastAsia="Arial" w:hAnsi="Arial"/>
          <w:i/>
          <w:iCs/>
          <w:sz w:val="20"/>
          <w:szCs w:val="20"/>
        </w:rPr>
        <w:t xml:space="preserve">“When I take on a new PI case, I want to upload my case files and immediately see which medical records, liens, and insurance docs I’m missing, so I can make demands to adjusters and providers with authority.”</w:t>
      </w:r>
    </w:p>
    <w:p>
      <w:pPr>
        <w:spacing w:after="120"/>
      </w:pPr>
      <w:r>
        <w:rPr>
          <w:rFonts w:ascii="Arial" w:cs="Arial" w:eastAsia="Arial" w:hAnsi="Arial"/>
          <w:b/>
          <w:bCs/>
          <w:sz w:val="20"/>
          <w:szCs w:val="20"/>
        </w:rPr>
        <w:t xml:space="preserve">Secondary: </w:t>
      </w:r>
      <w:r>
        <w:rPr>
          <w:rFonts w:ascii="Arial" w:cs="Arial" w:eastAsia="Arial" w:hAnsi="Arial"/>
          <w:i/>
          <w:iCs/>
          <w:sz w:val="20"/>
          <w:szCs w:val="20"/>
        </w:rPr>
        <w:t xml:space="preserve">“When I’m managing 50+ active cases, I want a single view that shows me which cases are incomplete and why, so I can triage my paralegal’s time on the cases closest to settlement.”</w:t>
      </w:r>
    </w:p>
    <w:p>
      <w:pPr>
        <w:spacing w:after="120"/>
      </w:pPr>
      <w:r>
        <w:rPr>
          <w:rFonts w:ascii="Arial" w:cs="Arial" w:eastAsia="Arial" w:hAnsi="Arial"/>
          <w:b/>
          <w:bCs/>
          <w:sz w:val="20"/>
          <w:szCs w:val="20"/>
        </w:rPr>
        <w:t xml:space="preserve">Tertiary: </w:t>
      </w:r>
      <w:r>
        <w:rPr>
          <w:rFonts w:ascii="Arial" w:cs="Arial" w:eastAsia="Arial" w:hAnsi="Arial"/>
          <w:i/>
          <w:iCs/>
          <w:sz w:val="20"/>
          <w:szCs w:val="20"/>
        </w:rPr>
        <w:t xml:space="preserve">“When the same medical provider or lien holder appears across multiple cases, I want the system to flag that, so I can negotiate in bulk instead of case-by-case.”</w:t>
      </w:r>
    </w:p>
    <w:p>
      <w:pPr>
        <w:pStyle w:val="Heading2"/>
        <w:spacing w:before="280" w:after="160"/>
      </w:pPr>
      <w:r>
        <w:rPr>
          <w:rFonts w:ascii="Arial" w:cs="Arial" w:eastAsia="Arial" w:hAnsi="Arial"/>
          <w:b/>
          <w:bCs/>
          <w:color w:val="2E5090"/>
          <w:sz w:val="26"/>
          <w:szCs w:val="26"/>
        </w:rPr>
        <w:t xml:space="preserve">Three Adjustments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Build Affected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Adjustment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(JTBD Mismatch)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9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“Bulk Approve” action for high-confidence (≥0.85) non-critical fields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Justin’s job is “confirm and move on,” not click Approve 40 times per client. Per-field review stays for CRITICAL fields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11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Template-aware filter chips that adapt vocabulary to the active vertical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Justin thinks in “missing W-2s.” Jada thinks in “ready for demand letter.” Same dashboard, different filter language.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13 (Doc Request)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Email generator uses client-facing language, not internal data model field names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Client doesn’t know what “EIN” or “w2_form” means. Email should say “your W-2 from your employer.”</w:t>
            </w:r>
          </w:p>
        </w:tc>
      </w:tr>
    </w:tbl>
    <w:p>
      <w:pPr>
        <w:spacing w:after="120"/>
      </w:pPr>
      <w:r>
        <w:rPr>
          <w:rFonts w:ascii="Arial" w:cs="Arial" w:eastAsia="Arial" w:hAnsi="Arial"/>
          <w:sz w:val="20"/>
          <w:szCs w:val="20"/>
        </w:rPr>
        <w:t xml:space="preserve"/>
      </w:r>
    </w:p>
    <w:p>
      <w:pPr>
        <w:pStyle w:val="Heading1"/>
        <w:spacing w:before="360" w:after="200"/>
      </w:pPr>
      <w:r>
        <w:rPr>
          <w:rFonts w:ascii="Arial" w:cs="Arial" w:eastAsia="Arial" w:hAnsi="Arial"/>
          <w:b/>
          <w:bCs/>
          <w:color w:val="1B2A4A"/>
          <w:sz w:val="32"/>
          <w:szCs w:val="32"/>
        </w:rPr>
        <w:t xml:space="preserve">Where We Stand</w:t>
      </w:r>
    </w:p>
    <w:p>
      <w:pPr>
        <w:spacing w:after="120"/>
      </w:pPr>
      <w:r>
        <w:rPr>
          <w:rFonts w:ascii="Arial" w:cs="Arial" w:eastAsia="Arial" w:hAnsi="Arial"/>
          <w:sz w:val="20"/>
          <w:szCs w:val="20"/>
        </w:rPr>
        <w:t xml:space="preserve">Build 8 shipped the biggest UI overhaul yet: client list sidebar, horizontal tabbed workspace, context-sensitive review panel with Approve/Reject/Edit buttons, and templates listed in navigation. Build 8.1 tightened the layout and added breadcrumbs. The product looks like a SaaS platform now.</w:t>
      </w:r>
    </w:p>
    <w:p>
      <w:pPr>
        <w:spacing w:after="120"/>
      </w:pPr>
      <w:r>
        <w:rPr>
          <w:rFonts w:ascii="Arial" w:cs="Arial" w:eastAsia="Arial" w:hAnsi="Arial"/>
          <w:sz w:val="20"/>
          <w:szCs w:val="20"/>
        </w:rPr>
        <w:t xml:space="preserve">But the buttons don’t persist yet. The review queue is visual only—no backend writes. The dashboard view (all clients at a glance) isn’t wired. And the second beta tester, Jada (personal injury law), has no template to demo with.</w:t>
      </w:r>
    </w:p>
    <w:p>
      <w:pPr>
        <w:spacing w:after="120"/>
      </w:pPr>
      <w:r>
        <w:rPr>
          <w:rFonts w:ascii="Arial" w:cs="Arial" w:eastAsia="Arial" w:hAnsi="Arial"/>
          <w:b/>
          <w:bCs/>
          <w:sz w:val="20"/>
          <w:szCs w:val="20"/>
        </w:rPr>
        <w:t xml:space="preserve">Two beta testers. Two verticals. Both came to us. Days 9–10 turn the UI shell into a working system that serves both.</w:t>
      </w:r>
    </w:p>
    <w:p>
      <w:pPr>
        <w:pStyle w:val="Heading2"/>
        <w:spacing w:before="280" w:after="160"/>
      </w:pPr>
      <w:r>
        <w:rPr>
          <w:rFonts w:ascii="Arial" w:cs="Arial" w:eastAsia="Arial" w:hAnsi="Arial"/>
          <w:b/>
          <w:bCs/>
          <w:color w:val="2E5090"/>
          <w:sz w:val="26"/>
          <w:szCs w:val="26"/>
        </w:rPr>
        <w:t xml:space="preserve">12-Lever Score Projection</w:t>
      </w:r>
    </w:p>
    <w:p>
      <w:pPr>
        <w:spacing w:after="120"/>
      </w:pPr>
      <w:r>
        <w:rPr>
          <w:rFonts w:ascii="Arial" w:cs="Arial" w:eastAsia="Arial" w:hAnsi="Arial"/>
          <w:sz w:val="20"/>
          <w:szCs w:val="20"/>
        </w:rPr>
        <w:t xml:space="preserve">Current BSP score: 4.0/10. Target after Days 9–10: 6.2/10.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600"/>
        <w:gridCol w:w="5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Δ</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MOVES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EXTRACT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 change this sprint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INTEGRATE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 change this sprint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ELICIT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13: Doc Request + Client Upload Portal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OBSERVE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 change this sprint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STRUCTURE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 change this sprint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RETRIEVE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11: Dashboard + Build 14: Cross-Spoke Query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REASON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14: Cross-spoke completeness aggregation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DELIVER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11: Dashboard + Build 12: Template Builder UI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VERIFY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9: Review panel now persists provenance detail</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sz w:val="20"/>
                <w:szCs w:val="20"/>
              </w:rPr>
              <w:t xml:space="preserve">VALIDATE</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sz w:val="20"/>
                <w:szCs w:val="20"/>
              </w:rPr>
              <w:t xml:space="preserve">2.5</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sz w:val="20"/>
                <w:szCs w:val="20"/>
              </w:rPr>
              <w:t xml:space="preserve">6.5</w:t>
            </w:r>
          </w:p>
        </w:tc>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sz w:val="20"/>
                <w:szCs w:val="20"/>
              </w:rPr>
              <w:t xml:space="preserve">Build 9: Validation Backend (biggest single jump)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MEASURE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11: Firm-wide metrics on dashboard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LEARN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9: Corrections feed back as provenance</w:t>
            </w:r>
          </w:p>
        </w:tc>
      </w:tr>
    </w:tbl>
    <w:p>
      <w:pPr>
        <w:spacing w:after="120"/>
      </w:pPr>
      <w:r>
        <w:rPr>
          <w:rFonts w:ascii="Arial" w:cs="Arial" w:eastAsia="Arial" w:hAnsi="Arial"/>
          <w:b/>
          <w:bCs/>
          <w:sz w:val="20"/>
          <w:szCs w:val="20"/>
        </w:rPr>
        <w:t xml:space="preserve">Projected overall: 4.0 → 6.2/10 (+2.2). Biggest single lever jump: VALIDATE (+4.0). Biggest phase jump: ASSESS (+1.6 avg).</w:t>
      </w:r>
    </w:p>
    <w:p>
      <w:r>
        <w:br w:type="page"/>
      </w:r>
    </w:p>
    <w:p>
      <w:pPr>
        <w:pStyle w:val="Heading1"/>
        <w:spacing w:before="360" w:after="200"/>
      </w:pPr>
      <w:r>
        <w:rPr>
          <w:rFonts w:ascii="Arial" w:cs="Arial" w:eastAsia="Arial" w:hAnsi="Arial"/>
          <w:b/>
          <w:bCs/>
          <w:color w:val="1B2A4A"/>
          <w:sz w:val="32"/>
          <w:szCs w:val="32"/>
        </w:rPr>
        <w:t xml:space="preserve">Day 9: Wire the Machine</w:t>
      </w:r>
    </w:p>
    <w:p>
      <w:pPr>
        <w:spacing w:after="120"/>
      </w:pPr>
      <w:r>
        <w:rPr>
          <w:rFonts w:ascii="Arial" w:cs="Arial" w:eastAsia="Arial" w:hAnsi="Arial"/>
          <w:i/>
          <w:iCs/>
          <w:color w:val="555555"/>
          <w:sz w:val="20"/>
          <w:szCs w:val="20"/>
        </w:rPr>
        <w:t xml:space="preserve">Theme: Make existing UI functional. Every button that exists should do something real. No new surfaces—just depth.</w:t>
      </w:r>
    </w:p>
    <w:p>
      <w:pPr>
        <w:pStyle w:val="Heading2"/>
        <w:spacing w:before="280" w:after="160"/>
      </w:pPr>
      <w:r>
        <w:rPr>
          <w:rFonts w:ascii="Arial" w:cs="Arial" w:eastAsia="Arial" w:hAnsi="Arial"/>
          <w:b/>
          <w:bCs/>
          <w:color w:val="2E5090"/>
          <w:sz w:val="26"/>
          <w:szCs w:val="26"/>
        </w:rPr>
        <w:t xml:space="preserve">Build 9: Validation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Lever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VALIDATE 2.5 → 6.5  |  VERIFY 7 → 7.5  |  LEARN 1 → 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CeeCee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~45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Why First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The Approve/Reject/Edit buttons from Build 8 are visual only. Justin’s entire post-upload workflow is reviewing extracted data. Without persistence, the review queue resets on page refresh. That kills daily driver adoption.</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What to Build</w:t>
      </w:r>
    </w:p>
    <w:p>
      <w:pPr>
        <w:spacing w:after="140"/>
      </w:pPr>
      <w:r>
        <w:rPr>
          <w:rFonts w:ascii="Arial" w:cs="Arial" w:eastAsia="Arial" w:hAnsi="Arial"/>
          <w:b/>
          <w:bCs/>
          <w:sz w:val="20"/>
          <w:szCs w:val="20"/>
        </w:rPr>
        <w:t xml:space="preserve">1. </w:t>
      </w:r>
      <w:r>
        <w:rPr>
          <w:rFonts w:ascii="Arial" w:cs="Arial" w:eastAsia="Arial" w:hAnsi="Arial"/>
          <w:b/>
          <w:bCs/>
          <w:sz w:val="20"/>
          <w:szCs w:val="20"/>
        </w:rPr>
        <w:t xml:space="preserve">Observation review schema: </w:t>
      </w:r>
      <w:r>
        <w:rPr>
          <w:rFonts w:ascii="Arial" w:cs="Arial" w:eastAsia="Arial" w:hAnsi="Arial"/>
          <w:sz w:val="20"/>
          <w:szCs w:val="20"/>
        </w:rPr>
        <w:t xml:space="preserve">Add a `review` object to each observation in the spoke data model: { status: "pending" | "approved" | "rejected", reviewed_by: string, reviewed_at: ISO timestamp, correction: { original_value, corrected_value, reason } }. Default all existing observations to status: "pending".</w:t>
      </w:r>
    </w:p>
    <w:p>
      <w:pPr>
        <w:spacing w:after="140"/>
      </w:pPr>
      <w:r>
        <w:rPr>
          <w:rFonts w:ascii="Arial" w:cs="Arial" w:eastAsia="Arial" w:hAnsi="Arial"/>
          <w:b/>
          <w:bCs/>
          <w:sz w:val="20"/>
          <w:szCs w:val="20"/>
        </w:rPr>
        <w:t xml:space="preserve">2. </w:t>
      </w:r>
      <w:r>
        <w:rPr>
          <w:rFonts w:ascii="Arial" w:cs="Arial" w:eastAsia="Arial" w:hAnsi="Arial"/>
          <w:b/>
          <w:bCs/>
          <w:sz w:val="20"/>
          <w:szCs w:val="20"/>
        </w:rPr>
        <w:t xml:space="preserve">PATCH endpoint: </w:t>
      </w:r>
      <w:r>
        <w:rPr>
          <w:rFonts w:ascii="Arial" w:cs="Arial" w:eastAsia="Arial" w:hAnsi="Arial"/>
          <w:sz w:val="20"/>
          <w:szCs w:val="20"/>
        </w:rPr>
        <w:t xml:space="preserve">PATCH /api/entity/:entityId/observation/:observationIndex/review — accepts { action: "approve" | "reject" | "correct", corrected_value?, reason?, reviewed_by }. Approve sets status + timestamp. Reject sets status + optional reason. Correct updates the observation value, stores original in correction object, sets provenance source to "human_review", confidence to 1.0.</w:t>
      </w:r>
    </w:p>
    <w:p>
      <w:pPr>
        <w:spacing w:after="140"/>
      </w:pPr>
      <w:r>
        <w:rPr>
          <w:rFonts w:ascii="Arial" w:cs="Arial" w:eastAsia="Arial" w:hAnsi="Arial"/>
          <w:b/>
          <w:bCs/>
          <w:sz w:val="20"/>
          <w:szCs w:val="20"/>
        </w:rPr>
        <w:t xml:space="preserve">3. </w:t>
      </w:r>
      <w:r>
        <w:rPr>
          <w:rFonts w:ascii="Arial" w:cs="Arial" w:eastAsia="Arial" w:hAnsi="Arial"/>
          <w:b/>
          <w:bCs/>
          <w:sz w:val="20"/>
          <w:szCs w:val="20"/>
        </w:rPr>
        <w:t xml:space="preserve">Wire the Review Queue: </w:t>
      </w:r>
      <w:r>
        <w:rPr>
          <w:rFonts w:ascii="Arial" w:cs="Arial" w:eastAsia="Arial" w:hAnsi="Arial"/>
          <w:sz w:val="20"/>
          <w:szCs w:val="20"/>
        </w:rPr>
        <w:t xml:space="preserve">Approve button calls PATCH with action "approve". Card gets green checkmark, moves to Verified section. Reject button calls PATCH with action "reject", prompts for optional note, card moves to Flagged section. Edit button opens inline text input, on save calls PATCH with action "correct" and corrected_value. Card updates with new value and "Corrected" badge.</w:t>
      </w:r>
    </w:p>
    <w:p>
      <w:pPr>
        <w:spacing w:after="140"/>
      </w:pPr>
      <w:r>
        <w:rPr>
          <w:rFonts w:ascii="Arial" w:cs="Arial" w:eastAsia="Arial" w:hAnsi="Arial"/>
          <w:b/>
          <w:bCs/>
          <w:sz w:val="20"/>
          <w:szCs w:val="20"/>
        </w:rPr>
        <w:t xml:space="preserve">4. </w:t>
      </w:r>
      <w:r>
        <w:rPr>
          <w:rFonts w:ascii="Arial" w:cs="Arial" w:eastAsia="Arial" w:hAnsi="Arial"/>
          <w:b/>
          <w:bCs/>
          <w:sz w:val="20"/>
          <w:szCs w:val="20"/>
        </w:rPr>
        <w:t xml:space="preserve">Review progress bar: </w:t>
      </w:r>
      <w:r>
        <w:rPr>
          <w:rFonts w:ascii="Arial" w:cs="Arial" w:eastAsia="Arial" w:hAnsi="Arial"/>
          <w:sz w:val="20"/>
          <w:szCs w:val="20"/>
        </w:rPr>
        <w:t xml:space="preserve">Add status summary to spoke header: "X of Y fields reviewed. Z approved. W corrected. V rejected." Progress bar fills as reviews complete. When all fields reviewed, spoke gets review_status: "complete" flag.</w:t>
      </w:r>
    </w:p>
    <w:p>
      <w:pPr>
        <w:spacing w:after="140"/>
      </w:pPr>
      <w:r>
        <w:rPr>
          <w:rFonts w:ascii="Arial" w:cs="Arial" w:eastAsia="Arial" w:hAnsi="Arial"/>
          <w:b/>
          <w:bCs/>
          <w:sz w:val="20"/>
          <w:szCs w:val="20"/>
        </w:rPr>
        <w:t xml:space="preserve">5. </w:t>
      </w:r>
      <w:r>
        <w:rPr>
          <w:rFonts w:ascii="Arial" w:cs="Arial" w:eastAsia="Arial" w:hAnsi="Arial"/>
          <w:b/>
          <w:bCs/>
          <w:sz w:val="20"/>
          <w:szCs w:val="20"/>
        </w:rPr>
        <w:t xml:space="preserve">Critical field prioritization: </w:t>
      </w:r>
      <w:r>
        <w:rPr>
          <w:rFonts w:ascii="Arial" w:cs="Arial" w:eastAsia="Arial" w:hAnsi="Arial"/>
          <w:sz w:val="20"/>
          <w:szCs w:val="20"/>
        </w:rPr>
        <w:t xml:space="preserve">Review queue orders by field sensitivity. Fields matching patterns like "ssn", "ein", "tax_id", "account_number", "bank" appear at top with a red "CRITICAL" badge. These are the fields where extraction errors = malpractice liability.</w:t>
      </w:r>
    </w:p>
    <w:p>
      <w:pPr>
        <w:spacing w:after="140"/>
      </w:pPr>
      <w:r>
        <w:rPr>
          <w:rFonts w:ascii="Arial" w:cs="Arial" w:eastAsia="Arial" w:hAnsi="Arial"/>
          <w:b/>
          <w:bCs/>
          <w:sz w:val="20"/>
          <w:szCs w:val="20"/>
        </w:rPr>
        <w:t xml:space="preserve">6. </w:t>
      </w:r>
      <w:r>
        <w:rPr>
          <w:rFonts w:ascii="Arial" w:cs="Arial" w:eastAsia="Arial" w:hAnsi="Arial"/>
          <w:b/>
          <w:bCs/>
          <w:sz w:val="20"/>
          <w:szCs w:val="20"/>
        </w:rPr>
        <w:t xml:space="preserve">Field detail panel: </w:t>
      </w:r>
      <w:r>
        <w:rPr>
          <w:rFonts w:ascii="Arial" w:cs="Arial" w:eastAsia="Arial" w:hAnsi="Arial"/>
          <w:sz w:val="20"/>
          <w:szCs w:val="20"/>
        </w:rPr>
        <w:t xml:space="preserve">When user clicks a field in the Data Export tab, right panel shows: field name, current value (large), confidence score, provenance evidence snippet in a styled quote block, source file name, "View Original" button, and the same Approve/Reject/Edit action buttons. This is the verification workspace.</w:t>
      </w:r>
    </w:p>
    <w:p>
      <w:pPr>
        <w:pBdr>
          <w:left w:val="single" w:color="E67E22" w:sz="6"/>
        </w:pBdr>
        <w:spacing w:before="80" w:after="80"/>
        <w:ind w:left="360"/>
      </w:pPr>
      <w:r>
        <w:rPr>
          <w:rFonts w:ascii="Arial" w:cs="Arial" w:eastAsia="Arial" w:hAnsi="Arial"/>
          <w:b/>
          <w:bCs/>
          <w:color w:val="E67E22"/>
          <w:sz w:val="20"/>
          <w:szCs w:val="20"/>
        </w:rPr>
        <w:t xml:space="preserve">⚡ JTBD ADJUSTMENT: </w:t>
      </w:r>
      <w:r>
        <w:rPr>
          <w:rFonts w:ascii="Arial" w:cs="Arial" w:eastAsia="Arial" w:hAnsi="Arial"/>
          <w:color w:val="333333"/>
          <w:sz w:val="20"/>
          <w:szCs w:val="20"/>
        </w:rPr>
        <w:t xml:space="preserve">Add “Bulk Approve” action (Item 6b below). Justin’s JTBD is “confirm this batch is right,” not click Approve on 40 individual fields.</w:t>
      </w:r>
    </w:p>
    <w:p>
      <w:pPr>
        <w:spacing w:after="140"/>
      </w:pPr>
      <w:r>
        <w:rPr>
          <w:rFonts w:ascii="Arial" w:cs="Arial" w:eastAsia="Arial" w:hAnsi="Arial"/>
          <w:b/>
          <w:bCs/>
          <w:sz w:val="20"/>
          <w:szCs w:val="20"/>
        </w:rPr>
        <w:t xml:space="preserve">6b. </w:t>
      </w:r>
      <w:r>
        <w:rPr>
          <w:rFonts w:ascii="Arial" w:cs="Arial" w:eastAsia="Arial" w:hAnsi="Arial"/>
          <w:b/>
          <w:bCs/>
          <w:sz w:val="20"/>
          <w:szCs w:val="20"/>
        </w:rPr>
        <w:t xml:space="preserve">Bulk Approve for high-confidence fields: </w:t>
      </w:r>
      <w:r>
        <w:rPr>
          <w:rFonts w:ascii="Arial" w:cs="Arial" w:eastAsia="Arial" w:hAnsi="Arial"/>
          <w:sz w:val="20"/>
          <w:szCs w:val="20"/>
        </w:rPr>
        <w:t xml:space="preserve">Add a “Approve All Low-Risk” button at the top of the review queue. This batch-approves all observations where confidence ≥ 0.85 AND the field is NOT flagged as CRITICAL (not SSN, EIN, bank account, etc.). Shows a confirmation modal: “Approve 23 of 31 fields with high confidence? 8 critical fields require individual review.” On confirm, PATCH each matching observation with action: "approve". Progress bar jumps. Critical fields remain in queue for granular review. This turns a 40-click workflow into a 2-click workflow for Justin’s daily driver use case.</w:t>
      </w:r>
    </w:p>
    <w:p>
      <w:pPr>
        <w:spacing w:after="120"/>
      </w:pPr>
      <w:r>
        <w:rPr>
          <w:rFonts w:ascii="Arial" w:cs="Arial" w:eastAsia="Arial" w:hAnsi="Arial"/>
          <w:b/>
          <w:bCs/>
          <w:sz w:val="20"/>
          <w:szCs w:val="20"/>
        </w:rPr>
        <w:t xml:space="preserve">Test: </w:t>
      </w:r>
      <w:r>
        <w:rPr>
          <w:rFonts w:ascii="Arial" w:cs="Arial" w:eastAsia="Arial" w:hAnsi="Arial"/>
          <w:sz w:val="20"/>
          <w:szCs w:val="20"/>
        </w:rPr>
        <w:t xml:space="preserve">Approve a field → refresh page → field still shows as approved. Edit a value → original stored in correction history. Review progress bar updates in real time. Bulk Approve → only non-critical high-confidence fields approved → critical fields remain in queue.</w:t>
      </w:r>
    </w:p>
    <w:p>
      <w:pPr>
        <w:spacing w:after="120"/>
      </w:pPr>
      <w:r>
        <w:rPr>
          <w:rFonts w:ascii="Arial" w:cs="Arial" w:eastAsia="Arial" w:hAnsi="Arial"/>
          <w:i/>
          <w:iCs/>
          <w:color w:val="555555"/>
          <w:sz w:val="20"/>
          <w:szCs w:val="20"/>
        </w:rPr>
        <w:t xml:space="preserve">Commit: "feat: validation backend — review persistence, correction history, field prioritization, bulk approve — Build 9"</w:t>
      </w:r>
    </w:p>
    <w:p>
      <w:pPr>
        <w:pStyle w:val="Heading2"/>
        <w:spacing w:before="280" w:after="160"/>
      </w:pPr>
      <w:r>
        <w:rPr>
          <w:rFonts w:ascii="Arial" w:cs="Arial" w:eastAsia="Arial" w:hAnsi="Arial"/>
          <w:b/>
          <w:bCs/>
          <w:color w:val="2E5090"/>
          <w:sz w:val="26"/>
          <w:szCs w:val="26"/>
        </w:rPr>
        <w:t xml:space="preserve">Build 10: Personal Injury Template + Template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Lever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ELICIT foundation  |  STRUCTURE (template enforcement)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CeeCee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~25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Why Second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Jada reached out describing Context Architecture without knowing it exists. Calling her this week with a working PI demo is the kind of speed that closes deals. Two templates proves platform; one template proves feature.</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What to Build</w:t>
      </w:r>
    </w:p>
    <w:p>
      <w:pPr>
        <w:spacing w:after="140"/>
      </w:pPr>
      <w:r>
        <w:rPr>
          <w:rFonts w:ascii="Arial" w:cs="Arial" w:eastAsia="Arial" w:hAnsi="Arial"/>
          <w:b/>
          <w:bCs/>
          <w:sz w:val="20"/>
          <w:szCs w:val="20"/>
        </w:rPr>
        <w:t xml:space="preserve">7. </w:t>
      </w:r>
      <w:r>
        <w:rPr>
          <w:rFonts w:ascii="Arial" w:cs="Arial" w:eastAsia="Arial" w:hAnsi="Arial"/>
          <w:b/>
          <w:bCs/>
          <w:sz w:val="20"/>
          <w:szCs w:val="20"/>
        </w:rPr>
        <w:t xml:space="preserve">Personal Injury template definition: </w:t>
      </w:r>
      <w:r>
        <w:rPr>
          <w:rFonts w:ascii="Arial" w:cs="Arial" w:eastAsia="Arial" w:hAnsi="Arial"/>
          <w:sz w:val="20"/>
          <w:szCs w:val="20"/>
        </w:rPr>
        <w:t xml:space="preserve">Create personal_injury.json template with document categories: (1) Liability — police report, accident photos, witness statements, incident report; (2) Medical — medical records, treatment plans, surgical reports, prescription records, IME reports; (3) Insurance — insurance policy, declarations page, coverage confirmation, adjuster correspondence; (4) Financial — medical bills, lien notices, loss of wage documentation, tax returns for lost income; (5) Legal — demand letter, settlement statement, release agreements, court filings. Entity roles: plaintiff, defendant, insurance_carrier, medical_provider, lien_holder, attorney_of_record.</w:t>
      </w:r>
    </w:p>
    <w:p>
      <w:pPr>
        <w:spacing w:after="140"/>
      </w:pPr>
      <w:r>
        <w:rPr>
          <w:rFonts w:ascii="Arial" w:cs="Arial" w:eastAsia="Arial" w:hAnsi="Arial"/>
          <w:b/>
          <w:bCs/>
          <w:sz w:val="20"/>
          <w:szCs w:val="20"/>
        </w:rPr>
        <w:t xml:space="preserve">8. </w:t>
      </w:r>
      <w:r>
        <w:rPr>
          <w:rFonts w:ascii="Arial" w:cs="Arial" w:eastAsia="Arial" w:hAnsi="Arial"/>
          <w:b/>
          <w:bCs/>
          <w:sz w:val="20"/>
          <w:szCs w:val="20"/>
        </w:rPr>
        <w:t xml:space="preserve">Template versioning: </w:t>
      </w:r>
      <w:r>
        <w:rPr>
          <w:rFonts w:ascii="Arial" w:cs="Arial" w:eastAsia="Arial" w:hAnsi="Arial"/>
          <w:sz w:val="20"/>
          <w:szCs w:val="20"/>
        </w:rPr>
        <w:t xml:space="preserve">Each template gets a version field, created_by, created_at, and description. Templates stored in /data/templates/ directory as individual JSON files. System reads all templates on startup and makes them available in the template dropdown.</w:t>
      </w:r>
    </w:p>
    <w:p>
      <w:pPr>
        <w:spacing w:after="140"/>
      </w:pPr>
      <w:r>
        <w:rPr>
          <w:rFonts w:ascii="Arial" w:cs="Arial" w:eastAsia="Arial" w:hAnsi="Arial"/>
          <w:b/>
          <w:bCs/>
          <w:sz w:val="20"/>
          <w:szCs w:val="20"/>
        </w:rPr>
        <w:t xml:space="preserve">9. </w:t>
      </w:r>
      <w:r>
        <w:rPr>
          <w:rFonts w:ascii="Arial" w:cs="Arial" w:eastAsia="Arial" w:hAnsi="Arial"/>
          <w:b/>
          <w:bCs/>
          <w:sz w:val="20"/>
          <w:szCs w:val="20"/>
        </w:rPr>
        <w:t xml:space="preserve">Template-spoke binding: </w:t>
      </w:r>
      <w:r>
        <w:rPr>
          <w:rFonts w:ascii="Arial" w:cs="Arial" w:eastAsia="Arial" w:hAnsi="Arial"/>
          <w:sz w:val="20"/>
          <w:szCs w:val="20"/>
        </w:rPr>
        <w:t xml:space="preserve">When creating a new spoke, user selects a template. Template ID stored on the spoke. Gap analysis runs against the selected template’s requirements. Changing template on existing spoke triggers re-analysis. This means the same platform handles tax, PI, corporate formation, estate planning—any professional service vertical—with zero code changes.</w:t>
      </w:r>
    </w:p>
    <w:p>
      <w:pPr>
        <w:spacing w:after="120"/>
      </w:pPr>
      <w:r>
        <w:rPr>
          <w:rFonts w:ascii="Arial" w:cs="Arial" w:eastAsia="Arial" w:hAnsi="Arial"/>
          <w:b/>
          <w:bCs/>
          <w:sz w:val="20"/>
          <w:szCs w:val="20"/>
        </w:rPr>
        <w:t xml:space="preserve">Test: </w:t>
      </w:r>
      <w:r>
        <w:rPr>
          <w:rFonts w:ascii="Arial" w:cs="Arial" w:eastAsia="Arial" w:hAnsi="Arial"/>
          <w:sz w:val="20"/>
          <w:szCs w:val="20"/>
        </w:rPr>
        <w:t xml:space="preserve">Create new spoke with PI template → upload sample medical record → gap analysis shows PI-specific missing documents and entity fields. Switch to tax template → gap analysis recalculates with tax requirements.</w:t>
      </w:r>
    </w:p>
    <w:p>
      <w:pPr>
        <w:spacing w:after="120"/>
      </w:pPr>
      <w:r>
        <w:rPr>
          <w:rFonts w:ascii="Arial" w:cs="Arial" w:eastAsia="Arial" w:hAnsi="Arial"/>
          <w:i/>
          <w:iCs/>
          <w:color w:val="555555"/>
          <w:sz w:val="20"/>
          <w:szCs w:val="20"/>
        </w:rPr>
        <w:t xml:space="preserve">Commit: "feat: personal injury template + template versioning + spoke binding — Build 10"</w:t>
      </w:r>
    </w:p>
    <w:p>
      <w:pPr>
        <w:pStyle w:val="Heading2"/>
        <w:spacing w:before="280" w:after="160"/>
      </w:pPr>
      <w:r>
        <w:rPr>
          <w:rFonts w:ascii="Arial" w:cs="Arial" w:eastAsia="Arial" w:hAnsi="Arial"/>
          <w:b/>
          <w:bCs/>
          <w:color w:val="2E5090"/>
          <w:sz w:val="26"/>
          <w:szCs w:val="26"/>
        </w:rPr>
        <w:t xml:space="preserve">Build 11: Firm Dashboard +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Lever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RETRIEVE 6 → 8  |  DELIVER 6 → 7  |  MEASURE 1.5 →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CeeCee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~30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Why Third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Justin has 20+ clients. Jada has 50+ cases. Neither will click into individual spokes one at a time. The dashboard is the managing partner view—it sells the firm license. Combined with onboarding, it collapses 5 manual steps into one button.</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What to Build</w:t>
      </w:r>
    </w:p>
    <w:p>
      <w:pPr>
        <w:spacing w:after="140"/>
      </w:pPr>
      <w:r>
        <w:rPr>
          <w:rFonts w:ascii="Arial" w:cs="Arial" w:eastAsia="Arial" w:hAnsi="Arial"/>
          <w:b/>
          <w:bCs/>
          <w:sz w:val="20"/>
          <w:szCs w:val="20"/>
        </w:rPr>
        <w:t xml:space="preserve">10. </w:t>
      </w:r>
      <w:r>
        <w:rPr>
          <w:rFonts w:ascii="Arial" w:cs="Arial" w:eastAsia="Arial" w:hAnsi="Arial"/>
          <w:b/>
          <w:bCs/>
          <w:sz w:val="20"/>
          <w:szCs w:val="20"/>
        </w:rPr>
        <w:t xml:space="preserve">Dashboard route: </w:t>
      </w:r>
      <w:r>
        <w:rPr>
          <w:rFonts w:ascii="Arial" w:cs="Arial" w:eastAsia="Arial" w:hAnsi="Arial"/>
          <w:sz w:val="20"/>
          <w:szCs w:val="20"/>
        </w:rPr>
        <w:t xml:space="preserve">When no client is selected (or clicking "Clients" breadcrumb), the middle panel shows a sortable table of all spokes. Columns: Client Name, Template Type, Completeness %, Review Status (X of Y reviewed), Entity Count, Last Updated. Default sort: completeness ascending (worst first). Color-coded completeness bars: red (&lt;50%), yellow (50-79%), green (80%+). Click any row to load that client’s workspace.</w:t>
      </w:r>
    </w:p>
    <w:p>
      <w:pPr>
        <w:spacing w:after="140"/>
      </w:pPr>
      <w:r>
        <w:rPr>
          <w:rFonts w:ascii="Arial" w:cs="Arial" w:eastAsia="Arial" w:hAnsi="Arial"/>
          <w:b/>
          <w:bCs/>
          <w:sz w:val="20"/>
          <w:szCs w:val="20"/>
        </w:rPr>
        <w:t xml:space="preserve">11. </w:t>
      </w:r>
      <w:r>
        <w:rPr>
          <w:rFonts w:ascii="Arial" w:cs="Arial" w:eastAsia="Arial" w:hAnsi="Arial"/>
          <w:b/>
          <w:bCs/>
          <w:sz w:val="20"/>
          <w:szCs w:val="20"/>
        </w:rPr>
        <w:t xml:space="preserve">Summary stats header: </w:t>
      </w:r>
      <w:r>
        <w:rPr>
          <w:rFonts w:ascii="Arial" w:cs="Arial" w:eastAsia="Arial" w:hAnsi="Arial"/>
          <w:sz w:val="20"/>
          <w:szCs w:val="20"/>
        </w:rPr>
        <w:t xml:space="preserve">Top of dashboard: "X clients total. X critical (&lt;50%). X in progress. X complete (80%+). X fully reviewed." These numbers aggregate across all spokes. This is the MEASURE lever—the first firm-wide metrics.</w:t>
      </w:r>
    </w:p>
    <w:p>
      <w:pPr>
        <w:spacing w:after="140"/>
      </w:pPr>
      <w:r>
        <w:rPr>
          <w:rFonts w:ascii="Arial" w:cs="Arial" w:eastAsia="Arial" w:hAnsi="Arial"/>
          <w:b/>
          <w:bCs/>
          <w:sz w:val="20"/>
          <w:szCs w:val="20"/>
        </w:rPr>
        <w:t xml:space="preserve">12. </w:t>
      </w:r>
      <w:r>
        <w:rPr>
          <w:rFonts w:ascii="Arial" w:cs="Arial" w:eastAsia="Arial" w:hAnsi="Arial"/>
          <w:b/>
          <w:bCs/>
          <w:sz w:val="20"/>
          <w:szCs w:val="20"/>
        </w:rPr>
        <w:t xml:space="preserve">GET /api/dashboard endpoint: </w:t>
      </w:r>
      <w:r>
        <w:rPr>
          <w:rFonts w:ascii="Arial" w:cs="Arial" w:eastAsia="Arial" w:hAnsi="Arial"/>
          <w:sz w:val="20"/>
          <w:szCs w:val="20"/>
        </w:rPr>
        <w:t xml:space="preserve">Returns array of spoke summaries with completeness score, review progress, entity count, last activity timestamp, template type. Single API call populates the entire view. Efficient—doesn’t load full entity data, just metrics.</w:t>
      </w:r>
    </w:p>
    <w:p>
      <w:pPr>
        <w:spacing w:after="140"/>
      </w:pPr>
      <w:r>
        <w:rPr>
          <w:rFonts w:ascii="Arial" w:cs="Arial" w:eastAsia="Arial" w:hAnsi="Arial"/>
          <w:b/>
          <w:bCs/>
          <w:sz w:val="20"/>
          <w:szCs w:val="20"/>
        </w:rPr>
        <w:t xml:space="preserve">13. </w:t>
      </w:r>
      <w:r>
        <w:rPr>
          <w:rFonts w:ascii="Arial" w:cs="Arial" w:eastAsia="Arial" w:hAnsi="Arial"/>
          <w:b/>
          <w:bCs/>
          <w:sz w:val="20"/>
          <w:szCs w:val="20"/>
        </w:rPr>
        <w:t xml:space="preserve">New Client onboarding flow: </w:t>
      </w:r>
      <w:r>
        <w:rPr>
          <w:rFonts w:ascii="Arial" w:cs="Arial" w:eastAsia="Arial" w:hAnsi="Arial"/>
          <w:sz w:val="20"/>
          <w:szCs w:val="20"/>
        </w:rPr>
        <w:t xml:space="preserve">"+ New Client" button opens a modal: Client Name (text input), Template Type (dropdown of all templates), Initial Documents (drag-and-drop zone). Click "Create" → system creates spoke, binds template, ingests files, runs extraction, runs gap analysis, redirects to the new client’s completeness view. One action, full pipeline. Also accessible from the left sidebar "+ New Client" link.</w:t>
      </w:r>
    </w:p>
    <w:p>
      <w:pPr>
        <w:pBdr>
          <w:left w:val="single" w:color="E67E22" w:sz="6"/>
        </w:pBdr>
        <w:spacing w:before="80" w:after="80"/>
        <w:ind w:left="360"/>
      </w:pPr>
      <w:r>
        <w:rPr>
          <w:rFonts w:ascii="Arial" w:cs="Arial" w:eastAsia="Arial" w:hAnsi="Arial"/>
          <w:b/>
          <w:bCs/>
          <w:color w:val="E67E22"/>
          <w:sz w:val="20"/>
          <w:szCs w:val="20"/>
        </w:rPr>
        <w:t xml:space="preserve">⚡ JTBD ADJUSTMENT: </w:t>
      </w:r>
      <w:r>
        <w:rPr>
          <w:rFonts w:ascii="Arial" w:cs="Arial" w:eastAsia="Arial" w:hAnsi="Arial"/>
          <w:color w:val="333333"/>
          <w:sz w:val="20"/>
          <w:szCs w:val="20"/>
        </w:rPr>
        <w:t xml:space="preserve">Add template-aware filter chips (Item 13b below). Justin and Jada think in different vocabularies about the same data.</w:t>
      </w:r>
    </w:p>
    <w:p>
      <w:pPr>
        <w:spacing w:after="140"/>
      </w:pPr>
      <w:r>
        <w:rPr>
          <w:rFonts w:ascii="Arial" w:cs="Arial" w:eastAsia="Arial" w:hAnsi="Arial"/>
          <w:b/>
          <w:bCs/>
          <w:sz w:val="20"/>
          <w:szCs w:val="20"/>
        </w:rPr>
        <w:t xml:space="preserve">13b. </w:t>
      </w:r>
      <w:r>
        <w:rPr>
          <w:rFonts w:ascii="Arial" w:cs="Arial" w:eastAsia="Arial" w:hAnsi="Arial"/>
          <w:b/>
          <w:bCs/>
          <w:sz w:val="20"/>
          <w:szCs w:val="20"/>
        </w:rPr>
        <w:t xml:space="preserve">Template-aware filter chips: </w:t>
      </w:r>
      <w:r>
        <w:rPr>
          <w:rFonts w:ascii="Arial" w:cs="Arial" w:eastAsia="Arial" w:hAnsi="Arial"/>
          <w:sz w:val="20"/>
          <w:szCs w:val="20"/>
        </w:rPr>
        <w:t xml:space="preserve">Pre-built filter chips on the dashboard adapt based on the templates in use. If tax_preparation template is active, show chips: "Missing W-2", "Missing K-1", "Missing Prior Year Return." If personal_injury template is active, show chips: "Missing Medical Records", "Missing Lien Notices", "Ready for Demand" (completeness &gt;80% on Liability + Medical categories). Universal chips always present: "Critical (&lt;50%)", "Needs Review", "Complete." Chips are generated dynamically from the template’s document categories with HIGH priority items getting their own chip.</w:t>
      </w:r>
    </w:p>
    <w:p>
      <w:pPr>
        <w:spacing w:after="120"/>
      </w:pPr>
      <w:r>
        <w:rPr>
          <w:rFonts w:ascii="Arial" w:cs="Arial" w:eastAsia="Arial" w:hAnsi="Arial"/>
          <w:b/>
          <w:bCs/>
          <w:sz w:val="20"/>
          <w:szCs w:val="20"/>
        </w:rPr>
        <w:t xml:space="preserve">Test: </w:t>
      </w:r>
      <w:r>
        <w:rPr>
          <w:rFonts w:ascii="Arial" w:cs="Arial" w:eastAsia="Arial" w:hAnsi="Arial"/>
          <w:sz w:val="20"/>
          <w:szCs w:val="20"/>
        </w:rPr>
        <w:t xml:space="preserve">Dashboard shows 3+ client spokes sorted by completeness. Create new client with PI template and sample docs → auto-redirects to completeness view with gap analysis already run. Return to dashboard → new client appears in table. Filter chips change when viewing PI vs tax clients.</w:t>
      </w:r>
    </w:p>
    <w:p>
      <w:pPr>
        <w:spacing w:after="120"/>
      </w:pPr>
      <w:r>
        <w:rPr>
          <w:rFonts w:ascii="Arial" w:cs="Arial" w:eastAsia="Arial" w:hAnsi="Arial"/>
          <w:i/>
          <w:iCs/>
          <w:color w:val="555555"/>
          <w:sz w:val="20"/>
          <w:szCs w:val="20"/>
        </w:rPr>
        <w:t xml:space="preserve">Commit: "feat: firm dashboard + one-click onboarding + template-aware filters — Build 11"</w:t>
      </w:r>
    </w:p>
    <w:p>
      <w:r>
        <w:br w:type="page"/>
      </w:r>
    </w:p>
    <w:p>
      <w:pPr>
        <w:pStyle w:val="Heading1"/>
        <w:spacing w:before="360" w:after="200"/>
      </w:pPr>
      <w:r>
        <w:rPr>
          <w:rFonts w:ascii="Arial" w:cs="Arial" w:eastAsia="Arial" w:hAnsi="Arial"/>
          <w:b/>
          <w:bCs/>
          <w:color w:val="1B2A4A"/>
          <w:sz w:val="32"/>
          <w:szCs w:val="32"/>
        </w:rPr>
        <w:t xml:space="preserve">Day 10: Close the Loops</w:t>
      </w:r>
    </w:p>
    <w:p>
      <w:pPr>
        <w:spacing w:after="120"/>
      </w:pPr>
      <w:r>
        <w:rPr>
          <w:rFonts w:ascii="Arial" w:cs="Arial" w:eastAsia="Arial" w:hAnsi="Arial"/>
          <w:i/>
          <w:iCs/>
          <w:color w:val="555555"/>
          <w:sz w:val="20"/>
          <w:szCs w:val="20"/>
        </w:rPr>
        <w:t xml:space="preserve">Theme: Complete the workflow cycles. Every path that starts should finish. Upload → extract → review → request missing → client uploads → re-extract. The full circle.</w:t>
      </w:r>
    </w:p>
    <w:p>
      <w:pPr>
        <w:pStyle w:val="Heading2"/>
        <w:spacing w:before="280" w:after="160"/>
      </w:pPr>
      <w:r>
        <w:rPr>
          <w:rFonts w:ascii="Arial" w:cs="Arial" w:eastAsia="Arial" w:hAnsi="Arial"/>
          <w:b/>
          <w:bCs/>
          <w:color w:val="2E5090"/>
          <w:sz w:val="26"/>
          <w:szCs w:val="26"/>
        </w:rPr>
        <w:t xml:space="preserve">Build 12: Template Builder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Lever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DELIVER 7 → 7.5  |  Platform positioning (no-code template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CeeCee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~35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Why Now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Two templates = demo. A template builder = platform. The difference between "CJ made a tax tool and a PI tool" vs "CJ built a system where any professional service firm defines their own completeness criteria" is the entire business model.</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What to Build</w:t>
      </w:r>
    </w:p>
    <w:p>
      <w:pPr>
        <w:spacing w:after="140"/>
      </w:pPr>
      <w:r>
        <w:rPr>
          <w:rFonts w:ascii="Arial" w:cs="Arial" w:eastAsia="Arial" w:hAnsi="Arial"/>
          <w:b/>
          <w:bCs/>
          <w:sz w:val="20"/>
          <w:szCs w:val="20"/>
        </w:rPr>
        <w:t xml:space="preserve">14. </w:t>
      </w:r>
      <w:r>
        <w:rPr>
          <w:rFonts w:ascii="Arial" w:cs="Arial" w:eastAsia="Arial" w:hAnsi="Arial"/>
          <w:b/>
          <w:bCs/>
          <w:sz w:val="20"/>
          <w:szCs w:val="20"/>
        </w:rPr>
        <w:t xml:space="preserve">Template editor route: </w:t>
      </w:r>
      <w:r>
        <w:rPr>
          <w:rFonts w:ascii="Arial" w:cs="Arial" w:eastAsia="Arial" w:hAnsi="Arial"/>
          <w:sz w:val="20"/>
          <w:szCs w:val="20"/>
        </w:rPr>
        <w:t xml:space="preserve">Clicking a template in the left sidebar or "+ New Template" opens a visual editor in the middle panel. Template name and description at top. Two main sections: Document Categories and Entity Roles.</w:t>
      </w:r>
    </w:p>
    <w:p>
      <w:pPr>
        <w:spacing w:after="140"/>
      </w:pPr>
      <w:r>
        <w:rPr>
          <w:rFonts w:ascii="Arial" w:cs="Arial" w:eastAsia="Arial" w:hAnsi="Arial"/>
          <w:b/>
          <w:bCs/>
          <w:sz w:val="20"/>
          <w:szCs w:val="20"/>
        </w:rPr>
        <w:t xml:space="preserve">15. </w:t>
      </w:r>
      <w:r>
        <w:rPr>
          <w:rFonts w:ascii="Arial" w:cs="Arial" w:eastAsia="Arial" w:hAnsi="Arial"/>
          <w:b/>
          <w:bCs/>
          <w:sz w:val="20"/>
          <w:szCs w:val="20"/>
        </w:rPr>
        <w:t xml:space="preserve">Document category builder: </w:t>
      </w:r>
      <w:r>
        <w:rPr>
          <w:rFonts w:ascii="Arial" w:cs="Arial" w:eastAsia="Arial" w:hAnsi="Arial"/>
          <w:sz w:val="20"/>
          <w:szCs w:val="20"/>
        </w:rPr>
        <w:t xml:space="preserve">"+ Add Category" creates a named group (e.g., "Financial Statements"). Within each category, "+ Add Document" creates items with name and priority (HIGH/MEDIUM/LOW). Drag to reorder. Click to edit. X to delete. Each item maps to a missing_documents entry in gap analysis.</w:t>
      </w:r>
    </w:p>
    <w:p>
      <w:pPr>
        <w:spacing w:after="140"/>
      </w:pPr>
      <w:r>
        <w:rPr>
          <w:rFonts w:ascii="Arial" w:cs="Arial" w:eastAsia="Arial" w:hAnsi="Arial"/>
          <w:b/>
          <w:bCs/>
          <w:sz w:val="20"/>
          <w:szCs w:val="20"/>
        </w:rPr>
        <w:t xml:space="preserve">16. </w:t>
      </w:r>
      <w:r>
        <w:rPr>
          <w:rFonts w:ascii="Arial" w:cs="Arial" w:eastAsia="Arial" w:hAnsi="Arial"/>
          <w:b/>
          <w:bCs/>
          <w:sz w:val="20"/>
          <w:szCs w:val="20"/>
        </w:rPr>
        <w:t xml:space="preserve">Entity role builder: </w:t>
      </w:r>
      <w:r>
        <w:rPr>
          <w:rFonts w:ascii="Arial" w:cs="Arial" w:eastAsia="Arial" w:hAnsi="Arial"/>
          <w:sz w:val="20"/>
          <w:szCs w:val="20"/>
        </w:rPr>
        <w:t xml:space="preserve">"+ Add Role" creates a role (e.g., "Plaintiff", "Business Entity"). Within each role, "+ Add Field" creates required fields with name and field type (text/number/date/ssn/ein). Fields with sensitive types get auto-flagged as CRITICAL in the review queue.</w:t>
      </w:r>
    </w:p>
    <w:p>
      <w:pPr>
        <w:spacing w:after="140"/>
      </w:pPr>
      <w:r>
        <w:rPr>
          <w:rFonts w:ascii="Arial" w:cs="Arial" w:eastAsia="Arial" w:hAnsi="Arial"/>
          <w:b/>
          <w:bCs/>
          <w:sz w:val="20"/>
          <w:szCs w:val="20"/>
        </w:rPr>
        <w:t xml:space="preserve">17. </w:t>
      </w:r>
      <w:r>
        <w:rPr>
          <w:rFonts w:ascii="Arial" w:cs="Arial" w:eastAsia="Arial" w:hAnsi="Arial"/>
          <w:b/>
          <w:bCs/>
          <w:sz w:val="20"/>
          <w:szCs w:val="20"/>
        </w:rPr>
        <w:t xml:space="preserve">Save + version: </w:t>
      </w:r>
      <w:r>
        <w:rPr>
          <w:rFonts w:ascii="Arial" w:cs="Arial" w:eastAsia="Arial" w:hAnsi="Arial"/>
          <w:sz w:val="20"/>
          <w:szCs w:val="20"/>
        </w:rPr>
        <w:t xml:space="preserve">Save button writes the template JSON to /data/templates/. If editing an existing template, bump the version number. Templates are immutable per version—editing creates a new version so existing spokes retain their original template definition.</w:t>
      </w:r>
    </w:p>
    <w:p>
      <w:pPr>
        <w:spacing w:after="120"/>
      </w:pPr>
      <w:r>
        <w:rPr>
          <w:rFonts w:ascii="Arial" w:cs="Arial" w:eastAsia="Arial" w:hAnsi="Arial"/>
          <w:b/>
          <w:bCs/>
          <w:sz w:val="20"/>
          <w:szCs w:val="20"/>
        </w:rPr>
        <w:t xml:space="preserve">Test: </w:t>
      </w:r>
      <w:r>
        <w:rPr>
          <w:rFonts w:ascii="Arial" w:cs="Arial" w:eastAsia="Arial" w:hAnsi="Arial"/>
          <w:sz w:val="20"/>
          <w:szCs w:val="20"/>
        </w:rPr>
        <w:t xml:space="preserve">Create "Estate Planning" template from scratch in the UI. Add 3 document categories with items. Add 2 entity roles with fields. Save. Create new client with this template. Gap analysis uses the custom template requirements.</w:t>
      </w:r>
    </w:p>
    <w:p>
      <w:pPr>
        <w:spacing w:after="120"/>
      </w:pPr>
      <w:r>
        <w:rPr>
          <w:rFonts w:ascii="Arial" w:cs="Arial" w:eastAsia="Arial" w:hAnsi="Arial"/>
          <w:i/>
          <w:iCs/>
          <w:color w:val="555555"/>
          <w:sz w:val="20"/>
          <w:szCs w:val="20"/>
        </w:rPr>
        <w:t xml:space="preserve">Commit: "feat: visual template builder — no-code vertical creation — Build 12"</w:t>
      </w:r>
    </w:p>
    <w:p>
      <w:pPr>
        <w:pStyle w:val="Heading2"/>
        <w:spacing w:before="280" w:after="160"/>
      </w:pPr>
      <w:r>
        <w:rPr>
          <w:rFonts w:ascii="Arial" w:cs="Arial" w:eastAsia="Arial" w:hAnsi="Arial"/>
          <w:b/>
          <w:bCs/>
          <w:color w:val="2E5090"/>
          <w:sz w:val="26"/>
          <w:szCs w:val="26"/>
        </w:rPr>
        <w:t xml:space="preserve">Build 13: Document Request Generator + Client Upload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Lever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ELICIT 2 → 5 (biggest ACQUIRE jump)  |  Viral distribution 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CeeCee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~40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Why Now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This closes the entire workflow loop: upload → extract → gap analysis → request missing docs → client uploads through share link → auto-extract → score updates. Every client who receives a share link becomes a potential lead.</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What to Build</w:t>
      </w:r>
    </w:p>
    <w:p>
      <w:pPr>
        <w:spacing w:after="140"/>
      </w:pPr>
      <w:r>
        <w:rPr>
          <w:rFonts w:ascii="Arial" w:cs="Arial" w:eastAsia="Arial" w:hAnsi="Arial"/>
          <w:b/>
          <w:bCs/>
          <w:sz w:val="20"/>
          <w:szCs w:val="20"/>
        </w:rPr>
        <w:t xml:space="preserve">18. </w:t>
      </w:r>
      <w:r>
        <w:rPr>
          <w:rFonts w:ascii="Arial" w:cs="Arial" w:eastAsia="Arial" w:hAnsi="Arial"/>
          <w:b/>
          <w:bCs/>
          <w:sz w:val="20"/>
          <w:szCs w:val="20"/>
        </w:rPr>
        <w:t xml:space="preserve">"Request Missing Documents" button: </w:t>
      </w:r>
      <w:r>
        <w:rPr>
          <w:rFonts w:ascii="Arial" w:cs="Arial" w:eastAsia="Arial" w:hAnsi="Arial"/>
          <w:sz w:val="20"/>
          <w:szCs w:val="20"/>
        </w:rPr>
        <w:t xml:space="preserve">On the Completeness tab, add a button that takes the missing_documents list from gap analysis and generates a professional email draft. Copy to clipboard or "Open in Mail" button.</w:t>
      </w:r>
    </w:p>
    <w:p>
      <w:pPr>
        <w:pBdr>
          <w:left w:val="single" w:color="E67E22" w:sz="6"/>
        </w:pBdr>
        <w:spacing w:before="80" w:after="80"/>
        <w:ind w:left="360"/>
      </w:pPr>
      <w:r>
        <w:rPr>
          <w:rFonts w:ascii="Arial" w:cs="Arial" w:eastAsia="Arial" w:hAnsi="Arial"/>
          <w:b/>
          <w:bCs/>
          <w:color w:val="E67E22"/>
          <w:sz w:val="20"/>
          <w:szCs w:val="20"/>
        </w:rPr>
        <w:t xml:space="preserve">⚡ JTBD ADJUSTMENT: </w:t>
      </w:r>
      <w:r>
        <w:rPr>
          <w:rFonts w:ascii="Arial" w:cs="Arial" w:eastAsia="Arial" w:hAnsi="Arial"/>
          <w:color w:val="333333"/>
          <w:sz w:val="20"/>
          <w:szCs w:val="20"/>
        </w:rPr>
        <w:t xml:space="preserve">Email uses client-facing language (Item 18b below). The client doesn’t know your data model.</w:t>
      </w:r>
    </w:p>
    <w:p>
      <w:pPr>
        <w:spacing w:after="140"/>
      </w:pPr>
      <w:r>
        <w:rPr>
          <w:rFonts w:ascii="Arial" w:cs="Arial" w:eastAsia="Arial" w:hAnsi="Arial"/>
          <w:b/>
          <w:bCs/>
          <w:sz w:val="20"/>
          <w:szCs w:val="20"/>
        </w:rPr>
        <w:t xml:space="preserve">18b. </w:t>
      </w:r>
      <w:r>
        <w:rPr>
          <w:rFonts w:ascii="Arial" w:cs="Arial" w:eastAsia="Arial" w:hAnsi="Arial"/>
          <w:b/>
          <w:bCs/>
          <w:sz w:val="20"/>
          <w:szCs w:val="20"/>
        </w:rPr>
        <w:t xml:space="preserve">Client-friendly email language layer: </w:t>
      </w:r>
      <w:r>
        <w:rPr>
          <w:rFonts w:ascii="Arial" w:cs="Arial" w:eastAsia="Arial" w:hAnsi="Arial"/>
          <w:sz w:val="20"/>
          <w:szCs w:val="20"/>
        </w:rPr>
        <w:t xml:space="preserve">The email generator translates internal field names to client-facing language using a display_name map on each template document category and field. Internal "w2_form" renders as "your W-2 from your employer." Internal "ein" renders as "your company’s Employer Identification Number (EIN)." Internal "ime_report" renders as "Independent Medical Examination report." Template: "Dear [Client Name], to complete your [template display name], we still need the following: [grouped list by category using display names, with brief plain-English descriptions]. You can securely upload these documents here: [share link]. Thank you, [Firm Name]." Categories with all documents present are excluded from the email.</w:t>
      </w:r>
    </w:p>
    <w:p>
      <w:pPr>
        <w:spacing w:after="140"/>
      </w:pPr>
      <w:r>
        <w:rPr>
          <w:rFonts w:ascii="Arial" w:cs="Arial" w:eastAsia="Arial" w:hAnsi="Arial"/>
          <w:b/>
          <w:bCs/>
          <w:sz w:val="20"/>
          <w:szCs w:val="20"/>
        </w:rPr>
        <w:t xml:space="preserve">19. </w:t>
      </w:r>
      <w:r>
        <w:rPr>
          <w:rFonts w:ascii="Arial" w:cs="Arial" w:eastAsia="Arial" w:hAnsi="Arial"/>
          <w:b/>
          <w:bCs/>
          <w:sz w:val="20"/>
          <w:szCs w:val="20"/>
        </w:rPr>
        <w:t xml:space="preserve">Client upload portal: </w:t>
      </w:r>
      <w:r>
        <w:rPr>
          <w:rFonts w:ascii="Arial" w:cs="Arial" w:eastAsia="Arial" w:hAnsi="Arial"/>
          <w:sz w:val="20"/>
          <w:szCs w:val="20"/>
        </w:rPr>
        <w:t xml:space="preserve">Extend the existing shared portal (Build 7’s /shared/:token route) to accept uploads. Add a drag-and-drop zone at the top: "Upload documents for [Client Name]." Files uploaded through the shared view go directly into the spoke’s ingestion pipeline—auto-extract, merge entities, update completeness score. The client sees their upload appear in the document list and the completeness score tick up in real time.</w:t>
      </w:r>
    </w:p>
    <w:p>
      <w:pPr>
        <w:spacing w:after="140"/>
      </w:pPr>
      <w:r>
        <w:rPr>
          <w:rFonts w:ascii="Arial" w:cs="Arial" w:eastAsia="Arial" w:hAnsi="Arial"/>
          <w:b/>
          <w:bCs/>
          <w:sz w:val="20"/>
          <w:szCs w:val="20"/>
        </w:rPr>
        <w:t xml:space="preserve">20. </w:t>
      </w:r>
      <w:r>
        <w:rPr>
          <w:rFonts w:ascii="Arial" w:cs="Arial" w:eastAsia="Arial" w:hAnsi="Arial"/>
          <w:b/>
          <w:bCs/>
          <w:sz w:val="20"/>
          <w:szCs w:val="20"/>
        </w:rPr>
        <w:t xml:space="preserve">Upload notification: </w:t>
      </w:r>
      <w:r>
        <w:rPr>
          <w:rFonts w:ascii="Arial" w:cs="Arial" w:eastAsia="Arial" w:hAnsi="Arial"/>
          <w:sz w:val="20"/>
          <w:szCs w:val="20"/>
        </w:rPr>
        <w:t xml:space="preserve">When a document is uploaded through the shared portal, add an entry to a recent_activity log on the spoke: "W-2 uploaded via client portal — Feb 27, 2026 2:34 PM." The Review badge count in the top nav increments. Justin sees "3 new items to review" when he opens the dashboard.</w:t>
      </w:r>
    </w:p>
    <w:p>
      <w:pPr>
        <w:spacing w:after="120"/>
      </w:pPr>
      <w:r>
        <w:rPr>
          <w:rFonts w:ascii="Arial" w:cs="Arial" w:eastAsia="Arial" w:hAnsi="Arial"/>
          <w:b/>
          <w:bCs/>
          <w:sz w:val="20"/>
          <w:szCs w:val="20"/>
        </w:rPr>
        <w:t xml:space="preserve">Test: </w:t>
      </w:r>
      <w:r>
        <w:rPr>
          <w:rFonts w:ascii="Arial" w:cs="Arial" w:eastAsia="Arial" w:hAnsi="Arial"/>
          <w:sz w:val="20"/>
          <w:szCs w:val="20"/>
        </w:rPr>
        <w:t xml:space="preserve">Generate document request email → includes share link → email uses plain English ("your W-2") not field codes ("w2_form"). Open share link in incognito → upload a file → file appears in spoke’s document list → completeness score updates → new item appears in review queue.</w:t>
      </w:r>
    </w:p>
    <w:p>
      <w:pPr>
        <w:spacing w:after="120"/>
      </w:pPr>
      <w:r>
        <w:rPr>
          <w:rFonts w:ascii="Arial" w:cs="Arial" w:eastAsia="Arial" w:hAnsi="Arial"/>
          <w:i/>
          <w:iCs/>
          <w:color w:val="555555"/>
          <w:sz w:val="20"/>
          <w:szCs w:val="20"/>
        </w:rPr>
        <w:t xml:space="preserve">Commit: "feat: document request generator + client upload portal + client-friendly language — Build 13"</w:t>
      </w:r>
    </w:p>
    <w:p>
      <w:pPr>
        <w:pStyle w:val="Heading2"/>
        <w:spacing w:before="280" w:after="160"/>
      </w:pPr>
      <w:r>
        <w:rPr>
          <w:rFonts w:ascii="Arial" w:cs="Arial" w:eastAsia="Arial" w:hAnsi="Arial"/>
          <w:b/>
          <w:bCs/>
          <w:color w:val="2E5090"/>
          <w:sz w:val="26"/>
          <w:szCs w:val="26"/>
        </w:rPr>
        <w:t xml:space="preserve">Build 14 (Stretch): Cross-Spoke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Lever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RETRIEVE +0.5  |  REASON +0.5  |  Platform differentiation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CeeCee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~20 minutes (stretch goal)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Why Stretch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Not required for beta demos, but makes the dashboard 10x more useful. Transforms Context Architecture from "client file manager" to "practice intelligence layer." Only build if Days 9-10 run ahead of schedule. Note: This is Jada’s highest-value differentiator (JTBD Tertiary: cross-case pattern detection).</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What to Build</w:t>
      </w:r>
    </w:p>
    <w:p>
      <w:pPr>
        <w:spacing w:after="140"/>
      </w:pPr>
      <w:r>
        <w:rPr>
          <w:rFonts w:ascii="Arial" w:cs="Arial" w:eastAsia="Arial" w:hAnsi="Arial"/>
          <w:b/>
          <w:bCs/>
          <w:sz w:val="20"/>
          <w:szCs w:val="20"/>
        </w:rPr>
        <w:t xml:space="preserve">21. </w:t>
      </w:r>
      <w:r>
        <w:rPr>
          <w:rFonts w:ascii="Arial" w:cs="Arial" w:eastAsia="Arial" w:hAnsi="Arial"/>
          <w:b/>
          <w:bCs/>
          <w:sz w:val="20"/>
          <w:szCs w:val="20"/>
        </w:rPr>
        <w:t xml:space="preserve">Cross-spoke query endpoint: </w:t>
      </w:r>
      <w:r>
        <w:rPr>
          <w:rFonts w:ascii="Arial" w:cs="Arial" w:eastAsia="Arial" w:hAnsi="Arial"/>
          <w:sz w:val="20"/>
          <w:szCs w:val="20"/>
        </w:rPr>
        <w:t xml:space="preserve">GET /api/dashboard/query?missing=prior_year_return — returns all spokes that are missing a specific document type. "Which of my 20 clients are still missing prior year returns?" answered in one call. Also supports: missing entity fields, low-confidence fields across spokes, stale clients (no activity in X days).</w:t>
      </w:r>
    </w:p>
    <w:p>
      <w:pPr>
        <w:spacing w:after="140"/>
      </w:pPr>
      <w:r>
        <w:rPr>
          <w:rFonts w:ascii="Arial" w:cs="Arial" w:eastAsia="Arial" w:hAnsi="Arial"/>
          <w:b/>
          <w:bCs/>
          <w:sz w:val="20"/>
          <w:szCs w:val="20"/>
        </w:rPr>
        <w:t xml:space="preserve">22. </w:t>
      </w:r>
      <w:r>
        <w:rPr>
          <w:rFonts w:ascii="Arial" w:cs="Arial" w:eastAsia="Arial" w:hAnsi="Arial"/>
          <w:b/>
          <w:bCs/>
          <w:sz w:val="20"/>
          <w:szCs w:val="20"/>
        </w:rPr>
        <w:t xml:space="preserve">Dashboard filter/search: </w:t>
      </w:r>
      <w:r>
        <w:rPr>
          <w:rFonts w:ascii="Arial" w:cs="Arial" w:eastAsia="Arial" w:hAnsi="Arial"/>
          <w:sz w:val="20"/>
          <w:szCs w:val="20"/>
        </w:rPr>
        <w:t xml:space="preserve">Add a search/filter bar to the dashboard that uses the cross-spoke query. Type "missing EIN" → table filters to only show clients missing an EIN. Type "unreviewed" → shows clients with pending review items. Works alongside the template-aware filter chips from Build 11.</w:t>
      </w:r>
    </w:p>
    <w:p>
      <w:pPr>
        <w:spacing w:after="140"/>
      </w:pPr>
      <w:r>
        <w:rPr>
          <w:rFonts w:ascii="Arial" w:cs="Arial" w:eastAsia="Arial" w:hAnsi="Arial"/>
          <w:b/>
          <w:bCs/>
          <w:sz w:val="20"/>
          <w:szCs w:val="20"/>
        </w:rPr>
        <w:t xml:space="preserve">23. </w:t>
      </w:r>
      <w:r>
        <w:rPr>
          <w:rFonts w:ascii="Arial" w:cs="Arial" w:eastAsia="Arial" w:hAnsi="Arial"/>
          <w:b/>
          <w:bCs/>
          <w:sz w:val="20"/>
          <w:szCs w:val="20"/>
        </w:rPr>
        <w:t xml:space="preserve">Shared entity detection: </w:t>
      </w:r>
      <w:r>
        <w:rPr>
          <w:rFonts w:ascii="Arial" w:cs="Arial" w:eastAsia="Arial" w:hAnsi="Arial"/>
          <w:sz w:val="20"/>
          <w:szCs w:val="20"/>
        </w:rPr>
        <w:t xml:space="preserve">Detect when the same person appears across multiple client spokes (e.g., John Smith is an officer in both Acme LLC and Smith Holdings). Flag on dashboard: "John R. Smith appears in 3 client files." This is REASON—cross-client pattern detection that no individual file review would catch.</w:t>
      </w:r>
    </w:p>
    <w:p>
      <w:pPr>
        <w:spacing w:after="120"/>
      </w:pPr>
      <w:r>
        <w:rPr>
          <w:rFonts w:ascii="Arial" w:cs="Arial" w:eastAsia="Arial" w:hAnsi="Arial"/>
          <w:i/>
          <w:iCs/>
          <w:color w:val="555555"/>
          <w:sz w:val="20"/>
          <w:szCs w:val="20"/>
        </w:rPr>
        <w:t xml:space="preserve">Commit: "feat: cross-spoke queries + dashboard intelligence — Build 14"</w:t>
      </w:r>
    </w:p>
    <w:p>
      <w:r>
        <w:br w:type="page"/>
      </w:r>
    </w:p>
    <w:p>
      <w:pPr>
        <w:pStyle w:val="Heading1"/>
        <w:spacing w:before="360" w:after="200"/>
      </w:pPr>
      <w:r>
        <w:rPr>
          <w:rFonts w:ascii="Arial" w:cs="Arial" w:eastAsia="Arial" w:hAnsi="Arial"/>
          <w:b/>
          <w:bCs/>
          <w:color w:val="1B2A4A"/>
          <w:sz w:val="32"/>
          <w:szCs w:val="32"/>
        </w:rPr>
        <w:t xml:space="preserve">Execution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360"/>
        <w:gridCol w:w="1400"/>
        <w:gridCol w:w="26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BUILD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UNLOCKS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Validation Backend + Bulk Approve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~45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Justin can sign off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 Template + Data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~25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Jada demo ready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Firm Dashboard + Onboarding + Template Filters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~30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Managing partner view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Template Builder UI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~35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Platform proof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Doc Request + Client Upload + Friendly Language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~40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Full workflow loop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Cross-Spoke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~20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Practice intelligence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~3.25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4.0 → 6.2</w:t>
            </w:r>
          </w:p>
        </w:tc>
      </w:tr>
    </w:tbl>
    <w:p>
      <w:pPr>
        <w:spacing w:after="120"/>
      </w:pPr>
      <w:r>
        <w:rPr>
          <w:rFonts w:ascii="Arial" w:cs="Arial" w:eastAsia="Arial" w:hAnsi="Arial"/>
          <w:sz w:val="20"/>
          <w:szCs w:val="20"/>
        </w:rPr>
        <w:t xml:space="preserve"/>
      </w:r>
    </w:p>
    <w:p>
      <w:pPr>
        <w:pStyle w:val="Heading1"/>
        <w:spacing w:before="360" w:after="200"/>
      </w:pPr>
      <w:r>
        <w:rPr>
          <w:rFonts w:ascii="Arial" w:cs="Arial" w:eastAsia="Arial" w:hAnsi="Arial"/>
          <w:b/>
          <w:bCs/>
          <w:color w:val="1B2A4A"/>
          <w:sz w:val="32"/>
          <w:szCs w:val="32"/>
        </w:rPr>
        <w:t xml:space="preserve">Strategic Notes</w:t>
      </w:r>
    </w:p>
    <w:p>
      <w:pPr>
        <w:pStyle w:val="Heading2"/>
        <w:spacing w:before="280" w:after="160"/>
      </w:pPr>
      <w:r>
        <w:rPr>
          <w:rFonts w:ascii="Arial" w:cs="Arial" w:eastAsia="Arial" w:hAnsi="Arial"/>
          <w:b/>
          <w:bCs/>
          <w:color w:val="2E5090"/>
          <w:sz w:val="26"/>
          <w:szCs w:val="26"/>
        </w:rPr>
        <w:t xml:space="preserve">Beta Tester Readiness After Day 10</w:t>
      </w:r>
    </w:p>
    <w:p>
      <w:pPr>
        <w:spacing w:after="120"/>
      </w:pPr>
      <w:r>
        <w:rPr>
          <w:rFonts w:ascii="Arial" w:cs="Arial" w:eastAsia="Arial" w:hAnsi="Arial"/>
          <w:b/>
          <w:bCs/>
          <w:sz w:val="20"/>
          <w:szCs w:val="20"/>
        </w:rPr>
        <w:t xml:space="preserve">Justin (Tax): </w:t>
      </w:r>
      <w:r>
        <w:rPr>
          <w:rFonts w:ascii="Arial" w:cs="Arial" w:eastAsia="Arial" w:hAnsi="Arial"/>
          <w:sz w:val="20"/>
          <w:szCs w:val="20"/>
        </w:rPr>
        <w:t xml:space="preserve">Can upload client documents, see extraction with provenance, bulk-approve high-confidence fields in one click while individually reviewing critical fields, view all 20+ clients on a dashboard with tax-specific filter chips, generate client-friendly document request emails, and have clients upload directly through share links. That’s a complete daily workflow designed around his actual job.</w:t>
      </w:r>
    </w:p>
    <w:p>
      <w:pPr>
        <w:spacing w:after="120"/>
      </w:pPr>
      <w:r>
        <w:rPr>
          <w:rFonts w:ascii="Arial" w:cs="Arial" w:eastAsia="Arial" w:hAnsi="Arial"/>
          <w:b/>
          <w:bCs/>
          <w:sz w:val="20"/>
          <w:szCs w:val="20"/>
        </w:rPr>
        <w:t xml:space="preserve">Jada (Personal Injury): </w:t>
      </w:r>
      <w:r>
        <w:rPr>
          <w:rFonts w:ascii="Arial" w:cs="Arial" w:eastAsia="Arial" w:hAnsi="Arial"/>
          <w:sz w:val="20"/>
          <w:szCs w:val="20"/>
        </w:rPr>
        <w:t xml:space="preserve">Has a PI-specific template with all the right document categories and entity roles. Can demo the exact workflow she described: upload case files, see what’s missing (which liens, which medical records, which insurance docs), track completeness per case with PI-specific filter chips (“Missing Medical Records,” “Ready for Demand”), request missing documents from clients/adjusters in plain English. The Clio integration isn’t live yet, but the template-driven completeness system IS the value she described.</w:t>
      </w:r>
    </w:p>
    <w:p>
      <w:pPr>
        <w:pStyle w:val="Heading2"/>
        <w:spacing w:before="280" w:after="160"/>
      </w:pPr>
      <w:r>
        <w:rPr>
          <w:rFonts w:ascii="Arial" w:cs="Arial" w:eastAsia="Arial" w:hAnsi="Arial"/>
          <w:b/>
          <w:bCs/>
          <w:color w:val="2E5090"/>
          <w:sz w:val="26"/>
          <w:szCs w:val="26"/>
        </w:rPr>
        <w:t xml:space="preserve">The Story After Day 10</w:t>
      </w:r>
    </w:p>
    <w:p>
      <w:pPr>
        <w:spacing w:after="120"/>
      </w:pPr>
      <w:r>
        <w:rPr>
          <w:rFonts w:ascii="Arial" w:cs="Arial" w:eastAsia="Arial" w:hAnsi="Arial"/>
          <w:sz w:val="20"/>
          <w:szCs w:val="20"/>
        </w:rPr>
        <w:t xml:space="preserve">Context Architecture is a template-driven platform where any professional service firm defines their completeness criteria, uploads client documents, gets AI-powered entity extraction with provenance, reviews and validates every field (with bulk approval for efficiency), tracks completeness across their entire client portfolio with vocabulary that matches their vertical, and generates outbound requests for missing information in client-friendly language—with clients uploading directly through share links.</w:t>
      </w:r>
    </w:p>
    <w:p>
      <w:pPr>
        <w:spacing w:after="120"/>
      </w:pPr>
      <w:r>
        <w:rPr>
          <w:rFonts w:ascii="Arial" w:cs="Arial" w:eastAsia="Arial" w:hAnsi="Arial"/>
          <w:b/>
          <w:bCs/>
          <w:sz w:val="20"/>
          <w:szCs w:val="20"/>
        </w:rPr>
        <w:t xml:space="preserve">Two verticals (tax + personal injury) running on the same platform with different templates. Zero code changes between them. That’s what makes it a platform, not a feature.</w:t>
      </w:r>
    </w:p>
    <w:p>
      <w:pPr>
        <w:spacing w:after="120"/>
      </w:pPr>
      <w:r>
        <w:rPr>
          <w:rFonts w:ascii="Arial" w:cs="Arial" w:eastAsia="Arial" w:hAnsi="Arial"/>
          <w:sz w:val="20"/>
          <w:szCs w:val="20"/>
        </w:rPr>
        <w:t xml:space="preserve">The Putchuon demo video writes itself: start with a single client file upload, show the AI extraction and gap analysis, bulk-approve the easy fields, zoom out to the firm dashboard, switch templates to show two verticals, generate a document request, show a client uploading through the share link, watch the score tick up. Three minutes. Done.</w:t>
      </w:r>
    </w:p>
    <w:p>
      <w:pPr>
        <w:pStyle w:val="Heading2"/>
        <w:spacing w:before="280" w:after="160"/>
      </w:pPr>
      <w:r>
        <w:rPr>
          <w:rFonts w:ascii="Arial" w:cs="Arial" w:eastAsia="Arial" w:hAnsi="Arial"/>
          <w:b/>
          <w:bCs/>
          <w:color w:val="2E5090"/>
          <w:sz w:val="26"/>
          <w:szCs w:val="26"/>
        </w:rPr>
        <w:t xml:space="preserve">What’s NOT in This Sprint</w:t>
      </w:r>
    </w:p>
    <w:p>
      <w:pPr>
        <w:pStyle w:val="ListParagraph"/>
        <w:numPr>
          <w:ilvl w:val="0"/>
          <w:numId w:val="2"/>
        </w:numPr>
      </w:pPr>
      <w:r>
        <w:rPr>
          <w:rFonts w:ascii="Arial" w:cs="Arial" w:eastAsia="Arial" w:hAnsi="Arial"/>
          <w:sz w:val="20"/>
          <w:szCs w:val="20"/>
        </w:rPr>
        <w:t xml:space="preserve">Clio/ShareFile/Filevine integrations (connector framework exists, credentials pending)</w:t>
      </w:r>
    </w:p>
    <w:p>
      <w:pPr>
        <w:pStyle w:val="ListParagraph"/>
        <w:numPr>
          <w:ilvl w:val="0"/>
          <w:numId w:val="2"/>
        </w:numPr>
      </w:pPr>
      <w:r>
        <w:rPr>
          <w:rFonts w:ascii="Arial" w:cs="Arial" w:eastAsia="Arial" w:hAnsi="Arial"/>
          <w:sz w:val="20"/>
          <w:szCs w:val="20"/>
        </w:rPr>
        <w:t xml:space="preserve">OCR for scanned PDFs (critical for tax but deferred to Day 11+)</w:t>
      </w:r>
    </w:p>
    <w:p>
      <w:pPr>
        <w:pStyle w:val="ListParagraph"/>
        <w:numPr>
          <w:ilvl w:val="0"/>
          <w:numId w:val="2"/>
        </w:numPr>
      </w:pPr>
      <w:r>
        <w:rPr>
          <w:rFonts w:ascii="Arial" w:cs="Arial" w:eastAsia="Arial" w:hAnsi="Arial"/>
          <w:sz w:val="20"/>
          <w:szCs w:val="20"/>
        </w:rPr>
        <w:t xml:space="preserve">Multi-user auth / role-based access (needed for firm license but post-beta)</w:t>
      </w:r>
    </w:p>
    <w:p>
      <w:pPr>
        <w:pStyle w:val="ListParagraph"/>
        <w:numPr>
          <w:ilvl w:val="0"/>
          <w:numId w:val="2"/>
        </w:numPr>
      </w:pPr>
      <w:r>
        <w:rPr>
          <w:rFonts w:ascii="Arial" w:cs="Arial" w:eastAsia="Arial" w:hAnsi="Arial"/>
          <w:sz w:val="20"/>
          <w:szCs w:val="20"/>
        </w:rPr>
        <w:t xml:space="preserve">PDF report generation (export as PDF for client files)</w:t>
      </w:r>
    </w:p>
    <w:p>
      <w:pPr>
        <w:pStyle w:val="ListParagraph"/>
        <w:numPr>
          <w:ilvl w:val="0"/>
          <w:numId w:val="2"/>
        </w:numPr>
      </w:pPr>
      <w:r>
        <w:rPr>
          <w:rFonts w:ascii="Arial" w:cs="Arial" w:eastAsia="Arial" w:hAnsi="Arial"/>
          <w:sz w:val="20"/>
          <w:szCs w:val="20"/>
        </w:rPr>
        <w:t xml:space="preserve">Semantic search / embeddings (deferred to post-beta optimization)</w:t>
      </w:r>
    </w:p>
    <w:p>
      <w:pPr>
        <w:pStyle w:val="ListParagraph"/>
        <w:numPr>
          <w:ilvl w:val="0"/>
          <w:numId w:val="2"/>
        </w:numPr>
      </w:pPr>
      <w:r>
        <w:rPr>
          <w:rFonts w:ascii="Arial" w:cs="Arial" w:eastAsia="Arial" w:hAnsi="Arial"/>
          <w:sz w:val="20"/>
          <w:szCs w:val="20"/>
        </w:rPr>
        <w:t xml:space="preserve">Mobile-responsive polish (shared portal is responsive; admin wiki is not yet)</w:t>
      </w:r>
    </w:p>
    <w:p>
      <w:pPr>
        <w:spacing w:after="120"/>
      </w:pPr>
      <w:r>
        <w:rPr>
          <w:rFonts w:ascii="Arial" w:cs="Arial" w:eastAsia="Arial" w:hAnsi="Arial"/>
          <w:sz w:val="20"/>
          <w:szCs w:val="20"/>
        </w:rPr>
        <w:t xml:space="preserve"/>
      </w:r>
    </w:p>
    <w:p>
      <w:pPr>
        <w:pBdr>
          <w:top w:val="single" w:color="2E5090" w:sz="2"/>
        </w:pBdr>
        <w:spacing w:before="200"/>
        <w:jc w:val="center"/>
      </w:pPr>
      <w:r>
        <w:rPr>
          <w:rFonts w:ascii="Arial" w:cs="Arial" w:eastAsia="Arial" w:hAnsi="Arial"/>
          <w:color w:val="999999"/>
          <w:sz w:val="18"/>
          <w:szCs w:val="18"/>
        </w:rPr>
        <w:t xml:space="preserve">Context Architecture  |  Days 9–10 Build Plan v2 (JTBD-Aligned)  |  February 2026  |  Better • Faster • Easier</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CONTEXT ARCHITECTURE  |  Days 9–10 Build Plan v2 (JTBD-Aligned)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2026-02-25T19:49:30.657Z</dcterms:created>
  <dcterms:modified xsi:type="dcterms:W3CDTF">2026-02-25T19:49:30.658Z</dcterms:modified>
</cp:coreProperties>
</file>

<file path=docProps/custom.xml><?xml version="1.0" encoding="utf-8"?>
<Properties xmlns="http://schemas.openxmlformats.org/officeDocument/2006/custom-properties" xmlns:vt="http://schemas.openxmlformats.org/officeDocument/2006/docPropsVTypes"/>
</file>