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40EF9B5D" w14:textId="77777777" w:rsidR="00C252E0" w:rsidRPr="00AD2D43" w:rsidRDefault="00C252E0" w:rsidP="00C252E0">
      <w:pPr>
        <w:pStyle w:val="KeyHeadDetails"/>
      </w:pPr>
      <w:r w:rsidRPr="00AD2D43">
        <w:tab/>
      </w:r>
      <w:r w:rsidRPr="00AD2D43">
        <w:tab/>
      </w:r>
      <w:r w:rsidRPr="00AD2D43">
        <w:tab/>
      </w:r>
      <w:r w:rsidRPr="00AD2D43">
        <w:tab/>
      </w:r>
    </w:p>
    <w:p w14:paraId="43282297" w14:textId="77777777" w:rsidR="00C252E0" w:rsidRPr="00AD2D43" w:rsidRDefault="00C252E0" w:rsidP="00C252E0">
      <w:pPr>
        <w:pStyle w:val="KeyHeadDetails"/>
      </w:pPr>
      <w:r w:rsidRPr="00AD2D43">
        <w:t xml:space="preserve">Contact: </w:t>
      </w:r>
    </w:p>
    <w:p w14:paraId="75C3D298" w14:textId="0B709EA4" w:rsidR="00C252E0" w:rsidRPr="00AD2D43" w:rsidRDefault="00C252E0" w:rsidP="00C252E0">
      <w:pPr>
        <w:pStyle w:val="KeyHeadDetails"/>
      </w:pPr>
      <w:r w:rsidRPr="00AD2D43">
        <w:t>&lt;Casework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2CBB61AD"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21</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AD2D43" w:rsidRDefault="00127377" w:rsidP="00127377">
      <w:pPr>
        <w:pStyle w:val="Keybody"/>
        <w:rPr>
          <w:b/>
          <w:bCs/>
        </w:rPr>
      </w:pPr>
      <w:r w:rsidRPr="00AD2D43">
        <w:rPr>
          <w:b/>
          <w:b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6116B062" w:rsidR="00B5294B" w:rsidRPr="00AD2D43" w:rsidRDefault="00B5294B" w:rsidP="00647EA8">
      <w:pPr>
        <w:pStyle w:val="Keybody"/>
      </w:pPr>
      <w:r w:rsidRPr="00AD2D43">
        <w:t>Thank you for your consultation received on</w:t>
      </w:r>
      <w:r w:rsidR="00647EA8" w:rsidRPr="00AD2D43">
        <w:t xml:space="preserve"> &lt;Log Date&gt;....</w:t>
      </w:r>
      <w:r w:rsidR="003F1E06" w:rsidRPr="00AD2D43">
        <w:t>.</w:t>
      </w:r>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366D5A98"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19</w:t>
      </w:r>
      <w:r w:rsidR="00141765" w:rsidRPr="00AD2D43">
        <w:rPr>
          <w:rFonts w:eastAsia="Times New Roman" w:cs="Times New Roman"/>
          <w:lang w:eastAsia="en-GB"/>
        </w:rPr>
        <w:t>4</w:t>
      </w:r>
      <w:r w:rsidRPr="00AD2D43">
        <w:rPr>
          <w:rFonts w:eastAsia="Times New Roman" w:cs="Times New Roman"/>
          <w:lang w:eastAsia="en-GB"/>
        </w:rPr>
        <w:t xml:space="preserve"> says applicants should provide an 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945692D"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paragraphs 1</w:t>
      </w:r>
      <w:r w:rsidR="001B51A9" w:rsidRPr="00AD2D43">
        <w:rPr>
          <w:rFonts w:eastAsia="Times New Roman" w:cs="Times New Roman"/>
          <w:lang w:eastAsia="en-GB"/>
        </w:rPr>
        <w:t>90</w:t>
      </w:r>
      <w:r w:rsidRPr="00AD2D43">
        <w:rPr>
          <w:rFonts w:eastAsia="Times New Roman" w:cs="Times New Roman"/>
          <w:lang w:eastAsia="en-GB"/>
        </w:rPr>
        <w:t xml:space="preserve"> and 19</w:t>
      </w:r>
      <w:r w:rsidR="001B51A9" w:rsidRPr="00AD2D43">
        <w:rPr>
          <w:rFonts w:eastAsia="Times New Roman" w:cs="Times New Roman"/>
          <w:lang w:eastAsia="en-GB"/>
        </w:rPr>
        <w:t>7</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68F1EEA1"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1B51A9" w:rsidRPr="00AD2D43">
        <w:rPr>
          <w:rFonts w:eastAsia="Times New Roman" w:cs="Times New Roman"/>
          <w:lang w:eastAsia="en-GB"/>
        </w:rPr>
        <w:t>205</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6A6335A6" w:rsidR="007D0C64" w:rsidRPr="00AD2D43" w:rsidRDefault="007D0C64" w:rsidP="007D0C64">
      <w:pPr>
        <w:tabs>
          <w:tab w:val="left" w:pos="5245"/>
        </w:tabs>
        <w:spacing w:after="0" w:line="240" w:lineRule="auto"/>
      </w:pPr>
      <w:r w:rsidRPr="00AD2D43">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condition please let us know their </w:t>
      </w:r>
      <w:r w:rsidRPr="00AD2D43">
        <w:lastRenderedPageBreak/>
        <w:t xml:space="preserve">reasons and any alternatives suggested.   Without this pre-commencement condition being imposed the application should be refused as it would not comply with NPPF paragraph </w:t>
      </w:r>
      <w:r w:rsidR="001B51A9" w:rsidRPr="00AD2D43">
        <w:t>205</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AD2D43" w:rsidRDefault="00F66D74" w:rsidP="00F66D74">
      <w:pPr>
        <w:pStyle w:val="KeySig"/>
        <w:rPr>
          <w:rFonts w:ascii="Source Sans Pro Light" w:hAnsi="Source Sans Pro Light"/>
        </w:rPr>
      </w:pPr>
      <w:r w:rsidRPr="00AD2D43">
        <w:rPr>
          <w:rFonts w:ascii="Source Sans Pro Light" w:hAnsi="Source Sans Pro Light"/>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London and South East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AD94" w14:textId="77777777" w:rsidR="009A4C09" w:rsidRDefault="009A4C09" w:rsidP="007D0C64">
      <w:pPr>
        <w:spacing w:after="0" w:line="240" w:lineRule="auto"/>
      </w:pPr>
      <w:r>
        <w:separator/>
      </w:r>
    </w:p>
  </w:endnote>
  <w:endnote w:type="continuationSeparator" w:id="0">
    <w:p w14:paraId="4BFF80BB" w14:textId="77777777" w:rsidR="009A4C09" w:rsidRDefault="009A4C09"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1D33" w14:textId="77777777" w:rsidR="009A4C09" w:rsidRDefault="009A4C09" w:rsidP="007D0C64">
      <w:pPr>
        <w:spacing w:after="0" w:line="240" w:lineRule="auto"/>
      </w:pPr>
      <w:r>
        <w:separator/>
      </w:r>
    </w:p>
  </w:footnote>
  <w:footnote w:type="continuationSeparator" w:id="0">
    <w:p w14:paraId="7DB21ED8" w14:textId="77777777" w:rsidR="009A4C09" w:rsidRDefault="009A4C09"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5D6E"/>
    <w:rsid w:val="0002758F"/>
    <w:rsid w:val="000461AB"/>
    <w:rsid w:val="00057765"/>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4271AC"/>
    <w:rsid w:val="00504CCD"/>
    <w:rsid w:val="00574A8D"/>
    <w:rsid w:val="005B3184"/>
    <w:rsid w:val="005D1C5B"/>
    <w:rsid w:val="005E4713"/>
    <w:rsid w:val="00647EA8"/>
    <w:rsid w:val="006C4954"/>
    <w:rsid w:val="006F431A"/>
    <w:rsid w:val="007016ED"/>
    <w:rsid w:val="00743396"/>
    <w:rsid w:val="00771C92"/>
    <w:rsid w:val="007A7C96"/>
    <w:rsid w:val="007D0C64"/>
    <w:rsid w:val="00811D81"/>
    <w:rsid w:val="00852A81"/>
    <w:rsid w:val="00852BEA"/>
    <w:rsid w:val="008B5C68"/>
    <w:rsid w:val="008B65F0"/>
    <w:rsid w:val="009236A2"/>
    <w:rsid w:val="00972E74"/>
    <w:rsid w:val="009A29F2"/>
    <w:rsid w:val="009A4C09"/>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B4C47"/>
    <w:rsid w:val="00CC29D7"/>
    <w:rsid w:val="00CE4671"/>
    <w:rsid w:val="00D44332"/>
    <w:rsid w:val="00D84405"/>
    <w:rsid w:val="00DF369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0C1EC-F751-4C65-8467-C1E601445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2023-01-24T14:41:00Z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