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53751" w14:textId="0A8D4D5E" w:rsidR="005870AA" w:rsidRPr="007D0100" w:rsidRDefault="007A7321" w:rsidP="007D0100">
      <w:pPr>
        <w:pStyle w:val="Textkrper2"/>
        <w:spacing w:line="360" w:lineRule="auto"/>
        <w:rPr>
          <w:rFonts w:cs="Arial"/>
          <w:b/>
          <w:szCs w:val="24"/>
          <w:lang w:val="en-US"/>
        </w:rPr>
      </w:pPr>
      <w:commentRangeStart w:id="0"/>
      <w:r w:rsidRPr="007D0100">
        <w:rPr>
          <w:rFonts w:cs="Arial"/>
          <w:b/>
          <w:szCs w:val="24"/>
          <w:lang w:val="en-US"/>
        </w:rPr>
        <w:t xml:space="preserve">Type I IFN signaling promotes stress erythropoiesis by </w:t>
      </w:r>
      <w:r w:rsidR="007D0100" w:rsidRPr="007D0100">
        <w:rPr>
          <w:rFonts w:cs="Arial"/>
          <w:b/>
          <w:szCs w:val="24"/>
          <w:lang w:val="en-US"/>
        </w:rPr>
        <w:t>promoting erythroblast/macrophage interaction via atypical chemokine receptor 3 signaling</w:t>
      </w:r>
      <w:commentRangeEnd w:id="0"/>
      <w:r w:rsidR="007D0100" w:rsidRPr="007D0100">
        <w:rPr>
          <w:rStyle w:val="Kommentarzeichen"/>
          <w:rFonts w:eastAsiaTheme="minorHAnsi" w:cs="Arial"/>
          <w:bCs w:val="0"/>
          <w:lang w:val="en-US"/>
        </w:rPr>
        <w:commentReference w:id="0"/>
      </w:r>
    </w:p>
    <w:p w14:paraId="185A4AFE" w14:textId="0FE3B018" w:rsidR="00A56B04" w:rsidRPr="007D0100" w:rsidRDefault="00A56B04" w:rsidP="007D0100">
      <w:pPr>
        <w:spacing w:line="360" w:lineRule="auto"/>
        <w:rPr>
          <w:rFonts w:ascii="Arial" w:hAnsi="Arial" w:cs="Arial"/>
        </w:rPr>
      </w:pPr>
    </w:p>
    <w:p w14:paraId="377906E8" w14:textId="77777777" w:rsidR="007D0100" w:rsidRPr="007D0100" w:rsidRDefault="007D0100" w:rsidP="007D0100">
      <w:pPr>
        <w:pStyle w:val="Formatvorlage1"/>
        <w:spacing w:line="360" w:lineRule="auto"/>
        <w:rPr>
          <w:rFonts w:cs="Arial"/>
          <w:b/>
        </w:rPr>
      </w:pPr>
      <w:r w:rsidRPr="007D0100">
        <w:rPr>
          <w:rFonts w:cs="Arial"/>
          <w:b/>
        </w:rPr>
        <w:t>Authors:</w:t>
      </w:r>
    </w:p>
    <w:p w14:paraId="6E3453B5" w14:textId="10B777F3" w:rsidR="007D0100" w:rsidRPr="007D0100" w:rsidRDefault="007D0100" w:rsidP="007D0100">
      <w:pPr>
        <w:pStyle w:val="Formatvorlage1"/>
        <w:spacing w:line="360" w:lineRule="auto"/>
        <w:rPr>
          <w:rFonts w:cs="Arial"/>
          <w:bCs w:val="0"/>
          <w:sz w:val="22"/>
          <w:szCs w:val="22"/>
          <w:vertAlign w:val="superscript"/>
        </w:rPr>
      </w:pPr>
      <w:commentRangeStart w:id="1"/>
      <w:r w:rsidRPr="007D0100">
        <w:rPr>
          <w:rFonts w:cs="Arial"/>
          <w:bCs w:val="0"/>
          <w:sz w:val="22"/>
          <w:szCs w:val="22"/>
        </w:rPr>
        <w:t>Florian Deckert</w:t>
      </w:r>
      <w:r w:rsidRPr="007D0100">
        <w:rPr>
          <w:rFonts w:cs="Arial"/>
          <w:bCs w:val="0"/>
          <w:sz w:val="22"/>
          <w:szCs w:val="22"/>
          <w:vertAlign w:val="superscript"/>
        </w:rPr>
        <w:t>1,</w:t>
      </w:r>
      <w:proofErr w:type="gramStart"/>
      <w:r w:rsidRPr="007D0100">
        <w:rPr>
          <w:rFonts w:cs="Arial"/>
          <w:bCs w:val="0"/>
          <w:sz w:val="22"/>
          <w:szCs w:val="22"/>
          <w:vertAlign w:val="superscript"/>
        </w:rPr>
        <w:t>2,*</w:t>
      </w:r>
      <w:proofErr w:type="gramEnd"/>
      <w:r w:rsidRPr="007D0100">
        <w:rPr>
          <w:rFonts w:cs="Arial"/>
          <w:bCs w:val="0"/>
          <w:sz w:val="22"/>
          <w:szCs w:val="22"/>
        </w:rPr>
        <w:t>, Riem Gawish</w:t>
      </w:r>
      <w:r w:rsidRPr="007D0100">
        <w:rPr>
          <w:rFonts w:cs="Arial"/>
          <w:bCs w:val="0"/>
          <w:sz w:val="22"/>
          <w:szCs w:val="22"/>
          <w:vertAlign w:val="superscript"/>
        </w:rPr>
        <w:t>1,*</w:t>
      </w:r>
      <w:commentRangeEnd w:id="1"/>
      <w:r w:rsidRPr="007D0100">
        <w:rPr>
          <w:rStyle w:val="Kommentarzeichen"/>
          <w:rFonts w:eastAsiaTheme="minorHAnsi" w:cs="Arial"/>
          <w:bCs w:val="0"/>
          <w:lang w:eastAsia="en-US"/>
        </w:rPr>
        <w:commentReference w:id="1"/>
      </w:r>
      <w:r w:rsidRPr="007D0100">
        <w:rPr>
          <w:rFonts w:cs="Arial"/>
          <w:bCs w:val="0"/>
          <w:sz w:val="22"/>
          <w:szCs w:val="22"/>
        </w:rPr>
        <w:t>, Anna-Dorothea Gorki</w:t>
      </w:r>
      <w:r w:rsidRPr="007D0100">
        <w:rPr>
          <w:rFonts w:cs="Arial"/>
          <w:bCs w:val="0"/>
          <w:sz w:val="22"/>
          <w:szCs w:val="22"/>
          <w:vertAlign w:val="superscript"/>
        </w:rPr>
        <w:t>1</w:t>
      </w:r>
      <w:r w:rsidRPr="007D0100">
        <w:rPr>
          <w:rFonts w:cs="Arial"/>
          <w:bCs w:val="0"/>
          <w:sz w:val="22"/>
          <w:szCs w:val="22"/>
        </w:rPr>
        <w:t>, Federica Quattrone</w:t>
      </w:r>
      <w:r w:rsidRPr="007D0100">
        <w:rPr>
          <w:rFonts w:cs="Arial"/>
          <w:bCs w:val="0"/>
          <w:sz w:val="22"/>
          <w:szCs w:val="22"/>
          <w:vertAlign w:val="superscript"/>
        </w:rPr>
        <w:t>1</w:t>
      </w:r>
      <w:r w:rsidRPr="007D0100">
        <w:rPr>
          <w:rFonts w:cs="Arial"/>
          <w:bCs w:val="0"/>
          <w:sz w:val="22"/>
          <w:szCs w:val="22"/>
        </w:rPr>
        <w:t>, Asma Farhat</w:t>
      </w:r>
      <w:r w:rsidRPr="007D0100">
        <w:rPr>
          <w:rFonts w:cs="Arial"/>
          <w:bCs w:val="0"/>
          <w:sz w:val="22"/>
          <w:szCs w:val="22"/>
          <w:vertAlign w:val="superscript"/>
        </w:rPr>
        <w:t>1,2</w:t>
      </w:r>
      <w:r w:rsidRPr="007D0100">
        <w:rPr>
          <w:rFonts w:cs="Arial"/>
          <w:bCs w:val="0"/>
          <w:sz w:val="22"/>
          <w:szCs w:val="22"/>
        </w:rPr>
        <w:t>, Karin Lakovits</w:t>
      </w:r>
      <w:r w:rsidRPr="007D0100">
        <w:rPr>
          <w:rFonts w:cs="Arial"/>
          <w:bCs w:val="0"/>
          <w:sz w:val="22"/>
          <w:szCs w:val="22"/>
          <w:vertAlign w:val="superscript"/>
        </w:rPr>
        <w:t>1</w:t>
      </w:r>
      <w:r w:rsidRPr="007D0100">
        <w:rPr>
          <w:rFonts w:cs="Arial"/>
          <w:bCs w:val="0"/>
          <w:sz w:val="22"/>
          <w:szCs w:val="22"/>
        </w:rPr>
        <w:t>, Anastasiya Hladik</w:t>
      </w:r>
      <w:r w:rsidRPr="007D0100">
        <w:rPr>
          <w:rFonts w:cs="Arial"/>
          <w:bCs w:val="0"/>
          <w:sz w:val="22"/>
          <w:szCs w:val="22"/>
          <w:vertAlign w:val="superscript"/>
        </w:rPr>
        <w:t>1</w:t>
      </w:r>
      <w:r w:rsidRPr="007D0100">
        <w:rPr>
          <w:rFonts w:cs="Arial"/>
          <w:bCs w:val="0"/>
          <w:sz w:val="22"/>
          <w:szCs w:val="22"/>
        </w:rPr>
        <w:t>, Sylvia Knapp</w:t>
      </w:r>
      <w:r w:rsidRPr="007D0100">
        <w:rPr>
          <w:rFonts w:cs="Arial"/>
          <w:bCs w:val="0"/>
          <w:sz w:val="22"/>
          <w:szCs w:val="22"/>
          <w:vertAlign w:val="superscript"/>
        </w:rPr>
        <w:t>1,**</w:t>
      </w:r>
    </w:p>
    <w:p w14:paraId="698157A0" w14:textId="77777777" w:rsidR="007D0100" w:rsidRPr="007D0100" w:rsidRDefault="007D0100" w:rsidP="007D0100">
      <w:pPr>
        <w:pStyle w:val="Formatvorlage1"/>
        <w:spacing w:line="360" w:lineRule="auto"/>
        <w:rPr>
          <w:rFonts w:cs="Arial"/>
          <w:sz w:val="22"/>
          <w:szCs w:val="22"/>
        </w:rPr>
      </w:pPr>
    </w:p>
    <w:p w14:paraId="43B253E1" w14:textId="6BF30B9E" w:rsidR="007D0100" w:rsidRPr="007D0100" w:rsidRDefault="007D0100" w:rsidP="007D0100">
      <w:pPr>
        <w:spacing w:after="0" w:line="360" w:lineRule="auto"/>
        <w:jc w:val="both"/>
        <w:rPr>
          <w:rFonts w:ascii="Arial" w:hAnsi="Arial" w:cs="Arial"/>
        </w:rPr>
      </w:pPr>
      <w:r w:rsidRPr="007D0100">
        <w:rPr>
          <w:rFonts w:ascii="Arial" w:hAnsi="Arial" w:cs="Arial"/>
        </w:rPr>
        <w:t xml:space="preserve">* </w:t>
      </w:r>
      <w:proofErr w:type="gramStart"/>
      <w:r w:rsidRPr="007D0100">
        <w:rPr>
          <w:rFonts w:ascii="Arial" w:hAnsi="Arial" w:cs="Arial"/>
        </w:rPr>
        <w:t>equal</w:t>
      </w:r>
      <w:proofErr w:type="gramEnd"/>
      <w:r w:rsidRPr="007D0100">
        <w:rPr>
          <w:rFonts w:ascii="Arial" w:hAnsi="Arial" w:cs="Arial"/>
        </w:rPr>
        <w:t xml:space="preserve"> contribution</w:t>
      </w:r>
    </w:p>
    <w:p w14:paraId="49C1FB9D" w14:textId="220B97BA" w:rsidR="007D0100" w:rsidRPr="007D0100" w:rsidRDefault="007D0100" w:rsidP="007D0100">
      <w:pPr>
        <w:spacing w:after="0" w:line="360" w:lineRule="auto"/>
        <w:jc w:val="both"/>
        <w:rPr>
          <w:rFonts w:ascii="Arial" w:hAnsi="Arial" w:cs="Arial"/>
        </w:rPr>
      </w:pPr>
      <w:r w:rsidRPr="007D0100">
        <w:rPr>
          <w:rFonts w:ascii="Arial" w:hAnsi="Arial" w:cs="Arial"/>
        </w:rPr>
        <w:t>** corresponding author</w:t>
      </w:r>
    </w:p>
    <w:p w14:paraId="31C8850D" w14:textId="77777777" w:rsidR="007D0100" w:rsidRPr="007D0100" w:rsidRDefault="007D0100" w:rsidP="007D0100">
      <w:pPr>
        <w:spacing w:after="0" w:line="360" w:lineRule="auto"/>
        <w:jc w:val="both"/>
        <w:rPr>
          <w:rFonts w:ascii="Arial" w:hAnsi="Arial" w:cs="Arial"/>
        </w:rPr>
      </w:pPr>
    </w:p>
    <w:p w14:paraId="687C38DE" w14:textId="4D8EF50A" w:rsidR="007D0100" w:rsidRPr="007D0100" w:rsidRDefault="007D0100" w:rsidP="007D0100">
      <w:pPr>
        <w:spacing w:line="360" w:lineRule="auto"/>
        <w:jc w:val="both"/>
        <w:rPr>
          <w:rFonts w:ascii="Arial" w:hAnsi="Arial" w:cs="Arial"/>
        </w:rPr>
      </w:pPr>
      <w:r w:rsidRPr="007D0100">
        <w:rPr>
          <w:rFonts w:ascii="Arial" w:hAnsi="Arial" w:cs="Arial"/>
          <w:vertAlign w:val="superscript"/>
        </w:rPr>
        <w:t>1</w:t>
      </w:r>
      <w:r w:rsidRPr="007D0100">
        <w:rPr>
          <w:rFonts w:ascii="Arial" w:hAnsi="Arial" w:cs="Arial"/>
        </w:rPr>
        <w:t xml:space="preserve"> Department of Medicine I, Laboratory of Infection Biology, Medical University Vienna, Austria, </w:t>
      </w:r>
      <w:r w:rsidRPr="007D0100">
        <w:rPr>
          <w:rFonts w:ascii="Arial" w:hAnsi="Arial" w:cs="Arial"/>
          <w:vertAlign w:val="superscript"/>
        </w:rPr>
        <w:t>2</w:t>
      </w:r>
      <w:r w:rsidRPr="007D0100">
        <w:rPr>
          <w:rFonts w:ascii="Arial" w:hAnsi="Arial" w:cs="Arial"/>
        </w:rPr>
        <w:t xml:space="preserve"> Ce-M-M-, Research Center for Molecular Medicine of the Austrian Academy of Sciences, Vienna, Austria</w:t>
      </w:r>
    </w:p>
    <w:p w14:paraId="009E8F11" w14:textId="77777777" w:rsidR="007D0100" w:rsidRPr="007D0100" w:rsidRDefault="007D0100" w:rsidP="007D0100">
      <w:pPr>
        <w:spacing w:line="360" w:lineRule="auto"/>
        <w:jc w:val="both"/>
        <w:rPr>
          <w:rFonts w:ascii="Arial" w:hAnsi="Arial" w:cs="Arial"/>
        </w:rPr>
      </w:pPr>
    </w:p>
    <w:p w14:paraId="5DE340A9" w14:textId="65F25C93" w:rsidR="007D0100" w:rsidRPr="007D0100" w:rsidRDefault="007D0100" w:rsidP="007D0100">
      <w:pPr>
        <w:spacing w:after="0" w:line="360" w:lineRule="auto"/>
        <w:jc w:val="both"/>
        <w:outlineLvl w:val="0"/>
        <w:rPr>
          <w:rFonts w:ascii="Arial" w:hAnsi="Arial" w:cs="Arial"/>
          <w:bCs/>
          <w:iCs/>
        </w:rPr>
      </w:pPr>
      <w:r w:rsidRPr="007D0100">
        <w:rPr>
          <w:rFonts w:ascii="Arial" w:hAnsi="Arial" w:cs="Arial"/>
          <w:bCs/>
          <w:i/>
        </w:rPr>
        <w:t>Running title: Type I IFN regulates stress erythropoiesis</w:t>
      </w:r>
    </w:p>
    <w:p w14:paraId="72348A28" w14:textId="41D11006" w:rsidR="007D0100" w:rsidRPr="007D0100" w:rsidRDefault="007D0100" w:rsidP="007D0100">
      <w:pPr>
        <w:spacing w:after="0" w:line="360" w:lineRule="auto"/>
        <w:jc w:val="both"/>
        <w:outlineLvl w:val="0"/>
        <w:rPr>
          <w:rFonts w:ascii="Arial" w:hAnsi="Arial" w:cs="Arial"/>
          <w:bCs/>
          <w:i/>
        </w:rPr>
      </w:pPr>
      <w:r w:rsidRPr="007D0100">
        <w:rPr>
          <w:rFonts w:ascii="Arial" w:hAnsi="Arial" w:cs="Arial"/>
          <w:bCs/>
          <w:i/>
        </w:rPr>
        <w:t xml:space="preserve">Text word count: </w:t>
      </w:r>
      <w:r w:rsidRPr="004F38D8">
        <w:rPr>
          <w:rFonts w:ascii="Arial" w:hAnsi="Arial" w:cs="Arial"/>
          <w:bCs/>
          <w:i/>
          <w:color w:val="0432FF"/>
        </w:rPr>
        <w:t>x</w:t>
      </w:r>
    </w:p>
    <w:p w14:paraId="64A50203" w14:textId="6B9973BC" w:rsidR="007D0100" w:rsidRPr="007D0100" w:rsidRDefault="007D0100" w:rsidP="007D0100">
      <w:pPr>
        <w:spacing w:after="0" w:line="360" w:lineRule="auto"/>
        <w:jc w:val="both"/>
        <w:outlineLvl w:val="0"/>
        <w:rPr>
          <w:rFonts w:ascii="Arial" w:hAnsi="Arial" w:cs="Arial"/>
          <w:bCs/>
          <w:i/>
        </w:rPr>
      </w:pPr>
      <w:r w:rsidRPr="007D0100">
        <w:rPr>
          <w:rFonts w:ascii="Arial" w:hAnsi="Arial" w:cs="Arial"/>
          <w:bCs/>
          <w:i/>
        </w:rPr>
        <w:t xml:space="preserve">Abstract word count: </w:t>
      </w:r>
      <w:r w:rsidRPr="004F38D8">
        <w:rPr>
          <w:rFonts w:ascii="Arial" w:hAnsi="Arial" w:cs="Arial"/>
          <w:bCs/>
          <w:i/>
          <w:color w:val="0432FF"/>
        </w:rPr>
        <w:t>x</w:t>
      </w:r>
    </w:p>
    <w:p w14:paraId="294B1312" w14:textId="77777777" w:rsidR="007D0100" w:rsidRPr="007D0100" w:rsidRDefault="007D0100" w:rsidP="007D0100">
      <w:pPr>
        <w:spacing w:line="360" w:lineRule="auto"/>
        <w:jc w:val="both"/>
        <w:outlineLvl w:val="0"/>
        <w:rPr>
          <w:rFonts w:ascii="Arial" w:hAnsi="Arial" w:cs="Arial"/>
          <w:bCs/>
          <w:i/>
        </w:rPr>
      </w:pPr>
    </w:p>
    <w:p w14:paraId="4027552F" w14:textId="77777777" w:rsidR="007D0100" w:rsidRPr="007D0100" w:rsidRDefault="007D0100" w:rsidP="007D0100">
      <w:pPr>
        <w:spacing w:after="0" w:line="360" w:lineRule="auto"/>
        <w:jc w:val="both"/>
        <w:outlineLvl w:val="0"/>
        <w:rPr>
          <w:rFonts w:ascii="Arial" w:hAnsi="Arial" w:cs="Arial"/>
          <w:bCs/>
          <w:i/>
        </w:rPr>
      </w:pPr>
      <w:r w:rsidRPr="007D0100">
        <w:rPr>
          <w:rFonts w:ascii="Arial" w:hAnsi="Arial" w:cs="Arial"/>
          <w:bCs/>
          <w:i/>
        </w:rPr>
        <w:t>Corresponding Author:</w:t>
      </w:r>
    </w:p>
    <w:p w14:paraId="3FFBB607" w14:textId="77777777" w:rsidR="007D0100" w:rsidRPr="007D0100" w:rsidRDefault="007D0100" w:rsidP="007D0100">
      <w:pPr>
        <w:spacing w:after="0" w:line="360" w:lineRule="auto"/>
        <w:jc w:val="both"/>
        <w:rPr>
          <w:rFonts w:ascii="Arial" w:hAnsi="Arial" w:cs="Arial"/>
        </w:rPr>
      </w:pPr>
      <w:r w:rsidRPr="007D0100">
        <w:rPr>
          <w:rFonts w:ascii="Arial" w:hAnsi="Arial" w:cs="Arial"/>
        </w:rPr>
        <w:t>Sylvia Knapp, MD, PhD,</w:t>
      </w:r>
    </w:p>
    <w:p w14:paraId="36830F19" w14:textId="77777777" w:rsidR="007D0100" w:rsidRPr="007D0100" w:rsidRDefault="007D0100" w:rsidP="007D0100">
      <w:pPr>
        <w:spacing w:after="0" w:line="360" w:lineRule="auto"/>
        <w:jc w:val="both"/>
        <w:rPr>
          <w:rFonts w:ascii="Arial" w:hAnsi="Arial" w:cs="Arial"/>
        </w:rPr>
      </w:pPr>
      <w:r w:rsidRPr="007D0100">
        <w:rPr>
          <w:rFonts w:ascii="Arial" w:hAnsi="Arial" w:cs="Arial"/>
        </w:rPr>
        <w:t>Laboratory of Infection Biology, Dept. of Medicine 1, Medical University Vienna</w:t>
      </w:r>
    </w:p>
    <w:p w14:paraId="5CE702C7" w14:textId="77777777" w:rsidR="007D0100" w:rsidRPr="007D0100" w:rsidRDefault="007D0100" w:rsidP="007D0100">
      <w:pPr>
        <w:spacing w:after="0" w:line="360" w:lineRule="auto"/>
        <w:jc w:val="both"/>
        <w:rPr>
          <w:rFonts w:ascii="Arial" w:hAnsi="Arial" w:cs="Arial"/>
        </w:rPr>
      </w:pPr>
      <w:proofErr w:type="spellStart"/>
      <w:r w:rsidRPr="007D0100">
        <w:rPr>
          <w:rFonts w:ascii="Arial" w:hAnsi="Arial" w:cs="Arial"/>
        </w:rPr>
        <w:t>Waehringer</w:t>
      </w:r>
      <w:proofErr w:type="spellEnd"/>
      <w:r w:rsidRPr="007D0100">
        <w:rPr>
          <w:rFonts w:ascii="Arial" w:hAnsi="Arial" w:cs="Arial"/>
        </w:rPr>
        <w:t xml:space="preserve"> </w:t>
      </w:r>
      <w:proofErr w:type="spellStart"/>
      <w:r w:rsidRPr="007D0100">
        <w:rPr>
          <w:rFonts w:ascii="Arial" w:hAnsi="Arial" w:cs="Arial"/>
        </w:rPr>
        <w:t>Guertel</w:t>
      </w:r>
      <w:proofErr w:type="spellEnd"/>
      <w:r w:rsidRPr="007D0100">
        <w:rPr>
          <w:rFonts w:ascii="Arial" w:hAnsi="Arial" w:cs="Arial"/>
        </w:rPr>
        <w:t xml:space="preserve"> 18-20, 1090 Vienna, Austria</w:t>
      </w:r>
    </w:p>
    <w:p w14:paraId="25627E30" w14:textId="77777777" w:rsidR="007D0100" w:rsidRPr="007D0100" w:rsidRDefault="007D0100" w:rsidP="007D0100">
      <w:pPr>
        <w:spacing w:after="0" w:line="360" w:lineRule="auto"/>
        <w:jc w:val="both"/>
        <w:rPr>
          <w:rFonts w:ascii="Arial" w:hAnsi="Arial" w:cs="Arial"/>
        </w:rPr>
      </w:pPr>
      <w:r w:rsidRPr="007D0100">
        <w:rPr>
          <w:rFonts w:ascii="Arial" w:hAnsi="Arial" w:cs="Arial"/>
        </w:rPr>
        <w:t>Phone: +43-1-40400-51390, Fax: +43-1-40400-51670</w:t>
      </w:r>
    </w:p>
    <w:p w14:paraId="4E8FAE82" w14:textId="77777777" w:rsidR="007D0100" w:rsidRPr="007D0100" w:rsidRDefault="007D0100" w:rsidP="007D0100">
      <w:pPr>
        <w:spacing w:after="0" w:line="360" w:lineRule="auto"/>
        <w:jc w:val="both"/>
        <w:rPr>
          <w:rFonts w:ascii="Arial" w:hAnsi="Arial" w:cs="Arial"/>
        </w:rPr>
      </w:pPr>
      <w:r w:rsidRPr="007D0100">
        <w:rPr>
          <w:rFonts w:ascii="Arial" w:hAnsi="Arial" w:cs="Arial"/>
        </w:rPr>
        <w:t>ORCID ID: 0000-0001-9016-5244</w:t>
      </w:r>
    </w:p>
    <w:p w14:paraId="79269E78" w14:textId="77777777" w:rsidR="007D0100" w:rsidRPr="007D0100" w:rsidRDefault="007D0100" w:rsidP="007D0100">
      <w:pPr>
        <w:spacing w:after="0" w:line="360" w:lineRule="auto"/>
        <w:jc w:val="both"/>
        <w:rPr>
          <w:rStyle w:val="Hyperlink"/>
          <w:rFonts w:ascii="Arial" w:hAnsi="Arial" w:cs="Arial"/>
          <w:lang w:val="pt-PT"/>
        </w:rPr>
      </w:pPr>
      <w:r w:rsidRPr="007D0100">
        <w:rPr>
          <w:rFonts w:ascii="Arial" w:hAnsi="Arial" w:cs="Arial"/>
          <w:lang w:val="pt-PT"/>
        </w:rPr>
        <w:t>E-mail: sylvia.knapp@meduniwien.ac.at</w:t>
      </w:r>
      <w:r w:rsidRPr="007D0100">
        <w:rPr>
          <w:rStyle w:val="Hyperlink"/>
          <w:rFonts w:ascii="Arial" w:hAnsi="Arial" w:cs="Arial"/>
          <w:lang w:val="pt-PT"/>
        </w:rPr>
        <w:br w:type="page"/>
      </w:r>
    </w:p>
    <w:p w14:paraId="405ED1F1" w14:textId="77777777" w:rsidR="007D0100" w:rsidRPr="007D0100" w:rsidRDefault="007D0100" w:rsidP="007D0100">
      <w:pPr>
        <w:pageBreakBefore/>
        <w:spacing w:line="360" w:lineRule="auto"/>
        <w:jc w:val="both"/>
        <w:outlineLvl w:val="0"/>
        <w:rPr>
          <w:rFonts w:ascii="Arial" w:hAnsi="Arial" w:cs="Arial"/>
          <w:b/>
        </w:rPr>
      </w:pPr>
      <w:r w:rsidRPr="007D0100">
        <w:rPr>
          <w:rFonts w:ascii="Arial" w:hAnsi="Arial" w:cs="Arial"/>
          <w:b/>
        </w:rPr>
        <w:lastRenderedPageBreak/>
        <w:t>Summary</w:t>
      </w:r>
    </w:p>
    <w:p w14:paraId="10A8E79D" w14:textId="6AF6F656" w:rsidR="007D0100" w:rsidRPr="004F38D8" w:rsidRDefault="007D0100" w:rsidP="007D0100">
      <w:pPr>
        <w:pStyle w:val="StandardWeb"/>
        <w:spacing w:before="0" w:beforeAutospacing="0" w:after="0" w:afterAutospacing="0" w:line="360" w:lineRule="auto"/>
        <w:jc w:val="both"/>
        <w:rPr>
          <w:rFonts w:ascii="Arial" w:hAnsi="Arial" w:cs="Arial"/>
          <w:color w:val="0432FF"/>
          <w:sz w:val="22"/>
          <w:szCs w:val="22"/>
          <w:lang w:val="en-US" w:eastAsia="en-US"/>
        </w:rPr>
      </w:pPr>
      <w:r w:rsidRPr="004F38D8">
        <w:rPr>
          <w:rFonts w:ascii="Arial" w:hAnsi="Arial" w:cs="Arial"/>
          <w:color w:val="0432FF"/>
          <w:sz w:val="22"/>
          <w:szCs w:val="22"/>
          <w:lang w:val="en-US" w:eastAsia="en-US"/>
        </w:rPr>
        <w:t xml:space="preserve">3 sentence </w:t>
      </w:r>
      <w:proofErr w:type="gramStart"/>
      <w:r w:rsidRPr="004F38D8">
        <w:rPr>
          <w:rFonts w:ascii="Arial" w:hAnsi="Arial" w:cs="Arial"/>
          <w:color w:val="0432FF"/>
          <w:sz w:val="22"/>
          <w:szCs w:val="22"/>
          <w:lang w:val="en-US" w:eastAsia="en-US"/>
        </w:rPr>
        <w:t>summary</w:t>
      </w:r>
      <w:proofErr w:type="gramEnd"/>
    </w:p>
    <w:p w14:paraId="3ACA3C71" w14:textId="77777777" w:rsidR="007D0100" w:rsidRPr="007D0100" w:rsidRDefault="007D0100" w:rsidP="007D0100">
      <w:pPr>
        <w:spacing w:line="360" w:lineRule="auto"/>
        <w:jc w:val="both"/>
        <w:outlineLvl w:val="0"/>
        <w:rPr>
          <w:rFonts w:ascii="Arial" w:hAnsi="Arial" w:cs="Arial"/>
          <w:b/>
        </w:rPr>
      </w:pPr>
    </w:p>
    <w:p w14:paraId="7B7D7CAF" w14:textId="77777777" w:rsidR="007D0100" w:rsidRPr="007D0100" w:rsidRDefault="007D0100" w:rsidP="007D0100">
      <w:pPr>
        <w:spacing w:line="360" w:lineRule="auto"/>
        <w:jc w:val="both"/>
        <w:outlineLvl w:val="0"/>
        <w:rPr>
          <w:rFonts w:ascii="Arial" w:hAnsi="Arial" w:cs="Arial"/>
          <w:b/>
        </w:rPr>
      </w:pPr>
      <w:r w:rsidRPr="007D0100">
        <w:rPr>
          <w:rFonts w:ascii="Arial" w:hAnsi="Arial" w:cs="Arial"/>
          <w:b/>
        </w:rPr>
        <w:t>Abstract</w:t>
      </w:r>
    </w:p>
    <w:p w14:paraId="699F2D47" w14:textId="21237879" w:rsidR="007D0100" w:rsidRPr="004F38D8" w:rsidRDefault="007D0100" w:rsidP="007D0100">
      <w:pPr>
        <w:pStyle w:val="StandardWeb"/>
        <w:spacing w:before="0" w:beforeAutospacing="0" w:after="0" w:afterAutospacing="0" w:line="360" w:lineRule="auto"/>
        <w:jc w:val="both"/>
        <w:rPr>
          <w:rFonts w:ascii="Arial" w:hAnsi="Arial" w:cs="Arial"/>
          <w:color w:val="0432FF"/>
          <w:sz w:val="22"/>
          <w:szCs w:val="22"/>
          <w:lang w:val="en-US" w:eastAsia="en-US"/>
        </w:rPr>
      </w:pPr>
      <w:r w:rsidRPr="004F38D8">
        <w:rPr>
          <w:rFonts w:ascii="Arial" w:hAnsi="Arial" w:cs="Arial"/>
          <w:color w:val="0432FF"/>
          <w:sz w:val="22"/>
          <w:szCs w:val="22"/>
          <w:lang w:val="en-US" w:eastAsia="en-US"/>
        </w:rPr>
        <w:t>150 words abstract</w:t>
      </w:r>
    </w:p>
    <w:p w14:paraId="1A98F26F" w14:textId="77777777" w:rsidR="007D0100" w:rsidRPr="007D0100" w:rsidRDefault="007D0100" w:rsidP="007D0100">
      <w:pPr>
        <w:pStyle w:val="StandardWeb"/>
        <w:spacing w:before="0" w:beforeAutospacing="0" w:after="0" w:afterAutospacing="0" w:line="360" w:lineRule="auto"/>
        <w:jc w:val="both"/>
        <w:rPr>
          <w:rFonts w:ascii="Arial" w:hAnsi="Arial" w:cs="Arial"/>
          <w:sz w:val="22"/>
          <w:szCs w:val="22"/>
          <w:lang w:val="en-US" w:eastAsia="en-US"/>
        </w:rPr>
      </w:pPr>
    </w:p>
    <w:p w14:paraId="7899468A" w14:textId="77777777" w:rsidR="007D0100" w:rsidRPr="007D0100" w:rsidRDefault="007D0100" w:rsidP="007D0100">
      <w:pPr>
        <w:spacing w:line="360" w:lineRule="auto"/>
        <w:jc w:val="both"/>
        <w:outlineLvl w:val="0"/>
        <w:rPr>
          <w:rFonts w:ascii="Arial" w:hAnsi="Arial" w:cs="Arial"/>
          <w:b/>
        </w:rPr>
      </w:pPr>
      <w:r w:rsidRPr="007D0100">
        <w:rPr>
          <w:rFonts w:ascii="Arial" w:hAnsi="Arial" w:cs="Arial"/>
          <w:b/>
        </w:rPr>
        <w:t>Key words</w:t>
      </w:r>
    </w:p>
    <w:p w14:paraId="2B342182" w14:textId="1D45AF66" w:rsidR="007D0100" w:rsidRPr="007D0100" w:rsidRDefault="007D0100" w:rsidP="007D0100">
      <w:pPr>
        <w:spacing w:line="360" w:lineRule="auto"/>
        <w:jc w:val="both"/>
        <w:outlineLvl w:val="0"/>
        <w:rPr>
          <w:rFonts w:ascii="Arial" w:hAnsi="Arial" w:cs="Arial"/>
          <w:bCs/>
        </w:rPr>
      </w:pPr>
      <w:r w:rsidRPr="007D0100">
        <w:rPr>
          <w:rFonts w:ascii="Arial" w:hAnsi="Arial" w:cs="Arial"/>
          <w:bCs/>
        </w:rPr>
        <w:t>Stress erythropoiesis, terminal differentiation, macrophages, interferon, Ackr3, Ccl2</w:t>
      </w:r>
    </w:p>
    <w:p w14:paraId="2CE734C7" w14:textId="77777777" w:rsidR="007D0100" w:rsidRPr="007D0100" w:rsidRDefault="007D0100" w:rsidP="007D0100">
      <w:pPr>
        <w:spacing w:line="360" w:lineRule="auto"/>
        <w:rPr>
          <w:rFonts w:ascii="Arial" w:hAnsi="Arial" w:cs="Arial"/>
        </w:rPr>
      </w:pPr>
    </w:p>
    <w:p w14:paraId="319D89B4" w14:textId="30859284" w:rsidR="009B5ABB" w:rsidRPr="007F382E" w:rsidRDefault="009B5ABB" w:rsidP="007D0100">
      <w:pPr>
        <w:pageBreakBefore/>
        <w:spacing w:after="0" w:line="360" w:lineRule="auto"/>
        <w:jc w:val="both"/>
        <w:outlineLvl w:val="0"/>
        <w:rPr>
          <w:rFonts w:ascii="Arial" w:eastAsiaTheme="minorEastAsia" w:hAnsi="Arial" w:cs="Arial"/>
          <w:b/>
          <w:sz w:val="24"/>
          <w:szCs w:val="24"/>
          <w:lang w:val="de-AT"/>
        </w:rPr>
      </w:pPr>
      <w:proofErr w:type="spellStart"/>
      <w:r w:rsidRPr="007F382E">
        <w:rPr>
          <w:rFonts w:ascii="Arial" w:eastAsiaTheme="minorEastAsia" w:hAnsi="Arial" w:cs="Arial"/>
          <w:b/>
          <w:sz w:val="24"/>
          <w:szCs w:val="24"/>
          <w:lang w:val="de-AT"/>
        </w:rPr>
        <w:lastRenderedPageBreak/>
        <w:t>Introduction</w:t>
      </w:r>
      <w:proofErr w:type="spellEnd"/>
      <w:r w:rsidRPr="007F382E">
        <w:rPr>
          <w:rFonts w:ascii="Arial" w:eastAsiaTheme="minorEastAsia" w:hAnsi="Arial" w:cs="Arial"/>
          <w:b/>
          <w:sz w:val="24"/>
          <w:szCs w:val="24"/>
          <w:lang w:val="de-AT"/>
        </w:rPr>
        <w:t xml:space="preserve"> </w:t>
      </w:r>
    </w:p>
    <w:p w14:paraId="49104913" w14:textId="5FEFB94A" w:rsidR="00AD01F6" w:rsidRPr="004F38D8" w:rsidRDefault="00AD01F6" w:rsidP="007D0100">
      <w:pPr>
        <w:spacing w:line="360" w:lineRule="auto"/>
        <w:jc w:val="both"/>
        <w:rPr>
          <w:rFonts w:ascii="Arial" w:hAnsi="Arial" w:cs="Arial"/>
          <w:color w:val="0432FF"/>
          <w:lang w:val="de-AT"/>
        </w:rPr>
      </w:pPr>
      <w:r w:rsidRPr="004F38D8">
        <w:rPr>
          <w:rFonts w:ascii="Arial" w:hAnsi="Arial" w:cs="Arial"/>
          <w:color w:val="0432FF"/>
          <w:lang w:val="de-AT"/>
        </w:rPr>
        <w:t xml:space="preserve">Folgende Punkte müssen rein (&amp;bitte </w:t>
      </w:r>
      <w:proofErr w:type="spellStart"/>
      <w:r w:rsidRPr="004F38D8">
        <w:rPr>
          <w:rFonts w:ascii="Arial" w:hAnsi="Arial" w:cs="Arial"/>
          <w:color w:val="0432FF"/>
          <w:lang w:val="de-AT"/>
        </w:rPr>
        <w:t>refs</w:t>
      </w:r>
      <w:proofErr w:type="spellEnd"/>
      <w:r w:rsidRPr="004F38D8">
        <w:rPr>
          <w:rFonts w:ascii="Arial" w:hAnsi="Arial" w:cs="Arial"/>
          <w:color w:val="0432FF"/>
          <w:lang w:val="de-AT"/>
        </w:rPr>
        <w:t xml:space="preserve"> immer gleich verlinken mit </w:t>
      </w:r>
      <w:proofErr w:type="spellStart"/>
      <w:r w:rsidRPr="004F38D8">
        <w:rPr>
          <w:rFonts w:ascii="Arial" w:hAnsi="Arial" w:cs="Arial"/>
          <w:color w:val="0432FF"/>
          <w:lang w:val="de-AT"/>
        </w:rPr>
        <w:t>endnote</w:t>
      </w:r>
      <w:proofErr w:type="spellEnd"/>
      <w:r w:rsidRPr="004F38D8">
        <w:rPr>
          <w:rFonts w:ascii="Arial" w:hAnsi="Arial" w:cs="Arial"/>
          <w:color w:val="0432FF"/>
          <w:lang w:val="de-AT"/>
        </w:rPr>
        <w:t>)</w:t>
      </w:r>
    </w:p>
    <w:p w14:paraId="0AA42D12" w14:textId="0EE9D7B2" w:rsidR="00AD01F6" w:rsidRPr="004F38D8" w:rsidRDefault="00AD01F6" w:rsidP="00AD01F6">
      <w:pPr>
        <w:pStyle w:val="Listenabsatz"/>
        <w:numPr>
          <w:ilvl w:val="0"/>
          <w:numId w:val="2"/>
        </w:numPr>
        <w:spacing w:line="360" w:lineRule="auto"/>
        <w:jc w:val="both"/>
        <w:rPr>
          <w:rFonts w:ascii="Arial" w:hAnsi="Arial" w:cs="Arial"/>
          <w:color w:val="0432FF"/>
        </w:rPr>
      </w:pPr>
      <w:r w:rsidRPr="004F38D8">
        <w:rPr>
          <w:rFonts w:ascii="Arial" w:hAnsi="Arial" w:cs="Arial"/>
          <w:color w:val="0432FF"/>
        </w:rPr>
        <w:t>RBC generation and turnover under steady state conditions</w:t>
      </w:r>
    </w:p>
    <w:p w14:paraId="3C048EFF" w14:textId="3C1E9D6E" w:rsidR="00AD01F6" w:rsidRPr="004F38D8" w:rsidRDefault="00AD01F6" w:rsidP="00AD01F6">
      <w:pPr>
        <w:pStyle w:val="Listenabsatz"/>
        <w:spacing w:line="360" w:lineRule="auto"/>
        <w:ind w:left="1440"/>
        <w:jc w:val="both"/>
        <w:rPr>
          <w:rFonts w:ascii="Arial" w:hAnsi="Arial" w:cs="Arial"/>
          <w:color w:val="0432FF"/>
        </w:rPr>
      </w:pPr>
      <w:r w:rsidRPr="004F38D8">
        <w:rPr>
          <w:rFonts w:ascii="Arial" w:hAnsi="Arial" w:cs="Arial"/>
          <w:color w:val="0432FF"/>
        </w:rPr>
        <w:sym w:font="Wingdings" w:char="F0E0"/>
      </w:r>
      <w:r w:rsidRPr="004F38D8">
        <w:rPr>
          <w:rFonts w:ascii="Arial" w:hAnsi="Arial" w:cs="Arial"/>
          <w:color w:val="0432FF"/>
        </w:rPr>
        <w:t xml:space="preserve"> erythropoiesis in humans mainly in the bone marrow but in mice there is a substantial amount of extramedullary hematopoiesis already under steady state conditions in the spleen</w:t>
      </w:r>
    </w:p>
    <w:p w14:paraId="7D8A5D99" w14:textId="69E87EE3" w:rsidR="00AD01F6" w:rsidRPr="004F38D8" w:rsidRDefault="00AD01F6" w:rsidP="00AD01F6">
      <w:pPr>
        <w:pStyle w:val="Listenabsatz"/>
        <w:numPr>
          <w:ilvl w:val="0"/>
          <w:numId w:val="2"/>
        </w:numPr>
        <w:spacing w:line="360" w:lineRule="auto"/>
        <w:jc w:val="both"/>
        <w:rPr>
          <w:rFonts w:ascii="Arial" w:hAnsi="Arial" w:cs="Arial"/>
          <w:color w:val="0432FF"/>
        </w:rPr>
      </w:pPr>
      <w:r w:rsidRPr="004F38D8">
        <w:rPr>
          <w:rFonts w:ascii="Arial" w:hAnsi="Arial" w:cs="Arial"/>
          <w:color w:val="0432FF"/>
        </w:rPr>
        <w:t>What happens under hematopoietic stress?</w:t>
      </w:r>
    </w:p>
    <w:p w14:paraId="1758B6E4" w14:textId="71E8ED86" w:rsidR="00AD01F6" w:rsidRPr="004F38D8" w:rsidRDefault="00AD01F6" w:rsidP="00AD01F6">
      <w:pPr>
        <w:pStyle w:val="Listenabsatz"/>
        <w:spacing w:line="360" w:lineRule="auto"/>
        <w:ind w:left="1440"/>
        <w:jc w:val="both"/>
        <w:rPr>
          <w:rFonts w:ascii="Arial" w:hAnsi="Arial" w:cs="Arial"/>
          <w:color w:val="0432FF"/>
        </w:rPr>
      </w:pPr>
      <w:r w:rsidRPr="004F38D8">
        <w:rPr>
          <w:rFonts w:ascii="Arial" w:hAnsi="Arial" w:cs="Arial"/>
          <w:color w:val="0432FF"/>
        </w:rPr>
        <w:sym w:font="Wingdings" w:char="F0E0"/>
      </w:r>
      <w:r w:rsidRPr="004F38D8">
        <w:rPr>
          <w:rFonts w:ascii="Arial" w:hAnsi="Arial" w:cs="Arial"/>
          <w:color w:val="0432FF"/>
        </w:rPr>
        <w:t xml:space="preserve"> infections/irradiation/cytotoxic agents cause BM failure</w:t>
      </w:r>
    </w:p>
    <w:p w14:paraId="0FED28A4" w14:textId="133FCA74" w:rsidR="00AD01F6" w:rsidRPr="004F38D8" w:rsidRDefault="00AD01F6" w:rsidP="00AD01F6">
      <w:pPr>
        <w:pStyle w:val="Listenabsatz"/>
        <w:spacing w:line="360" w:lineRule="auto"/>
        <w:ind w:left="1440"/>
        <w:jc w:val="both"/>
        <w:rPr>
          <w:rFonts w:ascii="Arial" w:hAnsi="Arial" w:cs="Arial"/>
          <w:color w:val="0432FF"/>
        </w:rPr>
      </w:pPr>
      <w:r w:rsidRPr="004F38D8">
        <w:rPr>
          <w:rFonts w:ascii="Arial" w:hAnsi="Arial" w:cs="Arial"/>
          <w:color w:val="0432FF"/>
        </w:rPr>
        <w:sym w:font="Wingdings" w:char="F0E0"/>
      </w:r>
      <w:r w:rsidRPr="004F38D8">
        <w:rPr>
          <w:rFonts w:ascii="Arial" w:hAnsi="Arial" w:cs="Arial"/>
          <w:color w:val="0432FF"/>
        </w:rPr>
        <w:t xml:space="preserve"> compensatory stress erythropoiesis: how is this different from steady state?</w:t>
      </w:r>
    </w:p>
    <w:p w14:paraId="5C770B40" w14:textId="7EB0B7CA" w:rsidR="00AD01F6" w:rsidRPr="004F38D8" w:rsidRDefault="00AD01F6" w:rsidP="00AD01F6">
      <w:pPr>
        <w:pStyle w:val="Listenabsatz"/>
        <w:numPr>
          <w:ilvl w:val="0"/>
          <w:numId w:val="2"/>
        </w:numPr>
        <w:spacing w:line="360" w:lineRule="auto"/>
        <w:jc w:val="both"/>
        <w:rPr>
          <w:rFonts w:ascii="Arial" w:hAnsi="Arial" w:cs="Arial"/>
          <w:color w:val="0432FF"/>
        </w:rPr>
      </w:pPr>
      <w:r w:rsidRPr="004F38D8">
        <w:rPr>
          <w:rFonts w:ascii="Arial" w:hAnsi="Arial" w:cs="Arial"/>
          <w:color w:val="0432FF"/>
        </w:rPr>
        <w:t xml:space="preserve">Viral infections and stress erythropoiesis – the role of IFN in </w:t>
      </w:r>
      <w:r w:rsidR="00FB6325" w:rsidRPr="004F38D8">
        <w:rPr>
          <w:rFonts w:ascii="Arial" w:hAnsi="Arial" w:cs="Arial"/>
          <w:color w:val="0432FF"/>
        </w:rPr>
        <w:t>EMH what is known?</w:t>
      </w:r>
    </w:p>
    <w:p w14:paraId="5C87ADB4" w14:textId="05E3017F" w:rsidR="00FB6325" w:rsidRPr="004F38D8" w:rsidRDefault="00FB6325" w:rsidP="00AD01F6">
      <w:pPr>
        <w:pStyle w:val="Listenabsatz"/>
        <w:numPr>
          <w:ilvl w:val="0"/>
          <w:numId w:val="2"/>
        </w:numPr>
        <w:spacing w:line="360" w:lineRule="auto"/>
        <w:jc w:val="both"/>
        <w:rPr>
          <w:rFonts w:ascii="Arial" w:hAnsi="Arial" w:cs="Arial"/>
          <w:color w:val="0432FF"/>
        </w:rPr>
      </w:pPr>
      <w:r w:rsidRPr="004F38D8">
        <w:rPr>
          <w:rFonts w:ascii="Arial" w:hAnsi="Arial" w:cs="Arial"/>
          <w:color w:val="0432FF"/>
        </w:rPr>
        <w:t>What was the aim of our study and how did we approach it</w:t>
      </w:r>
    </w:p>
    <w:p w14:paraId="1432E565" w14:textId="6611BEA4" w:rsidR="003D0FF2" w:rsidRPr="007D0100" w:rsidRDefault="00937595" w:rsidP="007D0100">
      <w:pPr>
        <w:spacing w:line="360" w:lineRule="auto"/>
        <w:jc w:val="both"/>
        <w:rPr>
          <w:rFonts w:ascii="Arial" w:hAnsi="Arial" w:cs="Arial"/>
        </w:rPr>
      </w:pPr>
      <w:r w:rsidRPr="007D0100">
        <w:rPr>
          <w:rFonts w:ascii="Arial" w:hAnsi="Arial" w:cs="Arial"/>
        </w:rPr>
        <w:t>Hematopoietic</w:t>
      </w:r>
      <w:r w:rsidR="000C3D81" w:rsidRPr="007D0100">
        <w:rPr>
          <w:rFonts w:ascii="Arial" w:hAnsi="Arial" w:cs="Arial"/>
        </w:rPr>
        <w:t xml:space="preserve"> stem cell</w:t>
      </w:r>
      <w:r w:rsidRPr="007D0100">
        <w:rPr>
          <w:rFonts w:ascii="Arial" w:hAnsi="Arial" w:cs="Arial"/>
        </w:rPr>
        <w:t>s</w:t>
      </w:r>
      <w:r w:rsidR="000C3D81" w:rsidRPr="007D0100">
        <w:rPr>
          <w:rFonts w:ascii="Arial" w:hAnsi="Arial" w:cs="Arial"/>
        </w:rPr>
        <w:t xml:space="preserve"> (HSC</w:t>
      </w:r>
      <w:r w:rsidR="0035469E" w:rsidRPr="007D0100">
        <w:rPr>
          <w:rFonts w:ascii="Arial" w:hAnsi="Arial" w:cs="Arial"/>
        </w:rPr>
        <w:t>s</w:t>
      </w:r>
      <w:r w:rsidR="000C3D81" w:rsidRPr="007D0100">
        <w:rPr>
          <w:rFonts w:ascii="Arial" w:hAnsi="Arial" w:cs="Arial"/>
        </w:rPr>
        <w:t xml:space="preserve">) </w:t>
      </w:r>
      <w:r w:rsidR="009833CF" w:rsidRPr="007D0100">
        <w:rPr>
          <w:rFonts w:ascii="Arial" w:hAnsi="Arial" w:cs="Arial"/>
        </w:rPr>
        <w:t>can differentiate into all types of blood cells</w:t>
      </w:r>
      <w:r w:rsidRPr="007D0100">
        <w:rPr>
          <w:rFonts w:ascii="Arial" w:hAnsi="Arial" w:cs="Arial"/>
        </w:rPr>
        <w:t xml:space="preserve">. </w:t>
      </w:r>
      <w:r w:rsidR="0019117C" w:rsidRPr="007D0100">
        <w:rPr>
          <w:rFonts w:ascii="Arial" w:hAnsi="Arial" w:cs="Arial"/>
        </w:rPr>
        <w:t xml:space="preserve">Recent evidence refined our understanding of hematopoiesis towards a dynamic model []. In this system, </w:t>
      </w:r>
      <w:r w:rsidR="0017279C" w:rsidRPr="007D0100">
        <w:rPr>
          <w:rFonts w:ascii="Arial" w:hAnsi="Arial" w:cs="Arial"/>
        </w:rPr>
        <w:t>cell lineages</w:t>
      </w:r>
      <w:r w:rsidR="0019117C" w:rsidRPr="007D0100">
        <w:rPr>
          <w:rFonts w:ascii="Arial" w:hAnsi="Arial" w:cs="Arial"/>
        </w:rPr>
        <w:t xml:space="preserve"> react differently through development [] and in response to external </w:t>
      </w:r>
      <w:r w:rsidR="00EE1329" w:rsidRPr="007D0100">
        <w:rPr>
          <w:rFonts w:ascii="Arial" w:hAnsi="Arial" w:cs="Arial"/>
        </w:rPr>
        <w:t>stimulus</w:t>
      </w:r>
      <w:r w:rsidR="0019117C" w:rsidRPr="007D0100">
        <w:rPr>
          <w:rFonts w:ascii="Arial" w:hAnsi="Arial" w:cs="Arial"/>
        </w:rPr>
        <w:t xml:space="preserve"> []. Thereby adjusting the output of immune cells </w:t>
      </w:r>
      <w:r w:rsidR="004A6AAB" w:rsidRPr="007D0100">
        <w:rPr>
          <w:rFonts w:ascii="Arial" w:hAnsi="Arial" w:cs="Arial"/>
        </w:rPr>
        <w:t xml:space="preserve">in homeostasis and according to </w:t>
      </w:r>
      <w:r w:rsidR="00EE1329" w:rsidRPr="007D0100">
        <w:rPr>
          <w:rFonts w:ascii="Arial" w:hAnsi="Arial" w:cs="Arial"/>
        </w:rPr>
        <w:t xml:space="preserve">a </w:t>
      </w:r>
      <w:r w:rsidR="004A6AAB" w:rsidRPr="007D0100">
        <w:rPr>
          <w:rFonts w:ascii="Arial" w:hAnsi="Arial" w:cs="Arial"/>
        </w:rPr>
        <w:t xml:space="preserve">context specific demand. </w:t>
      </w:r>
    </w:p>
    <w:p w14:paraId="3E389082" w14:textId="7F840031" w:rsidR="000C3D81" w:rsidRPr="007D0100" w:rsidRDefault="00E20BF7" w:rsidP="007D0100">
      <w:pPr>
        <w:spacing w:line="360" w:lineRule="auto"/>
        <w:jc w:val="both"/>
        <w:rPr>
          <w:rFonts w:ascii="Arial" w:hAnsi="Arial" w:cs="Arial"/>
        </w:rPr>
      </w:pPr>
      <w:r w:rsidRPr="007D0100">
        <w:rPr>
          <w:rFonts w:ascii="Arial" w:hAnsi="Arial" w:cs="Arial"/>
        </w:rPr>
        <w:t xml:space="preserve">Under steady-state condition </w:t>
      </w:r>
      <w:r w:rsidR="00DC624A" w:rsidRPr="007D0100">
        <w:rPr>
          <w:rFonts w:ascii="Arial" w:hAnsi="Arial" w:cs="Arial"/>
        </w:rPr>
        <w:t>red blood cells (RBCs)</w:t>
      </w:r>
      <w:r w:rsidR="00033124" w:rsidRPr="007D0100">
        <w:rPr>
          <w:rFonts w:ascii="Arial" w:hAnsi="Arial" w:cs="Arial"/>
        </w:rPr>
        <w:t xml:space="preserve"> need to be constantly replenished</w:t>
      </w:r>
      <w:r w:rsidR="00DC624A" w:rsidRPr="007D0100">
        <w:rPr>
          <w:rFonts w:ascii="Arial" w:hAnsi="Arial" w:cs="Arial"/>
        </w:rPr>
        <w:t xml:space="preserve">. </w:t>
      </w:r>
      <w:r w:rsidRPr="007D0100">
        <w:rPr>
          <w:rFonts w:ascii="Arial" w:hAnsi="Arial" w:cs="Arial"/>
        </w:rPr>
        <w:t>T</w:t>
      </w:r>
      <w:r w:rsidR="00DC624A" w:rsidRPr="007D0100">
        <w:rPr>
          <w:rFonts w:ascii="Arial" w:hAnsi="Arial" w:cs="Arial"/>
        </w:rPr>
        <w:t>he center of erythropoiesis resides in the bone marrow (BM)</w:t>
      </w:r>
      <w:r w:rsidRPr="007D0100">
        <w:rPr>
          <w:rFonts w:ascii="Arial" w:hAnsi="Arial" w:cs="Arial"/>
        </w:rPr>
        <w:t xml:space="preserve"> and balances the erythrophagocytosis of senescent RBCs in the spleen</w:t>
      </w:r>
      <w:r w:rsidR="002308BE" w:rsidRPr="007D0100">
        <w:rPr>
          <w:rFonts w:ascii="Arial" w:hAnsi="Arial" w:cs="Arial"/>
        </w:rPr>
        <w:t xml:space="preserve"> and liver</w:t>
      </w:r>
      <w:r w:rsidRPr="007D0100">
        <w:rPr>
          <w:rFonts w:ascii="Arial" w:hAnsi="Arial" w:cs="Arial"/>
        </w:rPr>
        <w:t xml:space="preserve">. </w:t>
      </w:r>
      <w:r w:rsidR="0035469E" w:rsidRPr="007D0100">
        <w:rPr>
          <w:rFonts w:ascii="Arial" w:hAnsi="Arial" w:cs="Arial"/>
        </w:rPr>
        <w:t xml:space="preserve">Red pulp macrophages (RPMs) </w:t>
      </w:r>
      <w:r w:rsidR="00836DB4" w:rsidRPr="007D0100">
        <w:rPr>
          <w:rFonts w:ascii="Arial" w:hAnsi="Arial" w:cs="Arial"/>
        </w:rPr>
        <w:t>facilitate both the development of RBC progenitors in erythroblastic islands (E</w:t>
      </w:r>
      <w:r w:rsidR="00CA3C82" w:rsidRPr="007D0100">
        <w:rPr>
          <w:rFonts w:ascii="Arial" w:hAnsi="Arial" w:cs="Arial"/>
        </w:rPr>
        <w:t>B</w:t>
      </w:r>
      <w:r w:rsidR="00836DB4" w:rsidRPr="007D0100">
        <w:rPr>
          <w:rFonts w:ascii="Arial" w:hAnsi="Arial" w:cs="Arial"/>
        </w:rPr>
        <w:t xml:space="preserve">Is) and their phagocytosis []. </w:t>
      </w:r>
      <w:r w:rsidR="00033124" w:rsidRPr="007D0100">
        <w:rPr>
          <w:rFonts w:ascii="Arial" w:hAnsi="Arial" w:cs="Arial"/>
        </w:rPr>
        <w:t xml:space="preserve">The </w:t>
      </w:r>
      <w:r w:rsidR="007400B6" w:rsidRPr="007D0100">
        <w:rPr>
          <w:rFonts w:ascii="Arial" w:hAnsi="Arial" w:cs="Arial"/>
        </w:rPr>
        <w:t xml:space="preserve">molecular </w:t>
      </w:r>
      <w:r w:rsidR="00033124" w:rsidRPr="007D0100">
        <w:rPr>
          <w:rFonts w:ascii="Arial" w:hAnsi="Arial" w:cs="Arial"/>
        </w:rPr>
        <w:t xml:space="preserve">signal to enhance erythropoiesis is the kidney derived hormone erythropoietin (EPO) which promotes survival, proliferation, and differentiation of RBC progenitors []. </w:t>
      </w:r>
    </w:p>
    <w:p w14:paraId="72AC5B71" w14:textId="00D58E85" w:rsidR="00F95642" w:rsidRPr="007D0100" w:rsidRDefault="00514B59" w:rsidP="007D0100">
      <w:pPr>
        <w:spacing w:line="360" w:lineRule="auto"/>
        <w:jc w:val="both"/>
        <w:rPr>
          <w:rFonts w:ascii="Arial" w:hAnsi="Arial" w:cs="Arial"/>
        </w:rPr>
      </w:pPr>
      <w:r w:rsidRPr="007D0100">
        <w:rPr>
          <w:rFonts w:ascii="Arial" w:hAnsi="Arial" w:cs="Arial"/>
        </w:rPr>
        <w:t xml:space="preserve">Stress erythropoiesis is a response to conditions in which the steady-state erythropoiesis is not sufficient to supply RBCs. </w:t>
      </w:r>
      <w:r w:rsidR="00B82E3C" w:rsidRPr="007D0100">
        <w:rPr>
          <w:rFonts w:ascii="Arial" w:hAnsi="Arial" w:cs="Arial"/>
        </w:rPr>
        <w:t xml:space="preserve">Treatment with EPO induces stress erythropoiesis by enhancing </w:t>
      </w:r>
      <w:r w:rsidR="00872E26" w:rsidRPr="007D0100">
        <w:rPr>
          <w:rFonts w:ascii="Arial" w:hAnsi="Arial" w:cs="Arial"/>
        </w:rPr>
        <w:t>steady-state erythropoiesis</w:t>
      </w:r>
      <w:r w:rsidR="00352665" w:rsidRPr="007D0100">
        <w:rPr>
          <w:rFonts w:ascii="Arial" w:hAnsi="Arial" w:cs="Arial"/>
        </w:rPr>
        <w:t xml:space="preserve"> []</w:t>
      </w:r>
      <w:r w:rsidR="00872E26" w:rsidRPr="007D0100">
        <w:rPr>
          <w:rFonts w:ascii="Arial" w:hAnsi="Arial" w:cs="Arial"/>
        </w:rPr>
        <w:t>.</w:t>
      </w:r>
      <w:r w:rsidR="00B82E3C" w:rsidRPr="007D0100">
        <w:rPr>
          <w:rFonts w:ascii="Arial" w:hAnsi="Arial" w:cs="Arial"/>
        </w:rPr>
        <w:t xml:space="preserve"> </w:t>
      </w:r>
      <w:r w:rsidR="007B5D58" w:rsidRPr="007D0100">
        <w:rPr>
          <w:rFonts w:ascii="Arial" w:hAnsi="Arial" w:cs="Arial"/>
        </w:rPr>
        <w:t xml:space="preserve">It has been shown that EPO skews the BM multipotential progenitor (MPP) pool towards erythropoiesis [Singh 2018, </w:t>
      </w:r>
      <w:proofErr w:type="spellStart"/>
      <w:r w:rsidR="007B5D58" w:rsidRPr="007D0100">
        <w:rPr>
          <w:rFonts w:ascii="Arial" w:hAnsi="Arial" w:cs="Arial"/>
        </w:rPr>
        <w:t>Tusi</w:t>
      </w:r>
      <w:proofErr w:type="spellEnd"/>
      <w:r w:rsidR="007B5D58" w:rsidRPr="007D0100">
        <w:rPr>
          <w:rFonts w:ascii="Arial" w:hAnsi="Arial" w:cs="Arial"/>
        </w:rPr>
        <w:t xml:space="preserve"> 2018]. </w:t>
      </w:r>
      <w:r w:rsidR="00872E26" w:rsidRPr="007D0100">
        <w:rPr>
          <w:rFonts w:ascii="Arial" w:hAnsi="Arial" w:cs="Arial"/>
        </w:rPr>
        <w:t xml:space="preserve">During </w:t>
      </w:r>
      <w:r w:rsidR="00A86655" w:rsidRPr="007D0100">
        <w:rPr>
          <w:rFonts w:ascii="Arial" w:hAnsi="Arial" w:cs="Arial"/>
        </w:rPr>
        <w:t xml:space="preserve">infection and </w:t>
      </w:r>
      <w:r w:rsidR="00872E26" w:rsidRPr="007D0100">
        <w:rPr>
          <w:rFonts w:ascii="Arial" w:hAnsi="Arial" w:cs="Arial"/>
        </w:rPr>
        <w:t xml:space="preserve">inflammation </w:t>
      </w:r>
      <w:r w:rsidR="004C587C" w:rsidRPr="007D0100">
        <w:rPr>
          <w:rFonts w:ascii="Arial" w:hAnsi="Arial" w:cs="Arial"/>
        </w:rPr>
        <w:t>however</w:t>
      </w:r>
      <w:r w:rsidR="00872E26" w:rsidRPr="007D0100">
        <w:rPr>
          <w:rFonts w:ascii="Arial" w:hAnsi="Arial" w:cs="Arial"/>
        </w:rPr>
        <w:t xml:space="preserve"> the </w:t>
      </w:r>
      <w:r w:rsidR="00A86655" w:rsidRPr="007D0100">
        <w:rPr>
          <w:rFonts w:ascii="Arial" w:hAnsi="Arial" w:cs="Arial"/>
        </w:rPr>
        <w:t xml:space="preserve">steady-state </w:t>
      </w:r>
      <w:r w:rsidR="00872E26" w:rsidRPr="007D0100">
        <w:rPr>
          <w:rFonts w:ascii="Arial" w:hAnsi="Arial" w:cs="Arial"/>
        </w:rPr>
        <w:t xml:space="preserve">BM hematopoiesis is </w:t>
      </w:r>
      <w:r w:rsidR="00A86655" w:rsidRPr="007D0100">
        <w:rPr>
          <w:rFonts w:ascii="Arial" w:hAnsi="Arial" w:cs="Arial"/>
        </w:rPr>
        <w:t>compromised by anemia of inflammation (AI) and the skewing of BM MPPs</w:t>
      </w:r>
      <w:r w:rsidR="00872E26" w:rsidRPr="007D0100">
        <w:rPr>
          <w:rFonts w:ascii="Arial" w:hAnsi="Arial" w:cs="Arial"/>
        </w:rPr>
        <w:t xml:space="preserve"> towards </w:t>
      </w:r>
      <w:r w:rsidR="004F5D4C" w:rsidRPr="007D0100">
        <w:rPr>
          <w:rFonts w:ascii="Arial" w:hAnsi="Arial" w:cs="Arial"/>
        </w:rPr>
        <w:t>myelopoiesis</w:t>
      </w:r>
      <w:r w:rsidR="00872E26" w:rsidRPr="007D0100">
        <w:rPr>
          <w:rFonts w:ascii="Arial" w:hAnsi="Arial" w:cs="Arial"/>
        </w:rPr>
        <w:t>.</w:t>
      </w:r>
      <w:r w:rsidR="004C587C" w:rsidRPr="007D0100">
        <w:rPr>
          <w:rFonts w:ascii="Arial" w:hAnsi="Arial" w:cs="Arial"/>
        </w:rPr>
        <w:t xml:space="preserve"> In this situation an alternative pathway </w:t>
      </w:r>
      <w:r w:rsidR="00352665" w:rsidRPr="007D0100">
        <w:rPr>
          <w:rFonts w:ascii="Arial" w:hAnsi="Arial" w:cs="Arial"/>
        </w:rPr>
        <w:t xml:space="preserve">to </w:t>
      </w:r>
      <w:r w:rsidR="001C34DD" w:rsidRPr="007D0100">
        <w:rPr>
          <w:rFonts w:ascii="Arial" w:hAnsi="Arial" w:cs="Arial"/>
        </w:rPr>
        <w:t xml:space="preserve">the </w:t>
      </w:r>
      <w:r w:rsidR="004F5D4C" w:rsidRPr="007D0100">
        <w:rPr>
          <w:rFonts w:ascii="Arial" w:hAnsi="Arial" w:cs="Arial"/>
        </w:rPr>
        <w:t xml:space="preserve">hypoxia induced </w:t>
      </w:r>
      <w:r w:rsidR="00352665" w:rsidRPr="007D0100">
        <w:rPr>
          <w:rFonts w:ascii="Arial" w:hAnsi="Arial" w:cs="Arial"/>
        </w:rPr>
        <w:t>EPO</w:t>
      </w:r>
      <w:r w:rsidR="001C34DD" w:rsidRPr="007D0100">
        <w:rPr>
          <w:rFonts w:ascii="Arial" w:hAnsi="Arial" w:cs="Arial"/>
        </w:rPr>
        <w:t>-stress response</w:t>
      </w:r>
      <w:r w:rsidR="00352665" w:rsidRPr="007D0100">
        <w:rPr>
          <w:rFonts w:ascii="Arial" w:hAnsi="Arial" w:cs="Arial"/>
        </w:rPr>
        <w:t xml:space="preserve"> </w:t>
      </w:r>
      <w:r w:rsidR="004C587C" w:rsidRPr="007D0100">
        <w:rPr>
          <w:rFonts w:ascii="Arial" w:hAnsi="Arial" w:cs="Arial"/>
        </w:rPr>
        <w:t>is needed</w:t>
      </w:r>
      <w:r w:rsidR="00F42C37" w:rsidRPr="007D0100">
        <w:rPr>
          <w:rFonts w:ascii="Arial" w:hAnsi="Arial" w:cs="Arial"/>
        </w:rPr>
        <w:t xml:space="preserve"> </w:t>
      </w:r>
      <w:r w:rsidR="0017279C" w:rsidRPr="007D0100">
        <w:rPr>
          <w:rFonts w:ascii="Arial" w:hAnsi="Arial" w:cs="Arial"/>
        </w:rPr>
        <w:t>to</w:t>
      </w:r>
      <w:r w:rsidR="00F42C37" w:rsidRPr="007D0100">
        <w:rPr>
          <w:rFonts w:ascii="Arial" w:hAnsi="Arial" w:cs="Arial"/>
        </w:rPr>
        <w:t xml:space="preserve"> avoid </w:t>
      </w:r>
      <w:r w:rsidR="002134FD" w:rsidRPr="007D0100">
        <w:rPr>
          <w:rFonts w:ascii="Arial" w:hAnsi="Arial" w:cs="Arial"/>
        </w:rPr>
        <w:t xml:space="preserve">tissue </w:t>
      </w:r>
      <w:r w:rsidR="009A5892" w:rsidRPr="007D0100">
        <w:rPr>
          <w:rFonts w:ascii="Arial" w:hAnsi="Arial" w:cs="Arial"/>
        </w:rPr>
        <w:t>anemia</w:t>
      </w:r>
      <w:r w:rsidR="004C587C" w:rsidRPr="007D0100">
        <w:rPr>
          <w:rFonts w:ascii="Arial" w:hAnsi="Arial" w:cs="Arial"/>
        </w:rPr>
        <w:t xml:space="preserve">. </w:t>
      </w:r>
    </w:p>
    <w:p w14:paraId="122B2B61" w14:textId="090693A7" w:rsidR="004A6AFC" w:rsidRPr="007D0100" w:rsidRDefault="00CF7620" w:rsidP="007D0100">
      <w:pPr>
        <w:spacing w:line="360" w:lineRule="auto"/>
        <w:jc w:val="both"/>
        <w:rPr>
          <w:rFonts w:ascii="Arial" w:hAnsi="Arial" w:cs="Arial"/>
        </w:rPr>
      </w:pPr>
      <w:r w:rsidRPr="007D0100">
        <w:rPr>
          <w:rFonts w:ascii="Arial" w:hAnsi="Arial" w:cs="Arial"/>
        </w:rPr>
        <w:t>Paulson et al. 2011 and 2020 reviews</w:t>
      </w:r>
      <w:r w:rsidR="009C4866" w:rsidRPr="007D0100">
        <w:rPr>
          <w:rFonts w:ascii="Arial" w:hAnsi="Arial" w:cs="Arial"/>
        </w:rPr>
        <w:t xml:space="preserve"> his and others work on</w:t>
      </w:r>
      <w:r w:rsidRPr="007D0100">
        <w:rPr>
          <w:rFonts w:ascii="Arial" w:hAnsi="Arial" w:cs="Arial"/>
        </w:rPr>
        <w:t xml:space="preserve"> the discovery of a bone morphogenetic protein </w:t>
      </w:r>
      <w:r w:rsidR="00FC4CCB" w:rsidRPr="007D0100">
        <w:rPr>
          <w:rFonts w:ascii="Arial" w:hAnsi="Arial" w:cs="Arial"/>
        </w:rPr>
        <w:t>4</w:t>
      </w:r>
      <w:r w:rsidRPr="007D0100">
        <w:rPr>
          <w:rFonts w:ascii="Arial" w:hAnsi="Arial" w:cs="Arial"/>
        </w:rPr>
        <w:t xml:space="preserve"> (BMP4) dependent stress erythropoiesis progenitor</w:t>
      </w:r>
      <w:r w:rsidR="00FC4CCB" w:rsidRPr="007D0100">
        <w:rPr>
          <w:rFonts w:ascii="Arial" w:hAnsi="Arial" w:cs="Arial"/>
        </w:rPr>
        <w:t xml:space="preserve"> (SEP)</w:t>
      </w:r>
      <w:r w:rsidRPr="007D0100">
        <w:rPr>
          <w:rFonts w:ascii="Arial" w:hAnsi="Arial" w:cs="Arial"/>
        </w:rPr>
        <w:t xml:space="preserve">. </w:t>
      </w:r>
      <w:r w:rsidR="00BE67F6" w:rsidRPr="007D0100">
        <w:rPr>
          <w:rFonts w:ascii="Arial" w:hAnsi="Arial" w:cs="Arial"/>
        </w:rPr>
        <w:t>I</w:t>
      </w:r>
      <w:r w:rsidR="00FC4CCB" w:rsidRPr="007D0100">
        <w:rPr>
          <w:rFonts w:ascii="Arial" w:hAnsi="Arial" w:cs="Arial"/>
        </w:rPr>
        <w:t xml:space="preserve">n </w:t>
      </w:r>
      <w:r w:rsidR="00BE67F6" w:rsidRPr="007D0100">
        <w:rPr>
          <w:rFonts w:ascii="Arial" w:hAnsi="Arial" w:cs="Arial"/>
        </w:rPr>
        <w:t>murine models</w:t>
      </w:r>
      <w:r w:rsidR="00FC4CCB" w:rsidRPr="007D0100">
        <w:rPr>
          <w:rFonts w:ascii="Arial" w:hAnsi="Arial" w:cs="Arial"/>
        </w:rPr>
        <w:t xml:space="preserve"> SEPs originate from BM short reconstituting HSC </w:t>
      </w:r>
      <w:r w:rsidR="00BE67F6" w:rsidRPr="007D0100">
        <w:rPr>
          <w:rFonts w:ascii="Arial" w:hAnsi="Arial" w:cs="Arial"/>
        </w:rPr>
        <w:t xml:space="preserve">which </w:t>
      </w:r>
      <w:r w:rsidR="00FC4CCB" w:rsidRPr="007D0100">
        <w:rPr>
          <w:rFonts w:ascii="Arial" w:hAnsi="Arial" w:cs="Arial"/>
        </w:rPr>
        <w:t>specify within the spleen</w:t>
      </w:r>
      <w:r w:rsidR="0017279C" w:rsidRPr="007D0100">
        <w:rPr>
          <w:rFonts w:ascii="Arial" w:hAnsi="Arial" w:cs="Arial"/>
        </w:rPr>
        <w:t xml:space="preserve"> []</w:t>
      </w:r>
      <w:r w:rsidR="00D74EB5" w:rsidRPr="007D0100">
        <w:rPr>
          <w:rFonts w:ascii="Arial" w:hAnsi="Arial" w:cs="Arial"/>
        </w:rPr>
        <w:t xml:space="preserve">. Upon infection </w:t>
      </w:r>
      <w:r w:rsidR="009C4866" w:rsidRPr="007D0100">
        <w:rPr>
          <w:rFonts w:ascii="Arial" w:hAnsi="Arial" w:cs="Arial"/>
        </w:rPr>
        <w:t>RPM erythrophagocytosis</w:t>
      </w:r>
      <w:r w:rsidR="00D74EB5" w:rsidRPr="007D0100">
        <w:rPr>
          <w:rFonts w:ascii="Arial" w:hAnsi="Arial" w:cs="Arial"/>
        </w:rPr>
        <w:t xml:space="preserve"> leads to heme-</w:t>
      </w:r>
      <w:r w:rsidR="001A0B5E" w:rsidRPr="007D0100">
        <w:rPr>
          <w:rFonts w:ascii="Arial" w:hAnsi="Arial" w:cs="Arial"/>
        </w:rPr>
        <w:t>dependent</w:t>
      </w:r>
      <w:r w:rsidR="00D74EB5" w:rsidRPr="007D0100">
        <w:rPr>
          <w:rFonts w:ascii="Arial" w:hAnsi="Arial" w:cs="Arial"/>
        </w:rPr>
        <w:t xml:space="preserve"> increase of </w:t>
      </w:r>
      <w:r w:rsidR="00A7469A" w:rsidRPr="007D0100">
        <w:rPr>
          <w:rFonts w:ascii="Arial" w:hAnsi="Arial" w:cs="Arial"/>
        </w:rPr>
        <w:t xml:space="preserve">RPM </w:t>
      </w:r>
      <w:proofErr w:type="spellStart"/>
      <w:r w:rsidR="00D74EB5" w:rsidRPr="007D0100">
        <w:rPr>
          <w:rFonts w:ascii="Arial" w:hAnsi="Arial" w:cs="Arial"/>
        </w:rPr>
        <w:t>SpiC</w:t>
      </w:r>
      <w:proofErr w:type="spellEnd"/>
      <w:r w:rsidR="00D74EB5" w:rsidRPr="007D0100">
        <w:rPr>
          <w:rFonts w:ascii="Arial" w:hAnsi="Arial" w:cs="Arial"/>
        </w:rPr>
        <w:t xml:space="preserve"> </w:t>
      </w:r>
      <w:r w:rsidR="001A0B5E" w:rsidRPr="007D0100">
        <w:rPr>
          <w:rFonts w:ascii="Arial" w:hAnsi="Arial" w:cs="Arial"/>
        </w:rPr>
        <w:t xml:space="preserve">and </w:t>
      </w:r>
      <w:r w:rsidR="001A0B5E" w:rsidRPr="007D0100">
        <w:rPr>
          <w:rFonts w:ascii="Arial" w:hAnsi="Arial" w:cs="Arial"/>
        </w:rPr>
        <w:lastRenderedPageBreak/>
        <w:t>BMP4 expression</w:t>
      </w:r>
      <w:r w:rsidR="00D906EC" w:rsidRPr="007D0100">
        <w:rPr>
          <w:rFonts w:ascii="Arial" w:hAnsi="Arial" w:cs="Arial"/>
        </w:rPr>
        <w:t>. T</w:t>
      </w:r>
      <w:r w:rsidR="001A0B5E" w:rsidRPr="007D0100">
        <w:rPr>
          <w:rFonts w:ascii="Arial" w:hAnsi="Arial" w:cs="Arial"/>
        </w:rPr>
        <w:t>ogether with pro</w:t>
      </w:r>
      <w:r w:rsidR="00CC6EEE" w:rsidRPr="007D0100">
        <w:rPr>
          <w:rFonts w:ascii="Arial" w:hAnsi="Arial" w:cs="Arial"/>
        </w:rPr>
        <w:t>-</w:t>
      </w:r>
      <w:r w:rsidR="001A0B5E" w:rsidRPr="007D0100">
        <w:rPr>
          <w:rFonts w:ascii="Arial" w:hAnsi="Arial" w:cs="Arial"/>
        </w:rPr>
        <w:t xml:space="preserve">inflammatory cytokines </w:t>
      </w:r>
      <w:proofErr w:type="spellStart"/>
      <w:r w:rsidR="001A0B5E" w:rsidRPr="007D0100">
        <w:rPr>
          <w:rFonts w:ascii="Arial" w:hAnsi="Arial" w:cs="Arial"/>
        </w:rPr>
        <w:t>TNFa</w:t>
      </w:r>
      <w:proofErr w:type="spellEnd"/>
      <w:r w:rsidR="001A0B5E" w:rsidRPr="007D0100">
        <w:rPr>
          <w:rFonts w:ascii="Arial" w:hAnsi="Arial" w:cs="Arial"/>
        </w:rPr>
        <w:t xml:space="preserve"> and IL-1b </w:t>
      </w:r>
      <w:r w:rsidR="00D906EC" w:rsidRPr="007D0100">
        <w:rPr>
          <w:rFonts w:ascii="Arial" w:hAnsi="Arial" w:cs="Arial"/>
        </w:rPr>
        <w:t xml:space="preserve">those signals </w:t>
      </w:r>
      <w:r w:rsidR="001A0B5E" w:rsidRPr="007D0100">
        <w:rPr>
          <w:rFonts w:ascii="Arial" w:hAnsi="Arial" w:cs="Arial"/>
        </w:rPr>
        <w:t xml:space="preserve">promote SEP </w:t>
      </w:r>
      <w:r w:rsidR="00A7469A" w:rsidRPr="007D0100">
        <w:rPr>
          <w:rFonts w:ascii="Arial" w:hAnsi="Arial" w:cs="Arial"/>
        </w:rPr>
        <w:t>proliferation</w:t>
      </w:r>
      <w:r w:rsidR="00091D3C" w:rsidRPr="007D0100">
        <w:rPr>
          <w:rFonts w:ascii="Arial" w:hAnsi="Arial" w:cs="Arial"/>
        </w:rPr>
        <w:t xml:space="preserve"> in vitro</w:t>
      </w:r>
      <w:r w:rsidR="007726F7" w:rsidRPr="007D0100">
        <w:rPr>
          <w:rFonts w:ascii="Arial" w:hAnsi="Arial" w:cs="Arial"/>
        </w:rPr>
        <w:t xml:space="preserve">. </w:t>
      </w:r>
      <w:r w:rsidR="00125BD9" w:rsidRPr="007D0100">
        <w:rPr>
          <w:rFonts w:ascii="Arial" w:hAnsi="Arial" w:cs="Arial"/>
        </w:rPr>
        <w:t>Simultaneously</w:t>
      </w:r>
      <w:r w:rsidR="007726F7" w:rsidRPr="007D0100">
        <w:rPr>
          <w:rFonts w:ascii="Arial" w:hAnsi="Arial" w:cs="Arial"/>
        </w:rPr>
        <w:t xml:space="preserve"> monocytes are recruited into the spleen and </w:t>
      </w:r>
      <w:r w:rsidR="00125BD9" w:rsidRPr="007D0100">
        <w:rPr>
          <w:rFonts w:ascii="Arial" w:hAnsi="Arial" w:cs="Arial"/>
        </w:rPr>
        <w:t>develop into pre-RPM and RP</w:t>
      </w:r>
      <w:r w:rsidR="009C4866" w:rsidRPr="007D0100">
        <w:rPr>
          <w:rFonts w:ascii="Arial" w:hAnsi="Arial" w:cs="Arial"/>
        </w:rPr>
        <w:t xml:space="preserve">M. Monocytes and RPM interact with SEPs and promote the formation of stress EBIs which drive differentiation of </w:t>
      </w:r>
      <w:r w:rsidR="001F54F9" w:rsidRPr="007D0100">
        <w:rPr>
          <w:rFonts w:ascii="Arial" w:hAnsi="Arial" w:cs="Arial"/>
        </w:rPr>
        <w:t>SEPs</w:t>
      </w:r>
      <w:r w:rsidR="009C4866" w:rsidRPr="007D0100">
        <w:rPr>
          <w:rFonts w:ascii="Arial" w:hAnsi="Arial" w:cs="Arial"/>
        </w:rPr>
        <w:t xml:space="preserve">. </w:t>
      </w:r>
      <w:r w:rsidR="001F54F9" w:rsidRPr="007D0100">
        <w:rPr>
          <w:rFonts w:ascii="Arial" w:hAnsi="Arial" w:cs="Arial"/>
        </w:rPr>
        <w:t>While the early expansion of SEP</w:t>
      </w:r>
      <w:r w:rsidR="004A6AFC" w:rsidRPr="007D0100">
        <w:rPr>
          <w:rFonts w:ascii="Arial" w:hAnsi="Arial" w:cs="Arial"/>
        </w:rPr>
        <w:t>s</w:t>
      </w:r>
      <w:r w:rsidR="001F54F9" w:rsidRPr="007D0100">
        <w:rPr>
          <w:rFonts w:ascii="Arial" w:hAnsi="Arial" w:cs="Arial"/>
        </w:rPr>
        <w:t xml:space="preserve"> is independent of hypoxia the later differentiation is boosted by EPO. </w:t>
      </w:r>
      <w:r w:rsidR="009C4866" w:rsidRPr="007D0100">
        <w:rPr>
          <w:rFonts w:ascii="Arial" w:hAnsi="Arial" w:cs="Arial"/>
        </w:rPr>
        <w:t>Within seven days</w:t>
      </w:r>
      <w:r w:rsidR="004A6AFC" w:rsidRPr="007D0100">
        <w:rPr>
          <w:rFonts w:ascii="Arial" w:hAnsi="Arial" w:cs="Arial"/>
        </w:rPr>
        <w:t xml:space="preserve"> the</w:t>
      </w:r>
      <w:r w:rsidR="009C4866" w:rsidRPr="007D0100">
        <w:rPr>
          <w:rFonts w:ascii="Arial" w:hAnsi="Arial" w:cs="Arial"/>
        </w:rPr>
        <w:t xml:space="preserve"> extramedullary </w:t>
      </w:r>
      <w:r w:rsidR="004A6AFC" w:rsidRPr="007D0100">
        <w:rPr>
          <w:rFonts w:ascii="Arial" w:hAnsi="Arial" w:cs="Arial"/>
        </w:rPr>
        <w:t xml:space="preserve">stress </w:t>
      </w:r>
      <w:r w:rsidR="001F54F9" w:rsidRPr="007D0100">
        <w:rPr>
          <w:rFonts w:ascii="Arial" w:hAnsi="Arial" w:cs="Arial"/>
        </w:rPr>
        <w:t xml:space="preserve">erythropoiesis </w:t>
      </w:r>
      <w:r w:rsidR="007B5D58" w:rsidRPr="007D0100">
        <w:rPr>
          <w:rFonts w:ascii="Arial" w:hAnsi="Arial" w:cs="Arial"/>
        </w:rPr>
        <w:t xml:space="preserve">(ESE) </w:t>
      </w:r>
      <w:r w:rsidR="001F54F9" w:rsidRPr="007D0100">
        <w:rPr>
          <w:rFonts w:ascii="Arial" w:hAnsi="Arial" w:cs="Arial"/>
        </w:rPr>
        <w:t xml:space="preserve">reaches </w:t>
      </w:r>
      <w:r w:rsidR="007B5D58" w:rsidRPr="007D0100">
        <w:rPr>
          <w:rFonts w:ascii="Arial" w:hAnsi="Arial" w:cs="Arial"/>
        </w:rPr>
        <w:t>its</w:t>
      </w:r>
      <w:r w:rsidR="001F54F9" w:rsidRPr="007D0100">
        <w:rPr>
          <w:rFonts w:ascii="Arial" w:hAnsi="Arial" w:cs="Arial"/>
        </w:rPr>
        <w:t xml:space="preserve"> maximum output marked by splenomegaly</w:t>
      </w:r>
      <w:r w:rsidR="007B5D58" w:rsidRPr="007D0100">
        <w:rPr>
          <w:rFonts w:ascii="Arial" w:hAnsi="Arial" w:cs="Arial"/>
        </w:rPr>
        <w:t xml:space="preserve">. </w:t>
      </w:r>
    </w:p>
    <w:p w14:paraId="46293354" w14:textId="5D937E46" w:rsidR="0017279C" w:rsidRPr="007D0100" w:rsidRDefault="00B32B8E" w:rsidP="007D0100">
      <w:pPr>
        <w:spacing w:line="360" w:lineRule="auto"/>
        <w:jc w:val="both"/>
        <w:rPr>
          <w:rFonts w:ascii="Arial" w:hAnsi="Arial" w:cs="Arial"/>
        </w:rPr>
      </w:pPr>
      <w:r w:rsidRPr="007D0100">
        <w:rPr>
          <w:rFonts w:ascii="Arial" w:hAnsi="Arial" w:cs="Arial"/>
        </w:rPr>
        <w:t>Our</w:t>
      </w:r>
      <w:r w:rsidR="00881675" w:rsidRPr="007D0100">
        <w:rPr>
          <w:rFonts w:ascii="Arial" w:hAnsi="Arial" w:cs="Arial"/>
        </w:rPr>
        <w:t xml:space="preserve"> aim </w:t>
      </w:r>
      <w:r w:rsidRPr="007D0100">
        <w:rPr>
          <w:rFonts w:ascii="Arial" w:hAnsi="Arial" w:cs="Arial"/>
        </w:rPr>
        <w:t xml:space="preserve">is </w:t>
      </w:r>
      <w:r w:rsidR="00881675" w:rsidRPr="007D0100">
        <w:rPr>
          <w:rFonts w:ascii="Arial" w:hAnsi="Arial" w:cs="Arial"/>
        </w:rPr>
        <w:t xml:space="preserve">to further </w:t>
      </w:r>
      <w:r w:rsidR="008A07DF" w:rsidRPr="007D0100">
        <w:rPr>
          <w:rFonts w:ascii="Arial" w:hAnsi="Arial" w:cs="Arial"/>
        </w:rPr>
        <w:t>refine the model of splenic stress erythropoiesis in infectious disease.</w:t>
      </w:r>
      <w:r w:rsidR="00084A3B" w:rsidRPr="007D0100">
        <w:rPr>
          <w:rFonts w:ascii="Arial" w:hAnsi="Arial" w:cs="Arial"/>
        </w:rPr>
        <w:t xml:space="preserve"> </w:t>
      </w:r>
      <w:r w:rsidR="0017279C" w:rsidRPr="007D0100">
        <w:rPr>
          <w:rFonts w:ascii="Arial" w:hAnsi="Arial" w:cs="Arial"/>
        </w:rPr>
        <w:t xml:space="preserve">We use a sterile inflammation model of viral infection by injecting mouse with TLR9 antagonist CpG. This induces inflammation and splenomegaly after seven days which indicates the peak of ESE. We then used an IFNAR/IFNBR double knock-out mice to identify cell types that react to the viral stimulus and are crucial for ESE. We conclude that monocytes and macrophage are driving ESE but not lymphocytes or granulocytes. Next, we designed a FACS sorting strategy to purify HSC, MPP, erythroblasts (progenitor sort) and monocytes, dendritic cells, macrophages (myeloid sort) from the mouse spleen. To compare splenic steady-state and stress erythropoiesis in an unbiased manner we perform 10x single cell 3’ RNA sequencing (scRNA-seq) of untreated (NaCl) and treated (CpG) mouse. We use the FACS strategy outlined above and pooled the cells of two mice per sample and two biological replicates per group. </w:t>
      </w:r>
    </w:p>
    <w:p w14:paraId="6FD7D076" w14:textId="209DCFCC" w:rsidR="009B5ABB" w:rsidRPr="00FB6325" w:rsidRDefault="009B5ABB" w:rsidP="00FB6325">
      <w:pPr>
        <w:pageBreakBefore/>
        <w:spacing w:after="0" w:line="360" w:lineRule="auto"/>
        <w:jc w:val="both"/>
        <w:rPr>
          <w:rFonts w:ascii="Arial" w:eastAsiaTheme="minorEastAsia" w:hAnsi="Arial" w:cs="Arial"/>
          <w:b/>
          <w:sz w:val="24"/>
          <w:szCs w:val="24"/>
        </w:rPr>
      </w:pPr>
      <w:r w:rsidRPr="00FB6325">
        <w:rPr>
          <w:rFonts w:ascii="Arial" w:eastAsiaTheme="minorEastAsia" w:hAnsi="Arial" w:cs="Arial"/>
          <w:b/>
          <w:sz w:val="24"/>
          <w:szCs w:val="24"/>
        </w:rPr>
        <w:lastRenderedPageBreak/>
        <w:t xml:space="preserve">Results </w:t>
      </w:r>
    </w:p>
    <w:p w14:paraId="1C1A9FC1" w14:textId="68481AA4" w:rsidR="00FB6325" w:rsidRPr="004F38D8" w:rsidRDefault="00FB6325" w:rsidP="00FB6325">
      <w:pPr>
        <w:spacing w:after="0" w:line="360" w:lineRule="auto"/>
        <w:jc w:val="both"/>
        <w:rPr>
          <w:rFonts w:ascii="Arial" w:eastAsiaTheme="minorEastAsia" w:hAnsi="Arial" w:cs="Arial"/>
          <w:i/>
          <w:color w:val="0432FF"/>
          <w:sz w:val="24"/>
          <w:szCs w:val="24"/>
        </w:rPr>
      </w:pPr>
      <w:r w:rsidRPr="004F38D8">
        <w:rPr>
          <w:rFonts w:ascii="Arial" w:eastAsiaTheme="minorEastAsia" w:hAnsi="Arial" w:cs="Arial"/>
          <w:i/>
          <w:color w:val="0432FF"/>
          <w:sz w:val="24"/>
          <w:szCs w:val="24"/>
        </w:rPr>
        <w:t>Myeloid IFNAR signaling is critical for terminal differentiation during stress erythropoiesis</w:t>
      </w:r>
    </w:p>
    <w:p w14:paraId="313301E3" w14:textId="3AAFFD13" w:rsidR="00FB6325" w:rsidRPr="004F38D8" w:rsidRDefault="00684F0F" w:rsidP="00FB6325">
      <w:pPr>
        <w:spacing w:after="0" w:line="360" w:lineRule="auto"/>
        <w:jc w:val="both"/>
        <w:rPr>
          <w:rFonts w:ascii="Arial" w:eastAsiaTheme="minorEastAsia" w:hAnsi="Arial" w:cs="Arial"/>
          <w:iCs/>
          <w:color w:val="0432FF"/>
          <w:sz w:val="24"/>
          <w:szCs w:val="24"/>
        </w:rPr>
      </w:pPr>
      <w:r w:rsidRPr="004F38D8">
        <w:rPr>
          <w:rFonts w:ascii="Arial" w:eastAsiaTheme="minorEastAsia" w:hAnsi="Arial" w:cs="Arial"/>
          <w:iCs/>
          <w:color w:val="0432FF"/>
          <w:sz w:val="24"/>
          <w:szCs w:val="24"/>
        </w:rPr>
        <w:t>Infections are a frequent trigger of splenomegaly. Aside from clonal expansion of T and B cells, the spleen under stress conditions is a niche of compensatory hematopoiesis in situations of hematopoietic stress. Infections are typically associated with elevated expression levels of a plethora of inflammatory mediators</w:t>
      </w:r>
      <w:r w:rsidR="003F67CE" w:rsidRPr="004F38D8">
        <w:rPr>
          <w:rFonts w:ascii="Arial" w:eastAsiaTheme="minorEastAsia" w:hAnsi="Arial" w:cs="Arial"/>
          <w:iCs/>
          <w:color w:val="0432FF"/>
          <w:sz w:val="24"/>
          <w:szCs w:val="24"/>
        </w:rPr>
        <w:t xml:space="preserve"> and during viral infections</w:t>
      </w:r>
      <w:r w:rsidR="007F382E">
        <w:rPr>
          <w:rFonts w:ascii="Arial" w:eastAsiaTheme="minorEastAsia" w:hAnsi="Arial" w:cs="Arial"/>
          <w:iCs/>
          <w:color w:val="0432FF"/>
          <w:sz w:val="24"/>
          <w:szCs w:val="24"/>
        </w:rPr>
        <w:t>,</w:t>
      </w:r>
      <w:r w:rsidR="003F67CE" w:rsidRPr="004F38D8">
        <w:rPr>
          <w:rFonts w:ascii="Arial" w:eastAsiaTheme="minorEastAsia" w:hAnsi="Arial" w:cs="Arial"/>
          <w:iCs/>
          <w:color w:val="0432FF"/>
          <w:sz w:val="24"/>
          <w:szCs w:val="24"/>
        </w:rPr>
        <w:t xml:space="preserve"> Type I IFNs</w:t>
      </w:r>
      <w:r w:rsidRPr="004F38D8">
        <w:rPr>
          <w:rFonts w:ascii="Arial" w:eastAsiaTheme="minorEastAsia" w:hAnsi="Arial" w:cs="Arial"/>
          <w:iCs/>
          <w:color w:val="0432FF"/>
          <w:sz w:val="24"/>
          <w:szCs w:val="24"/>
        </w:rPr>
        <w:t xml:space="preserve"> </w:t>
      </w:r>
      <w:r w:rsidR="003F67CE" w:rsidRPr="004F38D8">
        <w:rPr>
          <w:rFonts w:ascii="Arial" w:eastAsiaTheme="minorEastAsia" w:hAnsi="Arial" w:cs="Arial"/>
          <w:iCs/>
          <w:color w:val="0432FF"/>
          <w:sz w:val="24"/>
          <w:szCs w:val="24"/>
        </w:rPr>
        <w:t>in particular are key drivers of antiviral resistance. However, as the deficiency in Type I IFN typically results in excessive viral replication and, as a consequence, enhanced hematopoietic stress, it is difficult to dissect the direct impact of Type I IFN on stress erythropoiesis. CpG oligonucleotide injection induces massive splenomegaly and stress erythropoiesis under sterile conditions, which is why we used this model to test the contribution of myeloid IFN signaling on erythrocyte maturation in the absence of a replicating stimulus.</w:t>
      </w:r>
    </w:p>
    <w:p w14:paraId="744E0F19" w14:textId="08BEC5D3" w:rsidR="003F67CE" w:rsidRPr="004F38D8" w:rsidRDefault="003F67CE" w:rsidP="00FB6325">
      <w:pPr>
        <w:spacing w:after="0" w:line="360" w:lineRule="auto"/>
        <w:jc w:val="both"/>
        <w:rPr>
          <w:rFonts w:ascii="Arial" w:eastAsiaTheme="minorEastAsia" w:hAnsi="Arial" w:cs="Arial"/>
          <w:iCs/>
          <w:color w:val="0432FF"/>
          <w:sz w:val="24"/>
          <w:szCs w:val="24"/>
        </w:rPr>
      </w:pPr>
      <w:proofErr w:type="spellStart"/>
      <w:r w:rsidRPr="004F38D8">
        <w:rPr>
          <w:rFonts w:ascii="Arial" w:eastAsiaTheme="minorEastAsia" w:hAnsi="Arial" w:cs="Arial"/>
          <w:i/>
          <w:color w:val="0432FF"/>
          <w:sz w:val="24"/>
          <w:szCs w:val="24"/>
        </w:rPr>
        <w:t>Ifnar</w:t>
      </w:r>
      <w:r w:rsidRPr="004F38D8">
        <w:rPr>
          <w:rFonts w:ascii="Arial" w:eastAsiaTheme="minorEastAsia" w:hAnsi="Arial" w:cs="Arial"/>
          <w:i/>
          <w:color w:val="0432FF"/>
          <w:sz w:val="24"/>
          <w:szCs w:val="24"/>
          <w:vertAlign w:val="superscript"/>
        </w:rPr>
        <w:t>fl</w:t>
      </w:r>
      <w:proofErr w:type="spellEnd"/>
      <w:r w:rsidRPr="004F38D8">
        <w:rPr>
          <w:rFonts w:ascii="Arial" w:eastAsiaTheme="minorEastAsia" w:hAnsi="Arial" w:cs="Arial"/>
          <w:i/>
          <w:color w:val="0432FF"/>
          <w:sz w:val="24"/>
          <w:szCs w:val="24"/>
          <w:vertAlign w:val="superscript"/>
        </w:rPr>
        <w:t>/</w:t>
      </w:r>
      <w:proofErr w:type="spellStart"/>
      <w:r w:rsidRPr="004F38D8">
        <w:rPr>
          <w:rFonts w:ascii="Arial" w:eastAsiaTheme="minorEastAsia" w:hAnsi="Arial" w:cs="Arial"/>
          <w:i/>
          <w:color w:val="0432FF"/>
          <w:sz w:val="24"/>
          <w:szCs w:val="24"/>
          <w:vertAlign w:val="superscript"/>
        </w:rPr>
        <w:t>fl</w:t>
      </w:r>
      <w:proofErr w:type="spellEnd"/>
      <w:r w:rsidRPr="004F38D8">
        <w:rPr>
          <w:rFonts w:ascii="Arial" w:eastAsiaTheme="minorEastAsia" w:hAnsi="Arial" w:cs="Arial"/>
          <w:i/>
          <w:color w:val="0432FF"/>
          <w:sz w:val="24"/>
          <w:szCs w:val="24"/>
          <w:vertAlign w:val="superscript"/>
        </w:rPr>
        <w:t xml:space="preserve"> </w:t>
      </w:r>
      <w:r w:rsidR="007F382E">
        <w:rPr>
          <w:rFonts w:ascii="Arial" w:eastAsiaTheme="minorEastAsia" w:hAnsi="Arial" w:cs="Arial"/>
          <w:i/>
          <w:color w:val="0432FF"/>
          <w:sz w:val="24"/>
          <w:szCs w:val="24"/>
        </w:rPr>
        <w:t>CD169cre</w:t>
      </w:r>
      <w:r w:rsidRPr="004F38D8">
        <w:rPr>
          <w:rFonts w:ascii="Arial" w:eastAsiaTheme="minorEastAsia" w:hAnsi="Arial" w:cs="Arial"/>
          <w:iCs/>
          <w:color w:val="0432FF"/>
          <w:sz w:val="24"/>
          <w:szCs w:val="24"/>
        </w:rPr>
        <w:t xml:space="preserve">, which lack the type I IFN receptor in the myeloid compartment, and </w:t>
      </w:r>
      <w:proofErr w:type="spellStart"/>
      <w:r w:rsidRPr="004F38D8">
        <w:rPr>
          <w:rFonts w:ascii="Arial" w:eastAsiaTheme="minorEastAsia" w:hAnsi="Arial" w:cs="Arial"/>
          <w:i/>
          <w:color w:val="0432FF"/>
          <w:sz w:val="24"/>
          <w:szCs w:val="24"/>
        </w:rPr>
        <w:t>Ifnar</w:t>
      </w:r>
      <w:r w:rsidRPr="004F38D8">
        <w:rPr>
          <w:rFonts w:ascii="Arial" w:eastAsiaTheme="minorEastAsia" w:hAnsi="Arial" w:cs="Arial"/>
          <w:i/>
          <w:color w:val="0432FF"/>
          <w:sz w:val="24"/>
          <w:szCs w:val="24"/>
          <w:vertAlign w:val="superscript"/>
        </w:rPr>
        <w:t>fl</w:t>
      </w:r>
      <w:proofErr w:type="spellEnd"/>
      <w:r w:rsidRPr="004F38D8">
        <w:rPr>
          <w:rFonts w:ascii="Arial" w:eastAsiaTheme="minorEastAsia" w:hAnsi="Arial" w:cs="Arial"/>
          <w:i/>
          <w:color w:val="0432FF"/>
          <w:sz w:val="24"/>
          <w:szCs w:val="24"/>
          <w:vertAlign w:val="superscript"/>
        </w:rPr>
        <w:t>/</w:t>
      </w:r>
      <w:proofErr w:type="spellStart"/>
      <w:r w:rsidRPr="004F38D8">
        <w:rPr>
          <w:rFonts w:ascii="Arial" w:eastAsiaTheme="minorEastAsia" w:hAnsi="Arial" w:cs="Arial"/>
          <w:i/>
          <w:color w:val="0432FF"/>
          <w:sz w:val="24"/>
          <w:szCs w:val="24"/>
          <w:vertAlign w:val="superscript"/>
        </w:rPr>
        <w:t>fl</w:t>
      </w:r>
      <w:proofErr w:type="spellEnd"/>
      <w:r w:rsidRPr="004F38D8">
        <w:rPr>
          <w:rFonts w:ascii="Arial" w:eastAsiaTheme="minorEastAsia" w:hAnsi="Arial" w:cs="Arial"/>
          <w:i/>
          <w:color w:val="0432FF"/>
          <w:sz w:val="24"/>
          <w:szCs w:val="24"/>
        </w:rPr>
        <w:t xml:space="preserve"> </w:t>
      </w:r>
      <w:r w:rsidRPr="004F38D8">
        <w:rPr>
          <w:rFonts w:ascii="Arial" w:eastAsiaTheme="minorEastAsia" w:hAnsi="Arial" w:cs="Arial"/>
          <w:iCs/>
          <w:color w:val="0432FF"/>
          <w:sz w:val="24"/>
          <w:szCs w:val="24"/>
        </w:rPr>
        <w:t xml:space="preserve">control animals were injected with CpG and </w:t>
      </w:r>
      <w:commentRangeStart w:id="2"/>
      <w:proofErr w:type="spellStart"/>
      <w:r w:rsidR="004F38D8" w:rsidRPr="004F38D8">
        <w:rPr>
          <w:rFonts w:ascii="Arial" w:eastAsiaTheme="minorEastAsia" w:hAnsi="Arial" w:cs="Arial"/>
          <w:iCs/>
          <w:color w:val="0432FF"/>
          <w:sz w:val="24"/>
          <w:szCs w:val="24"/>
        </w:rPr>
        <w:t>xxxx</w:t>
      </w:r>
      <w:commentRangeEnd w:id="2"/>
      <w:proofErr w:type="spellEnd"/>
      <w:r w:rsidR="004F38D8" w:rsidRPr="004F38D8">
        <w:rPr>
          <w:rStyle w:val="Kommentarzeichen"/>
          <w:color w:val="0432FF"/>
        </w:rPr>
        <w:commentReference w:id="2"/>
      </w:r>
    </w:p>
    <w:p w14:paraId="74133C96" w14:textId="7A59900A" w:rsidR="00FB6325" w:rsidRDefault="00FB6325" w:rsidP="00FB6325">
      <w:pPr>
        <w:spacing w:after="0" w:line="360" w:lineRule="auto"/>
        <w:jc w:val="both"/>
        <w:rPr>
          <w:rFonts w:ascii="Arial" w:eastAsiaTheme="minorEastAsia" w:hAnsi="Arial" w:cs="Arial"/>
          <w:i/>
          <w:color w:val="FF0000"/>
          <w:sz w:val="24"/>
          <w:szCs w:val="24"/>
        </w:rPr>
      </w:pPr>
    </w:p>
    <w:p w14:paraId="58F7BFB9" w14:textId="77777777" w:rsidR="004F38D8" w:rsidRPr="00FB6325" w:rsidRDefault="004F38D8" w:rsidP="00FB6325">
      <w:pPr>
        <w:spacing w:after="0" w:line="360" w:lineRule="auto"/>
        <w:jc w:val="both"/>
        <w:rPr>
          <w:rFonts w:ascii="Arial" w:eastAsiaTheme="minorEastAsia" w:hAnsi="Arial" w:cs="Arial"/>
          <w:i/>
          <w:color w:val="FF0000"/>
          <w:sz w:val="24"/>
          <w:szCs w:val="24"/>
        </w:rPr>
      </w:pPr>
    </w:p>
    <w:p w14:paraId="3196113B" w14:textId="283173A6" w:rsidR="004F38D8" w:rsidRDefault="004F38D8" w:rsidP="004F38D8">
      <w:pPr>
        <w:spacing w:after="0" w:line="360" w:lineRule="auto"/>
        <w:jc w:val="both"/>
        <w:rPr>
          <w:rFonts w:ascii="Arial" w:eastAsiaTheme="minorEastAsia" w:hAnsi="Arial" w:cs="Arial"/>
          <w:i/>
          <w:color w:val="0432FF"/>
          <w:sz w:val="24"/>
          <w:szCs w:val="24"/>
        </w:rPr>
      </w:pPr>
      <w:r>
        <w:rPr>
          <w:rFonts w:ascii="Arial" w:eastAsiaTheme="minorEastAsia" w:hAnsi="Arial" w:cs="Arial"/>
          <w:i/>
          <w:color w:val="0432FF"/>
          <w:sz w:val="24"/>
          <w:szCs w:val="24"/>
        </w:rPr>
        <w:t xml:space="preserve">Single cell sequencing of splenic myeloid and erythroid cells as an unbiased approach to </w:t>
      </w:r>
      <w:proofErr w:type="spellStart"/>
      <w:r>
        <w:rPr>
          <w:rFonts w:ascii="Arial" w:eastAsiaTheme="minorEastAsia" w:hAnsi="Arial" w:cs="Arial"/>
          <w:i/>
          <w:color w:val="0432FF"/>
          <w:sz w:val="24"/>
          <w:szCs w:val="24"/>
        </w:rPr>
        <w:t>identifiy</w:t>
      </w:r>
      <w:proofErr w:type="spellEnd"/>
      <w:r>
        <w:rPr>
          <w:rFonts w:ascii="Arial" w:eastAsiaTheme="minorEastAsia" w:hAnsi="Arial" w:cs="Arial"/>
          <w:i/>
          <w:color w:val="0432FF"/>
          <w:sz w:val="24"/>
          <w:szCs w:val="24"/>
        </w:rPr>
        <w:t xml:space="preserve"> novel drivers of stress erythropoiesis</w:t>
      </w:r>
    </w:p>
    <w:p w14:paraId="458CA33C" w14:textId="2B2B9BE5" w:rsidR="004F38D8" w:rsidRDefault="004F38D8" w:rsidP="004F38D8">
      <w:pPr>
        <w:widowControl w:val="0"/>
        <w:spacing w:after="0" w:line="360" w:lineRule="auto"/>
        <w:jc w:val="both"/>
        <w:rPr>
          <w:rFonts w:ascii="Arial" w:hAnsi="Arial" w:cs="Arial"/>
        </w:rPr>
      </w:pPr>
      <w:r w:rsidRPr="000B52EC">
        <w:rPr>
          <w:rFonts w:ascii="Arial" w:hAnsi="Arial" w:cs="Arial"/>
          <w:color w:val="0432FF"/>
        </w:rPr>
        <w:t>To compare the cellular changes in the myeloid and erythroid compartment in the spleen under steady state and stress conditions, we injected wild type mice with either PBS or CpG and collected their spleens on day 6, the peak of splenomegaly.</w:t>
      </w:r>
      <w:r w:rsidR="000B52EC" w:rsidRPr="000B52EC">
        <w:rPr>
          <w:rFonts w:ascii="Arial" w:hAnsi="Arial" w:cs="Arial"/>
          <w:color w:val="0432FF"/>
        </w:rPr>
        <w:t xml:space="preserve"> To enrich for small cell populations of interest</w:t>
      </w:r>
      <w:r w:rsidRPr="000B52EC">
        <w:rPr>
          <w:rFonts w:ascii="Arial" w:hAnsi="Arial" w:cs="Arial"/>
          <w:color w:val="0432FF"/>
        </w:rPr>
        <w:t xml:space="preserve"> </w:t>
      </w:r>
      <w:r w:rsidR="000B52EC" w:rsidRPr="000B52EC">
        <w:rPr>
          <w:rFonts w:ascii="Arial" w:hAnsi="Arial" w:cs="Arial"/>
          <w:color w:val="0432FF"/>
        </w:rPr>
        <w:t>f</w:t>
      </w:r>
      <w:r w:rsidRPr="000B52EC">
        <w:rPr>
          <w:rFonts w:ascii="Arial" w:hAnsi="Arial" w:cs="Arial"/>
          <w:color w:val="0432FF"/>
        </w:rPr>
        <w:t>rom each spleen 2 cell fractions were sorted for subsequent single cell sequencing. Fraction I is enriched for macrophages, monocytes and dendritic cells</w:t>
      </w:r>
      <w:r w:rsidR="000B52EC" w:rsidRPr="000B52EC">
        <w:rPr>
          <w:rFonts w:ascii="Arial" w:hAnsi="Arial" w:cs="Arial"/>
          <w:color w:val="0432FF"/>
        </w:rPr>
        <w:t xml:space="preserve"> and fraction II for erythroblasts and hematopoietic stem cells.</w:t>
      </w:r>
      <w:r w:rsidRPr="000B52EC">
        <w:rPr>
          <w:rFonts w:ascii="Arial" w:hAnsi="Arial" w:cs="Arial"/>
          <w:color w:val="0432FF"/>
        </w:rPr>
        <w:t xml:space="preserve"> </w:t>
      </w:r>
      <w:r w:rsidR="000B52EC">
        <w:rPr>
          <w:rFonts w:ascii="Arial" w:hAnsi="Arial" w:cs="Arial"/>
          <w:color w:val="0432FF"/>
        </w:rPr>
        <w:t xml:space="preserve">After single cell sequencing </w:t>
      </w:r>
      <w:r w:rsidR="000B52EC" w:rsidRPr="000B52EC">
        <w:rPr>
          <w:rFonts w:ascii="Arial" w:hAnsi="Arial" w:cs="Arial"/>
          <w:color w:val="0432FF"/>
        </w:rPr>
        <w:t>cells were</w:t>
      </w:r>
      <w:r w:rsidRPr="000B52EC">
        <w:rPr>
          <w:rFonts w:ascii="Arial" w:hAnsi="Arial" w:cs="Arial"/>
          <w:color w:val="0432FF"/>
        </w:rPr>
        <w:t xml:space="preserve"> integrate</w:t>
      </w:r>
      <w:r w:rsidR="000B52EC" w:rsidRPr="000B52EC">
        <w:rPr>
          <w:rFonts w:ascii="Arial" w:hAnsi="Arial" w:cs="Arial"/>
          <w:color w:val="0432FF"/>
        </w:rPr>
        <w:t>d</w:t>
      </w:r>
      <w:r w:rsidRPr="000B52EC">
        <w:rPr>
          <w:rFonts w:ascii="Arial" w:hAnsi="Arial" w:cs="Arial"/>
          <w:color w:val="0432FF"/>
        </w:rPr>
        <w:t xml:space="preserve"> across treatment condition</w:t>
      </w:r>
      <w:r w:rsidR="000B52EC">
        <w:rPr>
          <w:rFonts w:ascii="Arial" w:hAnsi="Arial" w:cs="Arial"/>
        </w:rPr>
        <w:t xml:space="preserve">s </w:t>
      </w:r>
      <w:r w:rsidR="000B52EC" w:rsidRPr="000B52EC">
        <w:rPr>
          <w:rFonts w:ascii="Arial" w:hAnsi="Arial" w:cs="Arial"/>
          <w:color w:val="0432FF"/>
        </w:rPr>
        <w:t>using the</w:t>
      </w:r>
      <w:r w:rsidRPr="000B52EC">
        <w:rPr>
          <w:rFonts w:ascii="Arial" w:hAnsi="Arial" w:cs="Arial"/>
          <w:color w:val="0432FF"/>
        </w:rPr>
        <w:t xml:space="preserve"> Seurat SCT integration workflow with </w:t>
      </w:r>
      <w:commentRangeStart w:id="3"/>
      <w:r w:rsidRPr="000B52EC">
        <w:rPr>
          <w:rFonts w:ascii="Arial" w:hAnsi="Arial" w:cs="Arial"/>
          <w:color w:val="0432FF"/>
        </w:rPr>
        <w:t xml:space="preserve">2000, 4000, 6000 </w:t>
      </w:r>
      <w:commentRangeEnd w:id="3"/>
      <w:r w:rsidR="000B52EC">
        <w:rPr>
          <w:rStyle w:val="Kommentarzeichen"/>
        </w:rPr>
        <w:commentReference w:id="3"/>
      </w:r>
      <w:r w:rsidRPr="000B52EC">
        <w:rPr>
          <w:rFonts w:ascii="Arial" w:hAnsi="Arial" w:cs="Arial"/>
          <w:color w:val="0432FF"/>
        </w:rPr>
        <w:t xml:space="preserve">or 8000 highly variable genes (HVGs). </w:t>
      </w:r>
      <w:r w:rsidR="000B52EC" w:rsidRPr="000B52EC">
        <w:rPr>
          <w:rFonts w:ascii="Arial" w:hAnsi="Arial" w:cs="Arial"/>
          <w:color w:val="0432FF"/>
        </w:rPr>
        <w:t>T</w:t>
      </w:r>
      <w:r w:rsidRPr="000B52EC">
        <w:rPr>
          <w:rFonts w:ascii="Arial" w:hAnsi="Arial" w:cs="Arial"/>
          <w:color w:val="0432FF"/>
        </w:rPr>
        <w:t xml:space="preserve">he same set of HVGs </w:t>
      </w:r>
      <w:r w:rsidR="000B52EC" w:rsidRPr="000B52EC">
        <w:rPr>
          <w:rFonts w:ascii="Arial" w:hAnsi="Arial" w:cs="Arial"/>
          <w:color w:val="0432FF"/>
        </w:rPr>
        <w:t xml:space="preserve">was then used </w:t>
      </w:r>
      <w:r w:rsidRPr="000B52EC">
        <w:rPr>
          <w:rFonts w:ascii="Arial" w:hAnsi="Arial" w:cs="Arial"/>
          <w:color w:val="0432FF"/>
        </w:rPr>
        <w:t xml:space="preserve">for </w:t>
      </w:r>
      <w:proofErr w:type="spellStart"/>
      <w:r w:rsidRPr="000B52EC">
        <w:rPr>
          <w:rFonts w:ascii="Arial" w:hAnsi="Arial" w:cs="Arial"/>
          <w:color w:val="0432FF"/>
        </w:rPr>
        <w:t>Scanorama</w:t>
      </w:r>
      <w:proofErr w:type="spellEnd"/>
      <w:r w:rsidRPr="000B52EC">
        <w:rPr>
          <w:rFonts w:ascii="Arial" w:hAnsi="Arial" w:cs="Arial"/>
          <w:color w:val="0432FF"/>
        </w:rPr>
        <w:t xml:space="preserve"> graph-based harmonization</w:t>
      </w:r>
      <w:r w:rsidR="000B52EC" w:rsidRPr="000B52EC">
        <w:rPr>
          <w:rFonts w:ascii="Arial" w:hAnsi="Arial" w:cs="Arial"/>
          <w:color w:val="0432FF"/>
        </w:rPr>
        <w:t xml:space="preserve"> and</w:t>
      </w:r>
      <w:r w:rsidRPr="000B52EC">
        <w:rPr>
          <w:rFonts w:ascii="Arial" w:hAnsi="Arial" w:cs="Arial"/>
          <w:color w:val="0432FF"/>
        </w:rPr>
        <w:t xml:space="preserve"> </w:t>
      </w:r>
      <w:r w:rsidR="000B52EC" w:rsidRPr="000B52EC">
        <w:rPr>
          <w:rFonts w:ascii="Arial" w:hAnsi="Arial" w:cs="Arial"/>
          <w:color w:val="0432FF"/>
        </w:rPr>
        <w:t>o</w:t>
      </w:r>
      <w:r w:rsidRPr="000B52EC">
        <w:rPr>
          <w:rFonts w:ascii="Arial" w:hAnsi="Arial" w:cs="Arial"/>
          <w:color w:val="0432FF"/>
        </w:rPr>
        <w:t xml:space="preserve">utputs were evaluated based on marker gene expression. </w:t>
      </w:r>
      <w:commentRangeStart w:id="4"/>
      <w:r w:rsidRPr="007D0100">
        <w:rPr>
          <w:rFonts w:ascii="Arial" w:hAnsi="Arial" w:cs="Arial"/>
        </w:rPr>
        <w:t xml:space="preserve">We arbitrarily selected the Seurat integration workflow with 8000 HVGs for downstream analysis. </w:t>
      </w:r>
      <w:commentRangeEnd w:id="4"/>
      <w:r w:rsidR="000B52EC">
        <w:rPr>
          <w:rStyle w:val="Kommentarzeichen"/>
        </w:rPr>
        <w:commentReference w:id="4"/>
      </w:r>
      <w:r w:rsidRPr="007D0100">
        <w:rPr>
          <w:rFonts w:ascii="Arial" w:hAnsi="Arial" w:cs="Arial"/>
        </w:rPr>
        <w:t>Cluster</w:t>
      </w:r>
      <w:r w:rsidR="00C726F8">
        <w:rPr>
          <w:rFonts w:ascii="Arial" w:hAnsi="Arial" w:cs="Arial"/>
        </w:rPr>
        <w:t>s</w:t>
      </w:r>
      <w:r w:rsidRPr="007D0100">
        <w:rPr>
          <w:rFonts w:ascii="Arial" w:hAnsi="Arial" w:cs="Arial"/>
        </w:rPr>
        <w:t xml:space="preserve"> were determined with the Louvain algorithm (resolution 1). We used the first ten dimension of the PCA build on the integrated SCT assay and k set to 20 for the neighborhood graph. </w:t>
      </w:r>
      <w:r w:rsidR="007F382E">
        <w:rPr>
          <w:rFonts w:ascii="Arial" w:hAnsi="Arial" w:cs="Arial"/>
          <w:color w:val="0432FF"/>
        </w:rPr>
        <w:t>After</w:t>
      </w:r>
      <w:r w:rsidRPr="007D0100">
        <w:rPr>
          <w:rFonts w:ascii="Arial" w:hAnsi="Arial" w:cs="Arial"/>
        </w:rPr>
        <w:t xml:space="preserve"> </w:t>
      </w:r>
      <w:proofErr w:type="spellStart"/>
      <w:r w:rsidRPr="007D0100">
        <w:rPr>
          <w:rFonts w:ascii="Arial" w:hAnsi="Arial" w:cs="Arial"/>
        </w:rPr>
        <w:t>subcluster</w:t>
      </w:r>
      <w:r w:rsidR="007F382E">
        <w:rPr>
          <w:rFonts w:ascii="Arial" w:hAnsi="Arial" w:cs="Arial"/>
          <w:color w:val="0432FF"/>
        </w:rPr>
        <w:t>ing</w:t>
      </w:r>
      <w:proofErr w:type="spellEnd"/>
      <w:r w:rsidRPr="007D0100">
        <w:rPr>
          <w:rFonts w:ascii="Arial" w:hAnsi="Arial" w:cs="Arial"/>
        </w:rPr>
        <w:t xml:space="preserve"> </w:t>
      </w:r>
      <w:r w:rsidR="007F382E">
        <w:rPr>
          <w:rFonts w:ascii="Arial" w:hAnsi="Arial" w:cs="Arial"/>
        </w:rPr>
        <w:t xml:space="preserve">of </w:t>
      </w:r>
      <w:r w:rsidRPr="007D0100">
        <w:rPr>
          <w:rFonts w:ascii="Arial" w:hAnsi="Arial" w:cs="Arial"/>
        </w:rPr>
        <w:t>three cluster</w:t>
      </w:r>
      <w:r w:rsidR="007F382E">
        <w:rPr>
          <w:rFonts w:ascii="Arial" w:hAnsi="Arial" w:cs="Arial"/>
        </w:rPr>
        <w:t>s</w:t>
      </w:r>
      <w:r w:rsidRPr="007D0100">
        <w:rPr>
          <w:rFonts w:ascii="Arial" w:hAnsi="Arial" w:cs="Arial"/>
        </w:rPr>
        <w:t xml:space="preserve"> on the same graph </w:t>
      </w:r>
      <w:r w:rsidR="007F382E">
        <w:rPr>
          <w:rFonts w:ascii="Arial" w:hAnsi="Arial" w:cs="Arial"/>
        </w:rPr>
        <w:t>(</w:t>
      </w:r>
      <w:r w:rsidRPr="007D0100">
        <w:rPr>
          <w:rFonts w:ascii="Arial" w:hAnsi="Arial" w:cs="Arial"/>
        </w:rPr>
        <w:t>resolution 0.25</w:t>
      </w:r>
      <w:r w:rsidR="007F382E">
        <w:rPr>
          <w:rFonts w:ascii="Arial" w:hAnsi="Arial" w:cs="Arial"/>
        </w:rPr>
        <w:t>), 28 cell populations were visualized using</w:t>
      </w:r>
      <w:r w:rsidRPr="007D0100">
        <w:rPr>
          <w:rFonts w:ascii="Arial" w:hAnsi="Arial" w:cs="Arial"/>
        </w:rPr>
        <w:t xml:space="preserve"> UMAP</w:t>
      </w:r>
      <w:r w:rsidR="007F382E">
        <w:rPr>
          <w:rFonts w:ascii="Arial" w:hAnsi="Arial" w:cs="Arial"/>
        </w:rPr>
        <w:t xml:space="preserve"> (Figure 1A)</w:t>
      </w:r>
      <w:r w:rsidRPr="007D0100">
        <w:rPr>
          <w:rFonts w:ascii="Arial" w:hAnsi="Arial" w:cs="Arial"/>
        </w:rPr>
        <w:t xml:space="preserve"> </w:t>
      </w:r>
      <w:commentRangeStart w:id="5"/>
      <w:r w:rsidR="007F382E">
        <w:rPr>
          <w:rFonts w:ascii="Arial" w:hAnsi="Arial" w:cs="Arial"/>
        </w:rPr>
        <w:t>(</w:t>
      </w:r>
      <w:r w:rsidRPr="007D0100">
        <w:rPr>
          <w:rFonts w:ascii="Arial" w:hAnsi="Arial" w:cs="Arial"/>
        </w:rPr>
        <w:t xml:space="preserve">15 dimension of the PCA with k set to </w:t>
      </w:r>
      <w:commentRangeStart w:id="6"/>
      <w:r w:rsidRPr="007D0100">
        <w:rPr>
          <w:rFonts w:ascii="Arial" w:hAnsi="Arial" w:cs="Arial"/>
        </w:rPr>
        <w:t>100</w:t>
      </w:r>
      <w:commentRangeEnd w:id="6"/>
      <w:r w:rsidR="007F382E">
        <w:rPr>
          <w:rStyle w:val="Kommentarzeichen"/>
        </w:rPr>
        <w:commentReference w:id="6"/>
      </w:r>
      <w:r w:rsidR="007F382E">
        <w:rPr>
          <w:rFonts w:ascii="Arial" w:hAnsi="Arial" w:cs="Arial"/>
        </w:rPr>
        <w:t>).</w:t>
      </w:r>
      <w:commentRangeEnd w:id="5"/>
      <w:r w:rsidR="007F382E">
        <w:rPr>
          <w:rStyle w:val="Kommentarzeichen"/>
        </w:rPr>
        <w:commentReference w:id="5"/>
      </w:r>
    </w:p>
    <w:p w14:paraId="286778C0" w14:textId="77777777" w:rsidR="007F382E" w:rsidRPr="007D0100" w:rsidRDefault="007F382E" w:rsidP="007F382E">
      <w:pPr>
        <w:pStyle w:val="berschrift2"/>
        <w:spacing w:line="360" w:lineRule="auto"/>
        <w:rPr>
          <w:rFonts w:ascii="Arial" w:hAnsi="Arial" w:cs="Arial"/>
        </w:rPr>
      </w:pPr>
      <w:commentRangeStart w:id="7"/>
      <w:r w:rsidRPr="007D0100">
        <w:rPr>
          <w:rFonts w:ascii="Arial" w:hAnsi="Arial" w:cs="Arial"/>
        </w:rPr>
        <w:lastRenderedPageBreak/>
        <w:t>Cell type annotation based on Louvain cluster</w:t>
      </w:r>
      <w:commentRangeEnd w:id="7"/>
      <w:r>
        <w:rPr>
          <w:rStyle w:val="Kommentarzeichen"/>
          <w:rFonts w:asciiTheme="minorHAnsi" w:eastAsiaTheme="minorHAnsi" w:hAnsiTheme="minorHAnsi" w:cstheme="minorBidi"/>
          <w:color w:val="auto"/>
        </w:rPr>
        <w:commentReference w:id="7"/>
      </w:r>
    </w:p>
    <w:p w14:paraId="2490326C" w14:textId="3C574D56" w:rsidR="007F382E" w:rsidRPr="007D0100" w:rsidRDefault="00C726F8" w:rsidP="007F382E">
      <w:pPr>
        <w:spacing w:line="360" w:lineRule="auto"/>
        <w:jc w:val="both"/>
        <w:rPr>
          <w:rFonts w:ascii="Arial" w:hAnsi="Arial" w:cs="Arial"/>
        </w:rPr>
      </w:pPr>
      <w:r>
        <w:rPr>
          <w:rFonts w:ascii="Arial" w:hAnsi="Arial" w:cs="Arial"/>
        </w:rPr>
        <w:t xml:space="preserve">According to </w:t>
      </w:r>
      <w:r w:rsidR="007F382E" w:rsidRPr="007D0100">
        <w:rPr>
          <w:rFonts w:ascii="Arial" w:hAnsi="Arial" w:cs="Arial"/>
        </w:rPr>
        <w:t xml:space="preserve">Dahlin et al., </w:t>
      </w:r>
      <w:commentRangeStart w:id="8"/>
      <w:r w:rsidR="007F382E" w:rsidRPr="007D0100">
        <w:rPr>
          <w:rFonts w:ascii="Arial" w:hAnsi="Arial" w:cs="Arial"/>
        </w:rPr>
        <w:t>2018</w:t>
      </w:r>
      <w:commentRangeEnd w:id="8"/>
      <w:r w:rsidR="00D23CBF">
        <w:rPr>
          <w:rStyle w:val="Kommentarzeichen"/>
        </w:rPr>
        <w:commentReference w:id="8"/>
      </w:r>
      <w:r>
        <w:rPr>
          <w:rFonts w:ascii="Arial" w:hAnsi="Arial" w:cs="Arial"/>
        </w:rPr>
        <w:t>,</w:t>
      </w:r>
      <w:r w:rsidR="007F382E" w:rsidRPr="007D0100">
        <w:rPr>
          <w:rFonts w:ascii="Arial" w:hAnsi="Arial" w:cs="Arial"/>
        </w:rPr>
        <w:t xml:space="preserve"> </w:t>
      </w:r>
      <w:r>
        <w:rPr>
          <w:rFonts w:ascii="Arial" w:hAnsi="Arial" w:cs="Arial"/>
        </w:rPr>
        <w:t>w</w:t>
      </w:r>
      <w:r w:rsidR="007F382E" w:rsidRPr="007D0100">
        <w:rPr>
          <w:rFonts w:ascii="Arial" w:hAnsi="Arial" w:cs="Arial"/>
        </w:rPr>
        <w:t>e identif</w:t>
      </w:r>
      <w:r>
        <w:rPr>
          <w:rFonts w:ascii="Arial" w:hAnsi="Arial" w:cs="Arial"/>
        </w:rPr>
        <w:t>ied</w:t>
      </w:r>
      <w:r w:rsidR="007F382E" w:rsidRPr="007D0100">
        <w:rPr>
          <w:rFonts w:ascii="Arial" w:hAnsi="Arial" w:cs="Arial"/>
        </w:rPr>
        <w:t xml:space="preserve"> small cluster</w:t>
      </w:r>
      <w:r>
        <w:rPr>
          <w:rFonts w:ascii="Arial" w:hAnsi="Arial" w:cs="Arial"/>
        </w:rPr>
        <w:t>s</w:t>
      </w:r>
      <w:r w:rsidR="007F382E" w:rsidRPr="007D0100">
        <w:rPr>
          <w:rFonts w:ascii="Arial" w:hAnsi="Arial" w:cs="Arial"/>
        </w:rPr>
        <w:t xml:space="preserve"> of HSC, granulocyte and monocyte progenitors </w:t>
      </w:r>
      <w:commentRangeStart w:id="9"/>
      <w:r w:rsidR="007F382E" w:rsidRPr="007D0100">
        <w:rPr>
          <w:rFonts w:ascii="Arial" w:hAnsi="Arial" w:cs="Arial"/>
        </w:rPr>
        <w:t>which confirms the accuracy of the integration process</w:t>
      </w:r>
      <w:commentRangeEnd w:id="9"/>
      <w:r>
        <w:rPr>
          <w:rStyle w:val="Kommentarzeichen"/>
        </w:rPr>
        <w:commentReference w:id="9"/>
      </w:r>
      <w:r w:rsidR="00D23CBF">
        <w:rPr>
          <w:rFonts w:ascii="Arial" w:hAnsi="Arial" w:cs="Arial"/>
        </w:rPr>
        <w:t xml:space="preserve"> (Figure 1C)</w:t>
      </w:r>
      <w:r w:rsidR="007F382E" w:rsidRPr="007D0100">
        <w:rPr>
          <w:rFonts w:ascii="Arial" w:hAnsi="Arial" w:cs="Arial"/>
        </w:rPr>
        <w:t xml:space="preserve">. </w:t>
      </w:r>
      <w:r w:rsidR="00D23CBF">
        <w:rPr>
          <w:rFonts w:ascii="Arial" w:hAnsi="Arial" w:cs="Arial"/>
        </w:rPr>
        <w:t>As expected</w:t>
      </w:r>
      <w:r w:rsidR="007F382E" w:rsidRPr="007D0100">
        <w:rPr>
          <w:rFonts w:ascii="Arial" w:hAnsi="Arial" w:cs="Arial"/>
        </w:rPr>
        <w:t>, the gene expression</w:t>
      </w:r>
      <w:r w:rsidR="00D23CBF">
        <w:rPr>
          <w:rFonts w:ascii="Arial" w:hAnsi="Arial" w:cs="Arial"/>
        </w:rPr>
        <w:t xml:space="preserve"> patterns</w:t>
      </w:r>
      <w:r w:rsidR="007F382E" w:rsidRPr="007D0100">
        <w:rPr>
          <w:rFonts w:ascii="Arial" w:hAnsi="Arial" w:cs="Arial"/>
        </w:rPr>
        <w:t xml:space="preserve"> of the erythroid lineage</w:t>
      </w:r>
      <w:r>
        <w:rPr>
          <w:rFonts w:ascii="Arial" w:hAnsi="Arial" w:cs="Arial"/>
        </w:rPr>
        <w:t xml:space="preserve"> clusters, </w:t>
      </w:r>
      <w:r w:rsidR="007F382E" w:rsidRPr="007D0100">
        <w:rPr>
          <w:rFonts w:ascii="Arial" w:hAnsi="Arial" w:cs="Arial"/>
        </w:rPr>
        <w:t>MEP (1-3), Pro-Erythroblast (1-4)</w:t>
      </w:r>
      <w:r>
        <w:rPr>
          <w:rFonts w:ascii="Arial" w:hAnsi="Arial" w:cs="Arial"/>
        </w:rPr>
        <w:t xml:space="preserve"> and</w:t>
      </w:r>
      <w:r w:rsidR="00D23CBF">
        <w:rPr>
          <w:rFonts w:ascii="Arial" w:hAnsi="Arial" w:cs="Arial"/>
        </w:rPr>
        <w:t xml:space="preserve"> late</w:t>
      </w:r>
      <w:r w:rsidR="007F382E" w:rsidRPr="007D0100">
        <w:rPr>
          <w:rFonts w:ascii="Arial" w:hAnsi="Arial" w:cs="Arial"/>
        </w:rPr>
        <w:t xml:space="preserve"> Erythroblast</w:t>
      </w:r>
      <w:r w:rsidR="00D23CBF">
        <w:rPr>
          <w:rFonts w:ascii="Arial" w:hAnsi="Arial" w:cs="Arial"/>
        </w:rPr>
        <w:t>s</w:t>
      </w:r>
      <w:r w:rsidR="007F382E" w:rsidRPr="007D0100">
        <w:rPr>
          <w:rFonts w:ascii="Arial" w:hAnsi="Arial" w:cs="Arial"/>
        </w:rPr>
        <w:t xml:space="preserve"> (1-5) reflects a smooth continuum</w:t>
      </w:r>
      <w:r w:rsidR="00D23CBF">
        <w:rPr>
          <w:rFonts w:ascii="Arial" w:hAnsi="Arial" w:cs="Arial"/>
        </w:rPr>
        <w:t>. Importantly,</w:t>
      </w:r>
      <w:r w:rsidR="007F382E" w:rsidRPr="007D0100">
        <w:rPr>
          <w:rFonts w:ascii="Arial" w:hAnsi="Arial" w:cs="Arial"/>
        </w:rPr>
        <w:t xml:space="preserve"> </w:t>
      </w:r>
      <w:r w:rsidR="00D23CBF">
        <w:rPr>
          <w:rFonts w:ascii="Arial" w:hAnsi="Arial" w:cs="Arial"/>
        </w:rPr>
        <w:t>o</w:t>
      </w:r>
      <w:r w:rsidR="007F382E" w:rsidRPr="007D0100">
        <w:rPr>
          <w:rFonts w:ascii="Arial" w:hAnsi="Arial" w:cs="Arial"/>
        </w:rPr>
        <w:t xml:space="preserve">nly MEP (1) and to a lesser extent MEP (2) </w:t>
      </w:r>
      <w:r w:rsidR="00D23CBF">
        <w:rPr>
          <w:rFonts w:ascii="Arial" w:hAnsi="Arial" w:cs="Arial"/>
        </w:rPr>
        <w:t xml:space="preserve">still </w:t>
      </w:r>
      <w:r w:rsidR="007F382E" w:rsidRPr="007D0100">
        <w:rPr>
          <w:rFonts w:ascii="Arial" w:hAnsi="Arial" w:cs="Arial"/>
        </w:rPr>
        <w:t>show expression of Megakaryocyte genes</w:t>
      </w:r>
      <w:r w:rsidR="00D23CBF">
        <w:rPr>
          <w:rFonts w:ascii="Arial" w:hAnsi="Arial" w:cs="Arial"/>
        </w:rPr>
        <w:t>, while</w:t>
      </w:r>
      <w:r w:rsidR="007F382E" w:rsidRPr="007D0100">
        <w:rPr>
          <w:rFonts w:ascii="Arial" w:hAnsi="Arial" w:cs="Arial"/>
        </w:rPr>
        <w:t xml:space="preserve"> </w:t>
      </w:r>
      <w:r w:rsidR="00D23CBF">
        <w:rPr>
          <w:rFonts w:ascii="Arial" w:hAnsi="Arial" w:cs="Arial"/>
        </w:rPr>
        <w:t>t</w:t>
      </w:r>
      <w:r w:rsidR="007F382E" w:rsidRPr="007D0100">
        <w:rPr>
          <w:rFonts w:ascii="Arial" w:hAnsi="Arial" w:cs="Arial"/>
        </w:rPr>
        <w:t xml:space="preserve">he transition from MEP (3) to Pro-Erythroblast (1) is marked by </w:t>
      </w:r>
      <w:r w:rsidR="00D23CBF">
        <w:rPr>
          <w:rFonts w:ascii="Arial" w:hAnsi="Arial" w:cs="Arial"/>
        </w:rPr>
        <w:t xml:space="preserve">the </w:t>
      </w:r>
      <w:r w:rsidR="007F382E" w:rsidRPr="007D0100">
        <w:rPr>
          <w:rFonts w:ascii="Arial" w:hAnsi="Arial" w:cs="Arial"/>
        </w:rPr>
        <w:t xml:space="preserve">expression of Car1 and </w:t>
      </w:r>
      <w:proofErr w:type="spellStart"/>
      <w:r w:rsidR="007F382E" w:rsidRPr="007D0100">
        <w:rPr>
          <w:rFonts w:ascii="Arial" w:hAnsi="Arial" w:cs="Arial"/>
        </w:rPr>
        <w:t>Epor</w:t>
      </w:r>
      <w:proofErr w:type="spellEnd"/>
      <w:r w:rsidR="00D23CBF">
        <w:rPr>
          <w:rFonts w:ascii="Arial" w:hAnsi="Arial" w:cs="Arial"/>
        </w:rPr>
        <w:t>, indicative of a clear commitment to the erythroid lineage (Figure 1C).</w:t>
      </w:r>
      <w:r w:rsidR="007F382E" w:rsidRPr="007D0100">
        <w:rPr>
          <w:rFonts w:ascii="Arial" w:hAnsi="Arial" w:cs="Arial"/>
        </w:rPr>
        <w:t xml:space="preserve"> </w:t>
      </w:r>
      <w:r w:rsidR="00D23CBF">
        <w:rPr>
          <w:rFonts w:ascii="Arial" w:hAnsi="Arial" w:cs="Arial"/>
        </w:rPr>
        <w:t>Terminal differentiating erythroblasts</w:t>
      </w:r>
      <w:r w:rsidR="007F382E" w:rsidRPr="007D0100">
        <w:rPr>
          <w:rFonts w:ascii="Arial" w:hAnsi="Arial" w:cs="Arial"/>
        </w:rPr>
        <w:t xml:space="preserve"> (1-5)</w:t>
      </w:r>
      <w:r w:rsidR="00D23CBF">
        <w:rPr>
          <w:rFonts w:ascii="Arial" w:hAnsi="Arial" w:cs="Arial"/>
        </w:rPr>
        <w:t xml:space="preserve"> show elevated transcription of</w:t>
      </w:r>
      <w:r w:rsidR="007F382E" w:rsidRPr="007D0100">
        <w:rPr>
          <w:rFonts w:ascii="Arial" w:hAnsi="Arial" w:cs="Arial"/>
        </w:rPr>
        <w:t xml:space="preserve"> late-stage erythropoiesis genes </w:t>
      </w:r>
      <w:r w:rsidR="00D23CBF">
        <w:rPr>
          <w:rFonts w:ascii="Arial" w:hAnsi="Arial" w:cs="Arial"/>
        </w:rPr>
        <w:t xml:space="preserve">such as </w:t>
      </w:r>
      <w:r w:rsidR="007F382E" w:rsidRPr="007D0100">
        <w:rPr>
          <w:rFonts w:ascii="Arial" w:hAnsi="Arial" w:cs="Arial"/>
        </w:rPr>
        <w:t xml:space="preserve">Car2, Gata1, </w:t>
      </w:r>
      <w:proofErr w:type="spellStart"/>
      <w:r w:rsidR="007F382E" w:rsidRPr="007D0100">
        <w:rPr>
          <w:rFonts w:ascii="Arial" w:hAnsi="Arial" w:cs="Arial"/>
        </w:rPr>
        <w:t>Tfrc</w:t>
      </w:r>
      <w:proofErr w:type="spellEnd"/>
      <w:r w:rsidR="007F382E" w:rsidRPr="007D0100">
        <w:rPr>
          <w:rFonts w:ascii="Arial" w:hAnsi="Arial" w:cs="Arial"/>
        </w:rPr>
        <w:t>, Hba-a1, Hba-a2</w:t>
      </w:r>
      <w:r w:rsidR="00D23CBF">
        <w:rPr>
          <w:rFonts w:ascii="Arial" w:hAnsi="Arial" w:cs="Arial"/>
        </w:rPr>
        <w:t>, with t</w:t>
      </w:r>
      <w:commentRangeStart w:id="10"/>
      <w:r w:rsidR="007F382E" w:rsidRPr="007D0100">
        <w:rPr>
          <w:rFonts w:ascii="Arial" w:hAnsi="Arial" w:cs="Arial"/>
        </w:rPr>
        <w:t>he highest level</w:t>
      </w:r>
      <w:r w:rsidR="00D23CBF">
        <w:rPr>
          <w:rFonts w:ascii="Arial" w:hAnsi="Arial" w:cs="Arial"/>
        </w:rPr>
        <w:t>s</w:t>
      </w:r>
      <w:r w:rsidR="007F382E" w:rsidRPr="007D0100">
        <w:rPr>
          <w:rFonts w:ascii="Arial" w:hAnsi="Arial" w:cs="Arial"/>
        </w:rPr>
        <w:t xml:space="preserve"> of hemoglobin in the last erythroblast </w:t>
      </w:r>
      <w:proofErr w:type="gramStart"/>
      <w:r w:rsidR="007F382E" w:rsidRPr="007D0100">
        <w:rPr>
          <w:rFonts w:ascii="Arial" w:hAnsi="Arial" w:cs="Arial"/>
        </w:rPr>
        <w:t>cluster(</w:t>
      </w:r>
      <w:proofErr w:type="gramEnd"/>
      <w:r w:rsidR="007F382E" w:rsidRPr="007D0100">
        <w:rPr>
          <w:rFonts w:ascii="Arial" w:hAnsi="Arial" w:cs="Arial"/>
        </w:rPr>
        <w:t xml:space="preserve">5) which </w:t>
      </w:r>
      <w:r w:rsidR="00D23CBF">
        <w:rPr>
          <w:rFonts w:ascii="Arial" w:hAnsi="Arial" w:cs="Arial"/>
        </w:rPr>
        <w:t xml:space="preserve">is characteristic for </w:t>
      </w:r>
      <w:r w:rsidR="00D23CBF" w:rsidRPr="00D23CBF">
        <w:rPr>
          <w:rFonts w:ascii="Arial" w:hAnsi="Arial" w:cs="Arial"/>
          <w:color w:val="0432FF"/>
        </w:rPr>
        <w:t xml:space="preserve">orthochromatic </w:t>
      </w:r>
      <w:r w:rsidR="007F382E" w:rsidRPr="00D23CBF">
        <w:rPr>
          <w:rFonts w:ascii="Arial" w:hAnsi="Arial" w:cs="Arial"/>
          <w:color w:val="0432FF"/>
        </w:rPr>
        <w:t>erythroblast</w:t>
      </w:r>
      <w:r w:rsidR="00D23CBF" w:rsidRPr="00D23CBF">
        <w:rPr>
          <w:rFonts w:ascii="Arial" w:hAnsi="Arial" w:cs="Arial"/>
          <w:color w:val="0432FF"/>
        </w:rPr>
        <w:t>s</w:t>
      </w:r>
      <w:r w:rsidR="007F382E" w:rsidRPr="007D0100">
        <w:rPr>
          <w:rFonts w:ascii="Arial" w:hAnsi="Arial" w:cs="Arial"/>
        </w:rPr>
        <w:t xml:space="preserve"> shortly before enucleation</w:t>
      </w:r>
      <w:commentRangeEnd w:id="10"/>
      <w:r w:rsidR="007F382E" w:rsidRPr="007D0100">
        <w:rPr>
          <w:rStyle w:val="Kommentarzeichen"/>
          <w:rFonts w:ascii="Arial" w:hAnsi="Arial" w:cs="Arial"/>
        </w:rPr>
        <w:commentReference w:id="10"/>
      </w:r>
      <w:r w:rsidR="00D23CBF">
        <w:rPr>
          <w:rFonts w:ascii="Arial" w:hAnsi="Arial" w:cs="Arial"/>
        </w:rPr>
        <w:t xml:space="preserve"> and transition to the reticulocyte stage (Figure 1C)</w:t>
      </w:r>
      <w:r w:rsidR="007F382E" w:rsidRPr="007D0100">
        <w:rPr>
          <w:rFonts w:ascii="Arial" w:hAnsi="Arial" w:cs="Arial"/>
        </w:rPr>
        <w:t xml:space="preserve">. </w:t>
      </w:r>
    </w:p>
    <w:p w14:paraId="373FDF54" w14:textId="77777777" w:rsidR="007F382E" w:rsidRDefault="007F382E" w:rsidP="004F38D8">
      <w:pPr>
        <w:widowControl w:val="0"/>
        <w:spacing w:after="0" w:line="360" w:lineRule="auto"/>
        <w:jc w:val="both"/>
        <w:rPr>
          <w:rFonts w:ascii="Arial" w:hAnsi="Arial" w:cs="Arial"/>
        </w:rPr>
      </w:pPr>
    </w:p>
    <w:p w14:paraId="607FB902" w14:textId="3E4F8427" w:rsidR="00783BA9" w:rsidRDefault="004F38D8" w:rsidP="004F38D8">
      <w:pPr>
        <w:widowControl w:val="0"/>
        <w:spacing w:after="0" w:line="360" w:lineRule="auto"/>
        <w:jc w:val="both"/>
        <w:rPr>
          <w:rFonts w:ascii="Arial" w:hAnsi="Arial" w:cs="Arial"/>
        </w:rPr>
      </w:pPr>
      <w:r w:rsidRPr="007D0100">
        <w:rPr>
          <w:rFonts w:ascii="Arial" w:hAnsi="Arial" w:cs="Arial"/>
        </w:rPr>
        <w:t xml:space="preserve">  </w:t>
      </w:r>
      <w:r w:rsidRPr="007D0100">
        <w:rPr>
          <w:rFonts w:ascii="Arial" w:hAnsi="Arial" w:cs="Arial"/>
          <w:noProof/>
        </w:rPr>
        <w:lastRenderedPageBreak/>
        <w:drawing>
          <wp:inline distT="0" distB="0" distL="0" distR="0" wp14:anchorId="3DBB6CD9" wp14:editId="2C482CCF">
            <wp:extent cx="5762625" cy="6038850"/>
            <wp:effectExtent l="0" t="0" r="3175" b="635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2625" cy="6038850"/>
                    </a:xfrm>
                    <a:prstGeom prst="rect">
                      <a:avLst/>
                    </a:prstGeom>
                    <a:noFill/>
                    <a:ln>
                      <a:noFill/>
                    </a:ln>
                  </pic:spPr>
                </pic:pic>
              </a:graphicData>
            </a:graphic>
          </wp:inline>
        </w:drawing>
      </w:r>
    </w:p>
    <w:p w14:paraId="51B59EE2" w14:textId="7223F99F" w:rsidR="000B52EC" w:rsidRPr="00501350" w:rsidRDefault="000B52EC" w:rsidP="004F38D8">
      <w:pPr>
        <w:widowControl w:val="0"/>
        <w:spacing w:after="0" w:line="360" w:lineRule="auto"/>
        <w:jc w:val="both"/>
        <w:rPr>
          <w:rFonts w:ascii="Arial" w:eastAsiaTheme="minorEastAsia" w:hAnsi="Arial" w:cs="Arial"/>
          <w:i/>
          <w:color w:val="808080" w:themeColor="background1" w:themeShade="80"/>
          <w:sz w:val="20"/>
          <w:szCs w:val="20"/>
        </w:rPr>
      </w:pPr>
      <w:r w:rsidRPr="00501350">
        <w:rPr>
          <w:rFonts w:ascii="Arial" w:hAnsi="Arial" w:cs="Arial"/>
          <w:color w:val="808080" w:themeColor="background1" w:themeShade="80"/>
          <w:sz w:val="20"/>
          <w:szCs w:val="20"/>
        </w:rPr>
        <w:t xml:space="preserve">Figure 1A: Mice were injected with either PBS or CpG and presorted splenocytes were </w:t>
      </w:r>
      <w:proofErr w:type="spellStart"/>
      <w:r w:rsidRPr="00501350">
        <w:rPr>
          <w:rFonts w:ascii="Arial" w:hAnsi="Arial" w:cs="Arial"/>
          <w:color w:val="808080" w:themeColor="background1" w:themeShade="80"/>
          <w:sz w:val="20"/>
          <w:szCs w:val="20"/>
        </w:rPr>
        <w:t>analysed</w:t>
      </w:r>
      <w:proofErr w:type="spellEnd"/>
      <w:r w:rsidRPr="00501350">
        <w:rPr>
          <w:rFonts w:ascii="Arial" w:hAnsi="Arial" w:cs="Arial"/>
          <w:color w:val="808080" w:themeColor="background1" w:themeShade="80"/>
          <w:sz w:val="20"/>
          <w:szCs w:val="20"/>
        </w:rPr>
        <w:t xml:space="preserve"> using single cell sequencing on day 6 post injection. (A) depicts the</w:t>
      </w:r>
      <w:r w:rsidR="00501350" w:rsidRPr="00501350">
        <w:rPr>
          <w:rFonts w:ascii="Arial" w:hAnsi="Arial" w:cs="Arial"/>
          <w:color w:val="808080" w:themeColor="background1" w:themeShade="80"/>
          <w:sz w:val="20"/>
          <w:szCs w:val="20"/>
        </w:rPr>
        <w:t xml:space="preserve"> UMAP</w:t>
      </w:r>
      <w:r w:rsidRPr="00501350">
        <w:rPr>
          <w:rFonts w:ascii="Arial" w:hAnsi="Arial" w:cs="Arial"/>
          <w:color w:val="808080" w:themeColor="background1" w:themeShade="80"/>
          <w:sz w:val="20"/>
          <w:szCs w:val="20"/>
        </w:rPr>
        <w:t xml:space="preserve"> cell clusters found in both treatment groups and in (B) the differential abundance of identified clusters is shown under steady state and upon stress conditions.</w:t>
      </w:r>
      <w:r w:rsidR="00501350" w:rsidRPr="00501350">
        <w:rPr>
          <w:rFonts w:ascii="Arial" w:hAnsi="Arial" w:cs="Arial"/>
          <w:color w:val="808080" w:themeColor="background1" w:themeShade="80"/>
          <w:sz w:val="20"/>
          <w:szCs w:val="20"/>
        </w:rPr>
        <w:t xml:space="preserve"> In (C) key marker genes which were used to identify progenitors are shown and in (D) PAGA connectivity matrix </w:t>
      </w:r>
      <w:commentRangeStart w:id="11"/>
      <w:r w:rsidR="00501350" w:rsidRPr="00501350">
        <w:rPr>
          <w:rFonts w:ascii="Arial" w:hAnsi="Arial" w:cs="Arial"/>
          <w:color w:val="808080" w:themeColor="background1" w:themeShade="80"/>
          <w:sz w:val="20"/>
          <w:szCs w:val="20"/>
        </w:rPr>
        <w:t>xxx</w:t>
      </w:r>
      <w:commentRangeEnd w:id="11"/>
      <w:r w:rsidR="00501350" w:rsidRPr="00501350">
        <w:rPr>
          <w:rStyle w:val="Kommentarzeichen"/>
          <w:color w:val="808080" w:themeColor="background1" w:themeShade="80"/>
          <w:sz w:val="20"/>
          <w:szCs w:val="20"/>
        </w:rPr>
        <w:commentReference w:id="11"/>
      </w:r>
    </w:p>
    <w:p w14:paraId="7BE93755" w14:textId="77777777" w:rsidR="00501350" w:rsidRDefault="00501350" w:rsidP="007D0100">
      <w:pPr>
        <w:pStyle w:val="berschrift2"/>
        <w:spacing w:line="360" w:lineRule="auto"/>
        <w:rPr>
          <w:rFonts w:ascii="Arial" w:hAnsi="Arial" w:cs="Arial"/>
        </w:rPr>
      </w:pPr>
    </w:p>
    <w:p w14:paraId="075C3BE0" w14:textId="77777777" w:rsidR="00967D74" w:rsidRPr="007D0100" w:rsidRDefault="002A7DA0" w:rsidP="007D0100">
      <w:pPr>
        <w:spacing w:line="360" w:lineRule="auto"/>
        <w:jc w:val="both"/>
        <w:rPr>
          <w:rFonts w:ascii="Arial" w:hAnsi="Arial" w:cs="Arial"/>
        </w:rPr>
      </w:pPr>
      <w:r w:rsidRPr="007D0100">
        <w:rPr>
          <w:rFonts w:ascii="Arial" w:hAnsi="Arial" w:cs="Arial"/>
        </w:rPr>
        <w:t xml:space="preserve">Erythropoiesis is known to be a linear process without branching. </w:t>
      </w:r>
      <w:r w:rsidR="008F72EE" w:rsidRPr="007D0100">
        <w:rPr>
          <w:rFonts w:ascii="Arial" w:hAnsi="Arial" w:cs="Arial"/>
        </w:rPr>
        <w:t>We confirm this by diffusion map and pseudotime</w:t>
      </w:r>
      <w:r w:rsidR="00FF1580" w:rsidRPr="007D0100">
        <w:rPr>
          <w:rFonts w:ascii="Arial" w:hAnsi="Arial" w:cs="Arial"/>
        </w:rPr>
        <w:t xml:space="preserve"> analysis</w:t>
      </w:r>
      <w:r w:rsidR="008F72EE" w:rsidRPr="007D0100">
        <w:rPr>
          <w:rFonts w:ascii="Arial" w:hAnsi="Arial" w:cs="Arial"/>
        </w:rPr>
        <w:t xml:space="preserve"> (Figure </w:t>
      </w:r>
      <w:r w:rsidR="00FF1580" w:rsidRPr="007D0100">
        <w:rPr>
          <w:rFonts w:ascii="Arial" w:hAnsi="Arial" w:cs="Arial"/>
        </w:rPr>
        <w:t>2</w:t>
      </w:r>
      <w:r w:rsidR="008F72EE" w:rsidRPr="007D0100">
        <w:rPr>
          <w:rFonts w:ascii="Arial" w:hAnsi="Arial" w:cs="Arial"/>
        </w:rPr>
        <w:t xml:space="preserve"> </w:t>
      </w:r>
      <w:r w:rsidR="00FF1580" w:rsidRPr="007D0100">
        <w:rPr>
          <w:rFonts w:ascii="Arial" w:hAnsi="Arial" w:cs="Arial"/>
        </w:rPr>
        <w:t>A</w:t>
      </w:r>
      <w:r w:rsidR="008F72EE" w:rsidRPr="007D0100">
        <w:rPr>
          <w:rFonts w:ascii="Arial" w:hAnsi="Arial" w:cs="Arial"/>
        </w:rPr>
        <w:t>)</w:t>
      </w:r>
      <w:r w:rsidR="00FF1580" w:rsidRPr="007D0100">
        <w:rPr>
          <w:rFonts w:ascii="Arial" w:hAnsi="Arial" w:cs="Arial"/>
        </w:rPr>
        <w:t xml:space="preserve">. </w:t>
      </w:r>
      <w:commentRangeStart w:id="12"/>
      <w:r w:rsidR="00FF1580" w:rsidRPr="007D0100">
        <w:rPr>
          <w:rFonts w:ascii="Arial" w:hAnsi="Arial" w:cs="Arial"/>
        </w:rPr>
        <w:t xml:space="preserve">In </w:t>
      </w:r>
      <w:r w:rsidR="00292A98" w:rsidRPr="007D0100">
        <w:rPr>
          <w:rFonts w:ascii="Arial" w:hAnsi="Arial" w:cs="Arial"/>
        </w:rPr>
        <w:t>addition,</w:t>
      </w:r>
      <w:r w:rsidR="00FF1580" w:rsidRPr="007D0100">
        <w:rPr>
          <w:rFonts w:ascii="Arial" w:hAnsi="Arial" w:cs="Arial"/>
        </w:rPr>
        <w:t xml:space="preserve"> we construct an PAGA graph of all progenitor cells to measure the probability that cells of a cluster transition into another </w:t>
      </w:r>
      <w:r w:rsidR="00292A98" w:rsidRPr="007D0100">
        <w:rPr>
          <w:rFonts w:ascii="Arial" w:hAnsi="Arial" w:cs="Arial"/>
        </w:rPr>
        <w:t xml:space="preserve">cluster state </w:t>
      </w:r>
      <w:r w:rsidR="00FF1580" w:rsidRPr="007D0100">
        <w:rPr>
          <w:rFonts w:ascii="Arial" w:hAnsi="Arial" w:cs="Arial"/>
        </w:rPr>
        <w:t>(Figure 1 D)</w:t>
      </w:r>
      <w:r w:rsidR="00292A98" w:rsidRPr="007D0100">
        <w:rPr>
          <w:rFonts w:ascii="Arial" w:hAnsi="Arial" w:cs="Arial"/>
        </w:rPr>
        <w:t xml:space="preserve">. The analysis concludes that early progenitor (MEP (1-3)) retain the capacity to convert towards each other transcriptional state. With the first pro-erythroblast (1) stage this plasticity is lost and based on the PAGA connectivity the cells do only transition towards the </w:t>
      </w:r>
      <w:r w:rsidR="00292A98" w:rsidRPr="007D0100">
        <w:rPr>
          <w:rFonts w:ascii="Arial" w:hAnsi="Arial" w:cs="Arial"/>
        </w:rPr>
        <w:lastRenderedPageBreak/>
        <w:t xml:space="preserve">next cluster. </w:t>
      </w:r>
      <w:commentRangeEnd w:id="12"/>
      <w:r w:rsidR="00D23CBF">
        <w:rPr>
          <w:rStyle w:val="Kommentarzeichen"/>
        </w:rPr>
        <w:commentReference w:id="12"/>
      </w:r>
      <w:r w:rsidR="00292A98" w:rsidRPr="007D0100">
        <w:rPr>
          <w:rFonts w:ascii="Arial" w:hAnsi="Arial" w:cs="Arial"/>
        </w:rPr>
        <w:t xml:space="preserve">The direction of the process from progenitor to erythroblast stage is confirmed by RNA-velocity analysis (Figure 3). </w:t>
      </w:r>
      <w:commentRangeStart w:id="13"/>
      <w:r w:rsidR="00783BA9" w:rsidRPr="007D0100">
        <w:rPr>
          <w:rFonts w:ascii="Arial" w:hAnsi="Arial" w:cs="Arial"/>
          <w:b/>
          <w:bCs/>
        </w:rPr>
        <w:t>We conclude that we have faithfully captured the complete erythroid lineage on single cell resolution</w:t>
      </w:r>
      <w:r w:rsidR="00783BA9" w:rsidRPr="007D0100">
        <w:rPr>
          <w:rFonts w:ascii="Arial" w:hAnsi="Arial" w:cs="Arial"/>
        </w:rPr>
        <w:t xml:space="preserve">. </w:t>
      </w:r>
      <w:commentRangeEnd w:id="13"/>
      <w:r w:rsidR="00D23CBF">
        <w:rPr>
          <w:rStyle w:val="Kommentarzeichen"/>
        </w:rPr>
        <w:commentReference w:id="13"/>
      </w:r>
    </w:p>
    <w:p w14:paraId="22DC17E2" w14:textId="74E16E95" w:rsidR="00BC14B7" w:rsidRPr="007D0100" w:rsidRDefault="00BC14B7" w:rsidP="007D0100">
      <w:pPr>
        <w:spacing w:line="360" w:lineRule="auto"/>
        <w:jc w:val="both"/>
        <w:rPr>
          <w:rFonts w:ascii="Arial" w:hAnsi="Arial" w:cs="Arial"/>
        </w:rPr>
      </w:pPr>
      <w:r w:rsidRPr="007D0100">
        <w:rPr>
          <w:rFonts w:ascii="Arial" w:hAnsi="Arial" w:cs="Arial"/>
        </w:rPr>
        <w:t xml:space="preserve">We also detect a cluster of </w:t>
      </w:r>
      <w:proofErr w:type="gramStart"/>
      <w:r w:rsidRPr="007D0100">
        <w:rPr>
          <w:rFonts w:ascii="Arial" w:hAnsi="Arial" w:cs="Arial"/>
        </w:rPr>
        <w:t>HSC</w:t>
      </w:r>
      <w:proofErr w:type="gramEnd"/>
      <w:r w:rsidRPr="007D0100">
        <w:rPr>
          <w:rFonts w:ascii="Arial" w:hAnsi="Arial" w:cs="Arial"/>
        </w:rPr>
        <w:t xml:space="preserve"> with the potential to progress towards MEP, CMP, and GMP. The identity of the HSC cells was further confirmed by correlating the transcriptome profile with the </w:t>
      </w:r>
      <w:proofErr w:type="spellStart"/>
      <w:r w:rsidRPr="007D0100">
        <w:rPr>
          <w:rFonts w:ascii="Arial" w:hAnsi="Arial" w:cs="Arial"/>
        </w:rPr>
        <w:t>ImmGen</w:t>
      </w:r>
      <w:proofErr w:type="spellEnd"/>
      <w:r w:rsidRPr="007D0100">
        <w:rPr>
          <w:rFonts w:ascii="Arial" w:hAnsi="Arial" w:cs="Arial"/>
        </w:rPr>
        <w:t xml:space="preserve"> data bank (not shown). The HSC represent a potential source of BMP4 stress progenitors which is further investigated by RNA-velocity analysis. </w:t>
      </w:r>
    </w:p>
    <w:p w14:paraId="4B5AD086" w14:textId="5A7A5A03" w:rsidR="009B0682" w:rsidRPr="007D0100" w:rsidRDefault="00783BA9" w:rsidP="007D0100">
      <w:pPr>
        <w:spacing w:line="360" w:lineRule="auto"/>
        <w:jc w:val="both"/>
        <w:rPr>
          <w:rFonts w:ascii="Arial" w:hAnsi="Arial" w:cs="Arial"/>
          <w:b/>
          <w:bCs/>
        </w:rPr>
      </w:pPr>
      <w:commentRangeStart w:id="14"/>
      <w:commentRangeStart w:id="15"/>
      <w:r w:rsidRPr="007D0100">
        <w:rPr>
          <w:rFonts w:ascii="Arial" w:hAnsi="Arial" w:cs="Arial"/>
          <w:b/>
          <w:bCs/>
        </w:rPr>
        <w:t>The myeloid cell annotation is based on marker gene expression</w:t>
      </w:r>
      <w:r w:rsidR="009B5ABB" w:rsidRPr="007D0100">
        <w:rPr>
          <w:rFonts w:ascii="Arial" w:hAnsi="Arial" w:cs="Arial"/>
          <w:b/>
          <w:bCs/>
        </w:rPr>
        <w:t xml:space="preserve"> (not shown yet). </w:t>
      </w:r>
      <w:commentRangeEnd w:id="14"/>
      <w:r w:rsidR="00967D74" w:rsidRPr="007D0100">
        <w:rPr>
          <w:rStyle w:val="Kommentarzeichen"/>
          <w:rFonts w:ascii="Arial" w:hAnsi="Arial" w:cs="Arial"/>
        </w:rPr>
        <w:commentReference w:id="14"/>
      </w:r>
      <w:commentRangeEnd w:id="15"/>
      <w:r w:rsidR="007A4057">
        <w:rPr>
          <w:rStyle w:val="Kommentarzeichen"/>
        </w:rPr>
        <w:commentReference w:id="15"/>
      </w:r>
    </w:p>
    <w:p w14:paraId="750D9A29" w14:textId="021A6906" w:rsidR="008F72EE" w:rsidRPr="007D0100" w:rsidRDefault="008F72EE" w:rsidP="007D0100">
      <w:pPr>
        <w:pStyle w:val="berschrift2"/>
        <w:spacing w:line="360" w:lineRule="auto"/>
        <w:rPr>
          <w:rFonts w:ascii="Arial" w:hAnsi="Arial" w:cs="Arial"/>
        </w:rPr>
      </w:pPr>
      <w:r w:rsidRPr="007D0100">
        <w:rPr>
          <w:rFonts w:ascii="Arial" w:hAnsi="Arial" w:cs="Arial"/>
        </w:rPr>
        <w:t xml:space="preserve">CpG treatment exacerbates extramedullary erythropoiesis </w:t>
      </w:r>
    </w:p>
    <w:p w14:paraId="6668BFA7" w14:textId="1C60A510" w:rsidR="003A45A7" w:rsidRPr="007D0100" w:rsidRDefault="003C5F07" w:rsidP="007D0100">
      <w:pPr>
        <w:spacing w:line="360" w:lineRule="auto"/>
        <w:jc w:val="both"/>
        <w:rPr>
          <w:rFonts w:ascii="Arial" w:hAnsi="Arial" w:cs="Arial"/>
        </w:rPr>
      </w:pPr>
      <w:r w:rsidRPr="007D0100">
        <w:rPr>
          <w:rFonts w:ascii="Arial" w:hAnsi="Arial" w:cs="Arial"/>
          <w:noProof/>
        </w:rPr>
        <mc:AlternateContent>
          <mc:Choice Requires="wps">
            <w:drawing>
              <wp:anchor distT="0" distB="0" distL="114300" distR="114300" simplePos="0" relativeHeight="251670528" behindDoc="0" locked="0" layoutInCell="1" allowOverlap="1" wp14:anchorId="178BB4AC" wp14:editId="0E596B8C">
                <wp:simplePos x="0" y="0"/>
                <wp:positionH relativeFrom="column">
                  <wp:posOffset>0</wp:posOffset>
                </wp:positionH>
                <wp:positionV relativeFrom="paragraph">
                  <wp:posOffset>3568065</wp:posOffset>
                </wp:positionV>
                <wp:extent cx="5753100" cy="635"/>
                <wp:effectExtent l="0" t="0" r="0" b="0"/>
                <wp:wrapTopAndBottom/>
                <wp:docPr id="24" name="Textfeld 24"/>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47973AA1" w14:textId="589602AB" w:rsidR="003C5F07" w:rsidRPr="00FF310E" w:rsidRDefault="003C5F07" w:rsidP="003C5F07">
                            <w:pPr>
                              <w:pStyle w:val="Beschriftung"/>
                              <w:rPr>
                                <w:noProof/>
                              </w:rPr>
                            </w:pPr>
                            <w:r>
                              <w:t>Figure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8BB4AC" id="_x0000_t202" coordsize="21600,21600" o:spt="202" path="m,l,21600r21600,l21600,xe">
                <v:stroke joinstyle="miter"/>
                <v:path gradientshapeok="t" o:connecttype="rect"/>
              </v:shapetype>
              <v:shape id="Textfeld 24" o:spid="_x0000_s1026" type="#_x0000_t202" style="position:absolute;left:0;text-align:left;margin-left:0;margin-top:280.95pt;width:45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gRLFQIAADgEAAAOAAAAZHJzL2Uyb0RvYy54bWysU8Fu2zAMvQ/YPwi6L05apBu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SZvzj/Pb2ZRSknJ3t/O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" stroked="f">
                <v:textbox style="mso-fit-shape-to-text:t" inset="0,0,0,0">
                  <w:txbxContent>
                    <w:p w14:paraId="47973AA1" w14:textId="589602AB" w:rsidR="003C5F07" w:rsidRPr="00FF310E" w:rsidRDefault="003C5F07" w:rsidP="003C5F07">
                      <w:pPr>
                        <w:pStyle w:val="Beschriftung"/>
                        <w:rPr>
                          <w:noProof/>
                        </w:rPr>
                      </w:pPr>
                      <w:r>
                        <w:t>Figure 2</w:t>
                      </w:r>
                    </w:p>
                  </w:txbxContent>
                </v:textbox>
                <w10:wrap type="topAndBottom"/>
              </v:shape>
            </w:pict>
          </mc:Fallback>
        </mc:AlternateContent>
      </w:r>
      <w:r w:rsidR="005F4CD3" w:rsidRPr="007D0100">
        <w:rPr>
          <w:rFonts w:ascii="Arial" w:hAnsi="Arial" w:cs="Arial"/>
          <w:noProof/>
        </w:rPr>
        <w:drawing>
          <wp:anchor distT="0" distB="0" distL="114300" distR="114300" simplePos="0" relativeHeight="251662336" behindDoc="0" locked="0" layoutInCell="1" allowOverlap="1" wp14:anchorId="1FECD5D2" wp14:editId="2DE4D0A1">
            <wp:simplePos x="0" y="0"/>
            <wp:positionH relativeFrom="margin">
              <wp:align>left</wp:align>
            </wp:positionH>
            <wp:positionV relativeFrom="paragraph">
              <wp:posOffset>558165</wp:posOffset>
            </wp:positionV>
            <wp:extent cx="5753100" cy="2952750"/>
            <wp:effectExtent l="0" t="0" r="0" b="0"/>
            <wp:wrapTopAndBottom/>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2952750"/>
                    </a:xfrm>
                    <a:prstGeom prst="rect">
                      <a:avLst/>
                    </a:prstGeom>
                    <a:noFill/>
                    <a:ln>
                      <a:noFill/>
                    </a:ln>
                  </pic:spPr>
                </pic:pic>
              </a:graphicData>
            </a:graphic>
          </wp:anchor>
        </w:drawing>
      </w:r>
      <w:r w:rsidR="008F72EE" w:rsidRPr="007D0100">
        <w:rPr>
          <w:rFonts w:ascii="Arial" w:hAnsi="Arial" w:cs="Arial"/>
        </w:rPr>
        <w:t xml:space="preserve">Figure 1 B shows the cell type composition </w:t>
      </w:r>
      <w:r w:rsidR="0015794F" w:rsidRPr="007D0100">
        <w:rPr>
          <w:rFonts w:ascii="Arial" w:hAnsi="Arial" w:cs="Arial"/>
        </w:rPr>
        <w:t xml:space="preserve">of </w:t>
      </w:r>
      <w:r w:rsidR="00325831" w:rsidRPr="007D0100">
        <w:rPr>
          <w:rFonts w:ascii="Arial" w:hAnsi="Arial" w:cs="Arial"/>
        </w:rPr>
        <w:t>treated</w:t>
      </w:r>
      <w:r w:rsidR="0015794F" w:rsidRPr="007D0100">
        <w:rPr>
          <w:rFonts w:ascii="Arial" w:hAnsi="Arial" w:cs="Arial"/>
        </w:rPr>
        <w:t xml:space="preserve"> and untreated samples. The most pronounced effect is the expansion of erythroblasts in the CpG group while most cells of the NaCl erythroid lineage </w:t>
      </w:r>
      <w:r w:rsidR="00F23C1F" w:rsidRPr="007D0100">
        <w:rPr>
          <w:rFonts w:ascii="Arial" w:hAnsi="Arial" w:cs="Arial"/>
        </w:rPr>
        <w:t>halt at the MEP and pro-erythroblast stage</w:t>
      </w:r>
      <w:r w:rsidR="0015794F" w:rsidRPr="007D0100">
        <w:rPr>
          <w:rFonts w:ascii="Arial" w:hAnsi="Arial" w:cs="Arial"/>
        </w:rPr>
        <w:t xml:space="preserve">. </w:t>
      </w:r>
      <w:r w:rsidR="00F23C1F" w:rsidRPr="007D0100">
        <w:rPr>
          <w:rFonts w:ascii="Arial" w:hAnsi="Arial" w:cs="Arial"/>
        </w:rPr>
        <w:t xml:space="preserve">When plotting the cell </w:t>
      </w:r>
      <w:r w:rsidR="00967D74" w:rsidRPr="007D0100">
        <w:rPr>
          <w:rFonts w:ascii="Arial" w:hAnsi="Arial" w:cs="Arial"/>
        </w:rPr>
        <w:t>counts</w:t>
      </w:r>
      <w:r w:rsidR="00F23C1F" w:rsidRPr="007D0100">
        <w:rPr>
          <w:rFonts w:ascii="Arial" w:hAnsi="Arial" w:cs="Arial"/>
        </w:rPr>
        <w:t xml:space="preserve"> along the diffusion pseudotime </w:t>
      </w:r>
      <w:r w:rsidR="00325831" w:rsidRPr="007D0100">
        <w:rPr>
          <w:rFonts w:ascii="Arial" w:hAnsi="Arial" w:cs="Arial"/>
        </w:rPr>
        <w:t xml:space="preserve">(Figure 2 B left) </w:t>
      </w:r>
      <w:r w:rsidR="00F23C1F" w:rsidRPr="007D0100">
        <w:rPr>
          <w:rFonts w:ascii="Arial" w:hAnsi="Arial" w:cs="Arial"/>
        </w:rPr>
        <w:t xml:space="preserve">we identify a trimodal distribution </w:t>
      </w:r>
      <w:r w:rsidR="00325831" w:rsidRPr="007D0100">
        <w:rPr>
          <w:rFonts w:ascii="Arial" w:hAnsi="Arial" w:cs="Arial"/>
        </w:rPr>
        <w:t xml:space="preserve">in both samples for both conditions. </w:t>
      </w:r>
      <w:commentRangeStart w:id="16"/>
      <w:commentRangeStart w:id="17"/>
      <w:r w:rsidR="005F4CD3" w:rsidRPr="007D0100">
        <w:rPr>
          <w:rFonts w:ascii="Arial" w:hAnsi="Arial" w:cs="Arial"/>
        </w:rPr>
        <w:t>We can show that the peaks correlate to MEPs, pro-erythroblasts, and erythroblast clusters respectively</w:t>
      </w:r>
      <w:commentRangeEnd w:id="16"/>
      <w:r w:rsidR="00CD6014" w:rsidRPr="007D0100">
        <w:rPr>
          <w:rStyle w:val="Kommentarzeichen"/>
          <w:rFonts w:ascii="Arial" w:hAnsi="Arial" w:cs="Arial"/>
        </w:rPr>
        <w:commentReference w:id="16"/>
      </w:r>
      <w:commentRangeEnd w:id="17"/>
      <w:r w:rsidR="007A4057">
        <w:rPr>
          <w:rStyle w:val="Kommentarzeichen"/>
        </w:rPr>
        <w:commentReference w:id="17"/>
      </w:r>
      <w:r w:rsidR="005F4CD3" w:rsidRPr="007D0100">
        <w:rPr>
          <w:rFonts w:ascii="Arial" w:hAnsi="Arial" w:cs="Arial"/>
        </w:rPr>
        <w:t xml:space="preserve">. </w:t>
      </w:r>
      <w:r w:rsidR="00325831" w:rsidRPr="007D0100">
        <w:rPr>
          <w:rFonts w:ascii="Arial" w:hAnsi="Arial" w:cs="Arial"/>
        </w:rPr>
        <w:t xml:space="preserve">The </w:t>
      </w:r>
      <w:r w:rsidR="005F4CD3" w:rsidRPr="007D0100">
        <w:rPr>
          <w:rFonts w:ascii="Arial" w:hAnsi="Arial" w:cs="Arial"/>
        </w:rPr>
        <w:t xml:space="preserve">first and second peak </w:t>
      </w:r>
      <w:r w:rsidR="00325831" w:rsidRPr="007D0100">
        <w:rPr>
          <w:rFonts w:ascii="Arial" w:hAnsi="Arial" w:cs="Arial"/>
        </w:rPr>
        <w:t xml:space="preserve">of the distribution are predominantly cells in G1 phase (Figure 2 B right) while the later peak represents proliferating cells. </w:t>
      </w:r>
      <w:r w:rsidR="00CD6014" w:rsidRPr="007D0100">
        <w:rPr>
          <w:rFonts w:ascii="Arial" w:hAnsi="Arial" w:cs="Arial"/>
        </w:rPr>
        <w:t xml:space="preserve">That is in accordance with the development of erythrocytes from the </w:t>
      </w:r>
      <w:commentRangeStart w:id="18"/>
      <w:r w:rsidR="00CD6014" w:rsidRPr="007D0100">
        <w:rPr>
          <w:rFonts w:ascii="Arial" w:hAnsi="Arial" w:cs="Arial"/>
        </w:rPr>
        <w:t>literature</w:t>
      </w:r>
      <w:commentRangeEnd w:id="18"/>
      <w:r w:rsidR="007A4057">
        <w:rPr>
          <w:rStyle w:val="Kommentarzeichen"/>
        </w:rPr>
        <w:commentReference w:id="18"/>
      </w:r>
      <w:r w:rsidR="00CD6014" w:rsidRPr="007D0100">
        <w:rPr>
          <w:rFonts w:ascii="Arial" w:hAnsi="Arial" w:cs="Arial"/>
        </w:rPr>
        <w:t xml:space="preserve">. </w:t>
      </w:r>
      <w:r w:rsidR="00735952" w:rsidRPr="007D0100">
        <w:rPr>
          <w:rFonts w:ascii="Arial" w:hAnsi="Arial" w:cs="Arial"/>
          <w:b/>
          <w:bCs/>
        </w:rPr>
        <w:t>In the CpG group the erythroid lineage shifts towards proliferating erythroblasts.</w:t>
      </w:r>
      <w:r w:rsidR="00735952" w:rsidRPr="007D0100">
        <w:rPr>
          <w:rFonts w:ascii="Arial" w:hAnsi="Arial" w:cs="Arial"/>
        </w:rPr>
        <w:t xml:space="preserve"> </w:t>
      </w:r>
    </w:p>
    <w:p w14:paraId="65202ACF" w14:textId="41E8D61B" w:rsidR="00735952" w:rsidRPr="007D0100" w:rsidRDefault="00735952" w:rsidP="007D0100">
      <w:pPr>
        <w:pStyle w:val="berschrift2"/>
        <w:spacing w:line="360" w:lineRule="auto"/>
        <w:rPr>
          <w:rFonts w:ascii="Arial" w:hAnsi="Arial" w:cs="Arial"/>
        </w:rPr>
      </w:pPr>
      <w:commentRangeStart w:id="19"/>
      <w:r w:rsidRPr="007D0100">
        <w:rPr>
          <w:rFonts w:ascii="Arial" w:hAnsi="Arial" w:cs="Arial"/>
        </w:rPr>
        <w:lastRenderedPageBreak/>
        <w:t>Extramedullary stress hematopoiesis is transcriptional distinct at progenitor states</w:t>
      </w:r>
      <w:commentRangeEnd w:id="19"/>
      <w:r w:rsidR="007A4057">
        <w:rPr>
          <w:rStyle w:val="Kommentarzeichen"/>
          <w:rFonts w:asciiTheme="minorHAnsi" w:eastAsiaTheme="minorHAnsi" w:hAnsiTheme="minorHAnsi" w:cstheme="minorBidi"/>
          <w:color w:val="auto"/>
        </w:rPr>
        <w:commentReference w:id="19"/>
      </w:r>
    </w:p>
    <w:p w14:paraId="5C467E08" w14:textId="0E066B9D" w:rsidR="003A79E2" w:rsidRPr="007D0100" w:rsidRDefault="007B605E" w:rsidP="007D0100">
      <w:pPr>
        <w:spacing w:line="360" w:lineRule="auto"/>
        <w:jc w:val="both"/>
        <w:rPr>
          <w:rFonts w:ascii="Arial" w:hAnsi="Arial" w:cs="Arial"/>
        </w:rPr>
      </w:pPr>
      <w:r w:rsidRPr="007D0100">
        <w:rPr>
          <w:rFonts w:ascii="Arial" w:hAnsi="Arial" w:cs="Arial"/>
        </w:rPr>
        <w:t xml:space="preserve">We identified erythroid lineage marker along the diffusion </w:t>
      </w:r>
      <w:proofErr w:type="spellStart"/>
      <w:r w:rsidRPr="007D0100">
        <w:rPr>
          <w:rFonts w:ascii="Arial" w:hAnsi="Arial" w:cs="Arial"/>
        </w:rPr>
        <w:t>pseudotime</w:t>
      </w:r>
      <w:proofErr w:type="spellEnd"/>
      <w:r w:rsidRPr="007D0100">
        <w:rPr>
          <w:rFonts w:ascii="Arial" w:hAnsi="Arial" w:cs="Arial"/>
        </w:rPr>
        <w:t xml:space="preserve"> with </w:t>
      </w:r>
      <w:proofErr w:type="spellStart"/>
      <w:r w:rsidRPr="007D0100">
        <w:rPr>
          <w:rFonts w:ascii="Arial" w:hAnsi="Arial" w:cs="Arial"/>
        </w:rPr>
        <w:t>tradeSeq</w:t>
      </w:r>
      <w:proofErr w:type="spellEnd"/>
      <w:r w:rsidRPr="007D0100">
        <w:rPr>
          <w:rFonts w:ascii="Arial" w:hAnsi="Arial" w:cs="Arial"/>
        </w:rPr>
        <w:t xml:space="preserve">. We identified 1094 genes which are differential expressed along the trajectory in both treatment groups (Figure 2 C). Those include the known marker genes Gata2, Car1, Car2, </w:t>
      </w:r>
      <w:proofErr w:type="spellStart"/>
      <w:r w:rsidRPr="007D0100">
        <w:rPr>
          <w:rFonts w:ascii="Arial" w:hAnsi="Arial" w:cs="Arial"/>
        </w:rPr>
        <w:t>Epor</w:t>
      </w:r>
      <w:proofErr w:type="spellEnd"/>
      <w:r w:rsidRPr="007D0100">
        <w:rPr>
          <w:rFonts w:ascii="Arial" w:hAnsi="Arial" w:cs="Arial"/>
        </w:rPr>
        <w:t xml:space="preserve">, </w:t>
      </w:r>
      <w:proofErr w:type="spellStart"/>
      <w:r w:rsidRPr="007D0100">
        <w:rPr>
          <w:rFonts w:ascii="Arial" w:hAnsi="Arial" w:cs="Arial"/>
        </w:rPr>
        <w:t>Tfrc</w:t>
      </w:r>
      <w:proofErr w:type="spellEnd"/>
      <w:r w:rsidRPr="007D0100">
        <w:rPr>
          <w:rFonts w:ascii="Arial" w:hAnsi="Arial" w:cs="Arial"/>
        </w:rPr>
        <w:t xml:space="preserve">, Cd25a, Hba-a1, Hbba-a2. </w:t>
      </w:r>
      <w:commentRangeStart w:id="20"/>
      <w:commentRangeStart w:id="21"/>
      <w:r w:rsidRPr="007D0100">
        <w:rPr>
          <w:rFonts w:ascii="Arial" w:hAnsi="Arial" w:cs="Arial"/>
        </w:rPr>
        <w:t xml:space="preserve">Conditioning the model on the treatment group yields 254 </w:t>
      </w:r>
      <w:r w:rsidR="00A247F4" w:rsidRPr="007D0100">
        <w:rPr>
          <w:rFonts w:ascii="Arial" w:hAnsi="Arial" w:cs="Arial"/>
        </w:rPr>
        <w:t xml:space="preserve">steady state </w:t>
      </w:r>
      <w:r w:rsidR="00CD6014" w:rsidRPr="007D0100">
        <w:rPr>
          <w:rFonts w:ascii="Arial" w:hAnsi="Arial" w:cs="Arial"/>
        </w:rPr>
        <w:t xml:space="preserve">erythropoiesis </w:t>
      </w:r>
      <w:r w:rsidR="00A247F4" w:rsidRPr="007D0100">
        <w:rPr>
          <w:rFonts w:ascii="Arial" w:hAnsi="Arial" w:cs="Arial"/>
        </w:rPr>
        <w:t xml:space="preserve">lineage </w:t>
      </w:r>
      <w:r w:rsidRPr="007D0100">
        <w:rPr>
          <w:rFonts w:ascii="Arial" w:hAnsi="Arial" w:cs="Arial"/>
        </w:rPr>
        <w:t xml:space="preserve">genes </w:t>
      </w:r>
      <w:r w:rsidR="00A247F4" w:rsidRPr="007D0100">
        <w:rPr>
          <w:rFonts w:ascii="Arial" w:hAnsi="Arial" w:cs="Arial"/>
        </w:rPr>
        <w:t>and 399 stress erythropoiesis lineage genes</w:t>
      </w:r>
      <w:commentRangeEnd w:id="20"/>
      <w:r w:rsidR="00303055" w:rsidRPr="007D0100">
        <w:rPr>
          <w:rStyle w:val="Kommentarzeichen"/>
          <w:rFonts w:ascii="Arial" w:hAnsi="Arial" w:cs="Arial"/>
        </w:rPr>
        <w:commentReference w:id="20"/>
      </w:r>
      <w:commentRangeEnd w:id="21"/>
      <w:r w:rsidR="007A4057">
        <w:rPr>
          <w:rStyle w:val="Kommentarzeichen"/>
        </w:rPr>
        <w:commentReference w:id="21"/>
      </w:r>
      <w:r w:rsidR="00A247F4" w:rsidRPr="007D0100">
        <w:rPr>
          <w:rFonts w:ascii="Arial" w:hAnsi="Arial" w:cs="Arial"/>
        </w:rPr>
        <w:t>. Interestingly, while the steady state genes are distributed along the whole trajectory the stress specific genes accumulate at the beginning of the trajectory</w:t>
      </w:r>
      <w:r w:rsidR="007A4057">
        <w:rPr>
          <w:rFonts w:ascii="Arial" w:hAnsi="Arial" w:cs="Arial"/>
        </w:rPr>
        <w:t xml:space="preserve">, </w:t>
      </w:r>
      <w:r w:rsidR="007A4057">
        <w:rPr>
          <w:rFonts w:ascii="Arial" w:hAnsi="Arial" w:cs="Arial"/>
          <w:color w:val="0432FF"/>
        </w:rPr>
        <w:t>suggesting what?</w:t>
      </w:r>
      <w:r w:rsidR="00A247F4" w:rsidRPr="007D0100">
        <w:rPr>
          <w:rFonts w:ascii="Arial" w:hAnsi="Arial" w:cs="Arial"/>
        </w:rPr>
        <w:t xml:space="preserve"> We further investigate the differential lineage genes by pathway analysis (not done yet). </w:t>
      </w:r>
    </w:p>
    <w:p w14:paraId="7C98FFBD" w14:textId="6794593B" w:rsidR="00D972EA" w:rsidRPr="007D0100" w:rsidRDefault="00D972EA" w:rsidP="007D0100">
      <w:pPr>
        <w:pStyle w:val="berschrift2"/>
        <w:spacing w:line="360" w:lineRule="auto"/>
        <w:rPr>
          <w:rFonts w:ascii="Arial" w:hAnsi="Arial" w:cs="Arial"/>
        </w:rPr>
      </w:pPr>
      <w:r w:rsidRPr="007D0100">
        <w:rPr>
          <w:rFonts w:ascii="Arial" w:hAnsi="Arial" w:cs="Arial"/>
        </w:rPr>
        <w:t xml:space="preserve">RNA-velocity identifies different dynamics of stress erythropoiesis </w:t>
      </w:r>
    </w:p>
    <w:p w14:paraId="413015B5" w14:textId="26D7EF1A" w:rsidR="00D972EA" w:rsidRPr="007D0100" w:rsidRDefault="00D972EA" w:rsidP="007D0100">
      <w:pPr>
        <w:spacing w:line="360" w:lineRule="auto"/>
        <w:jc w:val="both"/>
        <w:rPr>
          <w:rFonts w:ascii="Arial" w:hAnsi="Arial" w:cs="Arial"/>
        </w:rPr>
      </w:pPr>
      <w:r w:rsidRPr="007D0100">
        <w:rPr>
          <w:rFonts w:ascii="Arial" w:hAnsi="Arial" w:cs="Arial"/>
        </w:rPr>
        <w:t xml:space="preserve">RNA-velocity </w:t>
      </w:r>
      <w:r w:rsidR="00E16D74" w:rsidRPr="007D0100">
        <w:rPr>
          <w:rFonts w:ascii="Arial" w:hAnsi="Arial" w:cs="Arial"/>
        </w:rPr>
        <w:t xml:space="preserve">correctly identifies the direction, root, and end points of erythropoiesis (Figure 3). The </w:t>
      </w:r>
      <w:r w:rsidR="00E82475" w:rsidRPr="007D0100">
        <w:rPr>
          <w:rFonts w:ascii="Arial" w:hAnsi="Arial" w:cs="Arial"/>
        </w:rPr>
        <w:t>late-stage</w:t>
      </w:r>
      <w:r w:rsidR="00E16D74" w:rsidRPr="007D0100">
        <w:rPr>
          <w:rFonts w:ascii="Arial" w:hAnsi="Arial" w:cs="Arial"/>
        </w:rPr>
        <w:t xml:space="preserve"> erythroblast stage transition quickly in both groups which is in accordance with the cell cycle analysis.</w:t>
      </w:r>
      <w:r w:rsidR="00E82475" w:rsidRPr="007D0100">
        <w:rPr>
          <w:rFonts w:ascii="Arial" w:hAnsi="Arial" w:cs="Arial"/>
        </w:rPr>
        <w:t xml:space="preserve"> Differences between the treatment groups occur at the early stages. In the CpG group the MEP are </w:t>
      </w:r>
      <w:commentRangeStart w:id="22"/>
      <w:r w:rsidR="00E82475" w:rsidRPr="007D0100">
        <w:rPr>
          <w:rFonts w:ascii="Arial" w:hAnsi="Arial" w:cs="Arial"/>
        </w:rPr>
        <w:t>more likely</w:t>
      </w:r>
      <w:commentRangeEnd w:id="22"/>
      <w:r w:rsidR="00C5795A" w:rsidRPr="007D0100">
        <w:rPr>
          <w:rStyle w:val="Kommentarzeichen"/>
          <w:rFonts w:ascii="Arial" w:hAnsi="Arial" w:cs="Arial"/>
        </w:rPr>
        <w:commentReference w:id="22"/>
      </w:r>
      <w:r w:rsidR="00E82475" w:rsidRPr="007D0100">
        <w:rPr>
          <w:rFonts w:ascii="Arial" w:hAnsi="Arial" w:cs="Arial"/>
        </w:rPr>
        <w:t xml:space="preserve"> to transition towards the pro-erythroblast stage. We also observe a shift in root cells. In the CpG group the HSC are likely to develop into MEPs and the MEP (1) cluster is likely to harbor a subset of cells activated to proliferate. </w:t>
      </w:r>
      <w:commentRangeStart w:id="23"/>
      <w:commentRangeStart w:id="24"/>
      <w:r w:rsidR="00E82475" w:rsidRPr="007D0100">
        <w:rPr>
          <w:rFonts w:ascii="Arial" w:hAnsi="Arial" w:cs="Arial"/>
        </w:rPr>
        <w:t xml:space="preserve">The later subset might be the stress </w:t>
      </w:r>
      <w:r w:rsidR="00303055" w:rsidRPr="007D0100">
        <w:rPr>
          <w:rFonts w:ascii="Arial" w:hAnsi="Arial" w:cs="Arial"/>
        </w:rPr>
        <w:t>erythrocyte</w:t>
      </w:r>
      <w:r w:rsidR="00E82475" w:rsidRPr="007D0100">
        <w:rPr>
          <w:rFonts w:ascii="Arial" w:hAnsi="Arial" w:cs="Arial"/>
        </w:rPr>
        <w:t xml:space="preserve"> </w:t>
      </w:r>
      <w:r w:rsidR="00303055" w:rsidRPr="007D0100">
        <w:rPr>
          <w:rFonts w:ascii="Arial" w:hAnsi="Arial" w:cs="Arial"/>
        </w:rPr>
        <w:t xml:space="preserve">progenitors described by Paulson et al. </w:t>
      </w:r>
      <w:commentRangeEnd w:id="23"/>
      <w:r w:rsidR="00303055" w:rsidRPr="007D0100">
        <w:rPr>
          <w:rStyle w:val="Kommentarzeichen"/>
          <w:rFonts w:ascii="Arial" w:hAnsi="Arial" w:cs="Arial"/>
        </w:rPr>
        <w:commentReference w:id="23"/>
      </w:r>
      <w:commentRangeEnd w:id="24"/>
      <w:r w:rsidR="007A4057">
        <w:rPr>
          <w:rStyle w:val="Kommentarzeichen"/>
        </w:rPr>
        <w:commentReference w:id="24"/>
      </w:r>
    </w:p>
    <w:p w14:paraId="122C05DE" w14:textId="44FC8BB1" w:rsidR="003C5F07" w:rsidRPr="007D0100" w:rsidRDefault="003C5F07" w:rsidP="007D0100">
      <w:pPr>
        <w:keepNext/>
        <w:spacing w:line="360" w:lineRule="auto"/>
        <w:jc w:val="both"/>
        <w:rPr>
          <w:rFonts w:ascii="Arial" w:hAnsi="Arial" w:cs="Arial"/>
        </w:rPr>
      </w:pPr>
      <w:r w:rsidRPr="007D0100">
        <w:rPr>
          <w:rFonts w:ascii="Arial" w:hAnsi="Arial" w:cs="Arial"/>
          <w:noProof/>
        </w:rPr>
        <w:drawing>
          <wp:anchor distT="0" distB="0" distL="114300" distR="114300" simplePos="0" relativeHeight="251666432" behindDoc="0" locked="0" layoutInCell="1" allowOverlap="1" wp14:anchorId="7390D0D3" wp14:editId="41A1D08F">
            <wp:simplePos x="0" y="0"/>
            <wp:positionH relativeFrom="margin">
              <wp:align>right</wp:align>
            </wp:positionH>
            <wp:positionV relativeFrom="paragraph">
              <wp:posOffset>276860</wp:posOffset>
            </wp:positionV>
            <wp:extent cx="5762625" cy="2686050"/>
            <wp:effectExtent l="0" t="0" r="0" b="0"/>
            <wp:wrapTopAndBottom/>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2625" cy="2686050"/>
                    </a:xfrm>
                    <a:prstGeom prst="rect">
                      <a:avLst/>
                    </a:prstGeom>
                    <a:noFill/>
                    <a:ln>
                      <a:noFill/>
                    </a:ln>
                  </pic:spPr>
                </pic:pic>
              </a:graphicData>
            </a:graphic>
          </wp:anchor>
        </w:drawing>
      </w:r>
    </w:p>
    <w:p w14:paraId="217B7698" w14:textId="7C0C9A80" w:rsidR="00D972EA" w:rsidRPr="007D0100" w:rsidRDefault="003C5F07" w:rsidP="007D0100">
      <w:pPr>
        <w:pStyle w:val="Beschriftung"/>
        <w:spacing w:line="360" w:lineRule="auto"/>
        <w:jc w:val="both"/>
        <w:rPr>
          <w:rFonts w:ascii="Arial" w:hAnsi="Arial" w:cs="Arial"/>
        </w:rPr>
      </w:pPr>
      <w:r w:rsidRPr="007D0100">
        <w:rPr>
          <w:rFonts w:ascii="Arial" w:hAnsi="Arial" w:cs="Arial"/>
        </w:rPr>
        <w:t>Figure 3</w:t>
      </w:r>
      <w:r w:rsidR="00351C16" w:rsidRPr="007D0100">
        <w:rPr>
          <w:rFonts w:ascii="Arial" w:hAnsi="Arial" w:cs="Arial"/>
        </w:rPr>
        <w:t xml:space="preserve"> </w:t>
      </w:r>
      <w:proofErr w:type="gramStart"/>
      <w:r w:rsidR="00351C16" w:rsidRPr="007D0100">
        <w:rPr>
          <w:rFonts w:ascii="Arial" w:hAnsi="Arial" w:cs="Arial"/>
        </w:rPr>
        <w:t>A</w:t>
      </w:r>
      <w:proofErr w:type="gramEnd"/>
      <w:r w:rsidR="00351C16" w:rsidRPr="007D0100">
        <w:rPr>
          <w:rFonts w:ascii="Arial" w:hAnsi="Arial" w:cs="Arial"/>
        </w:rPr>
        <w:t xml:space="preserve"> RNA-velocity NaCl. B RNA-velocity CpG. I identified root and end points of the process. Velocity and latent pseudo time which are not too important right now. And the velocity length as well. </w:t>
      </w:r>
    </w:p>
    <w:p w14:paraId="1A415744" w14:textId="3AB19EA2" w:rsidR="00303055" w:rsidRPr="007D0100" w:rsidRDefault="00303055" w:rsidP="007D0100">
      <w:pPr>
        <w:pStyle w:val="berschrift1"/>
        <w:spacing w:line="360" w:lineRule="auto"/>
        <w:rPr>
          <w:rFonts w:ascii="Arial" w:hAnsi="Arial" w:cs="Arial"/>
        </w:rPr>
      </w:pPr>
      <w:r w:rsidRPr="007D0100">
        <w:rPr>
          <w:rFonts w:ascii="Arial" w:hAnsi="Arial" w:cs="Arial"/>
        </w:rPr>
        <w:lastRenderedPageBreak/>
        <w:t xml:space="preserve">Spleen myeloid cells show IFNAR activation signature </w:t>
      </w:r>
    </w:p>
    <w:p w14:paraId="6BB02D98" w14:textId="46E84DF0" w:rsidR="00351C16" w:rsidRPr="007D0100" w:rsidRDefault="007A4057" w:rsidP="007D0100">
      <w:pPr>
        <w:spacing w:line="360" w:lineRule="auto"/>
        <w:rPr>
          <w:rFonts w:ascii="Arial" w:hAnsi="Arial" w:cs="Arial"/>
        </w:rPr>
      </w:pPr>
      <w:r w:rsidRPr="007D0100">
        <w:rPr>
          <w:rFonts w:ascii="Arial" w:hAnsi="Arial" w:cs="Arial"/>
          <w:noProof/>
        </w:rPr>
        <mc:AlternateContent>
          <mc:Choice Requires="wps">
            <w:drawing>
              <wp:anchor distT="0" distB="0" distL="114300" distR="114300" simplePos="0" relativeHeight="251668480" behindDoc="0" locked="0" layoutInCell="1" allowOverlap="1" wp14:anchorId="2555E133" wp14:editId="7DFF6ACF">
                <wp:simplePos x="0" y="0"/>
                <wp:positionH relativeFrom="column">
                  <wp:posOffset>-129472</wp:posOffset>
                </wp:positionH>
                <wp:positionV relativeFrom="paragraph">
                  <wp:posOffset>5739821</wp:posOffset>
                </wp:positionV>
                <wp:extent cx="5753100" cy="635"/>
                <wp:effectExtent l="0" t="0" r="0" b="0"/>
                <wp:wrapTopAndBottom/>
                <wp:docPr id="23" name="Textfeld 23"/>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4B923C90" w14:textId="1D754E2A" w:rsidR="003C5F07" w:rsidRPr="00BC4E96" w:rsidRDefault="003C5F07" w:rsidP="003C5F07">
                            <w:pPr>
                              <w:pStyle w:val="Beschriftung"/>
                              <w:rPr>
                                <w:noProof/>
                              </w:rPr>
                            </w:pPr>
                            <w:r>
                              <w:t xml:space="preserve">Figure </w:t>
                            </w:r>
                            <w:r w:rsidR="00351C16">
                              <w:t xml:space="preserve">4 A module score for interferon alpha response per cell. B GSEA of interferon response. If the dots are red the response is significant in the CpG group. Gray means no significance. And blue would be significant in the NaCl group. C Average interferon response gene expression per cell type. Top NaCl bottom CpG.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55E133" id="_x0000_t202" coordsize="21600,21600" o:spt="202" path="m,l,21600r21600,l21600,xe">
                <v:stroke joinstyle="miter"/>
                <v:path gradientshapeok="t" o:connecttype="rect"/>
              </v:shapetype>
              <v:shape id="Textfeld 23" o:spid="_x0000_s1027" type="#_x0000_t202" style="position:absolute;margin-left:-10.2pt;margin-top:451.95pt;width:45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" stroked="f">
                <v:textbox style="mso-fit-shape-to-text:t" inset="0,0,0,0">
                  <w:txbxContent>
                    <w:p w14:paraId="4B923C90" w14:textId="1D754E2A" w:rsidR="003C5F07" w:rsidRPr="00BC4E96" w:rsidRDefault="003C5F07" w:rsidP="003C5F07">
                      <w:pPr>
                        <w:pStyle w:val="Beschriftung"/>
                        <w:rPr>
                          <w:noProof/>
                        </w:rPr>
                      </w:pPr>
                      <w:r>
                        <w:t xml:space="preserve">Figure </w:t>
                      </w:r>
                      <w:r w:rsidR="00351C16">
                        <w:t xml:space="preserve">4 A module score for interferon alpha response per cell. B GSEA of interferon response. If the dots are red the response is significant in the CpG group. Gray means no significance. And blue would be significant in the NaCl group. C Average interferon response gene expression per cell type. Top NaCl bottom CpG. </w:t>
                      </w:r>
                    </w:p>
                  </w:txbxContent>
                </v:textbox>
                <w10:wrap type="topAndBottom"/>
              </v:shape>
            </w:pict>
          </mc:Fallback>
        </mc:AlternateContent>
      </w:r>
      <w:r w:rsidRPr="007D0100">
        <w:rPr>
          <w:rFonts w:ascii="Arial" w:hAnsi="Arial" w:cs="Arial"/>
          <w:noProof/>
        </w:rPr>
        <w:drawing>
          <wp:anchor distT="0" distB="0" distL="114300" distR="114300" simplePos="0" relativeHeight="251663360" behindDoc="0" locked="0" layoutInCell="1" allowOverlap="1" wp14:anchorId="5286C972" wp14:editId="5D37D38B">
            <wp:simplePos x="0" y="0"/>
            <wp:positionH relativeFrom="margin">
              <wp:posOffset>-899469</wp:posOffset>
            </wp:positionH>
            <wp:positionV relativeFrom="paragraph">
              <wp:posOffset>481381</wp:posOffset>
            </wp:positionV>
            <wp:extent cx="10181124" cy="5073706"/>
            <wp:effectExtent l="0" t="0" r="4445" b="0"/>
            <wp:wrapTopAndBottom/>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191858" cy="5079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2846" w:rsidRPr="007D0100">
        <w:rPr>
          <w:rFonts w:ascii="Arial" w:hAnsi="Arial" w:cs="Arial"/>
        </w:rPr>
        <w:t xml:space="preserve">To confirm the IFNAR knock out experiments we expect myeloid cells to express a IFNAR activation signature. We used the MSIGDB gene hallmark interferon response gene set as a reference </w:t>
      </w:r>
    </w:p>
    <w:p w14:paraId="4B1F71DC" w14:textId="707BBFCB" w:rsidR="00303055" w:rsidRPr="007D0100" w:rsidRDefault="00752846" w:rsidP="007D0100">
      <w:pPr>
        <w:spacing w:line="360" w:lineRule="auto"/>
        <w:rPr>
          <w:rFonts w:ascii="Arial" w:hAnsi="Arial" w:cs="Arial"/>
        </w:rPr>
      </w:pPr>
      <w:r w:rsidRPr="007D0100">
        <w:rPr>
          <w:rFonts w:ascii="Arial" w:hAnsi="Arial" w:cs="Arial"/>
        </w:rPr>
        <w:t xml:space="preserve">to compute a module score per cell (Figure 4 A) and to perform gene set enrichment analysis (Figure 4 B). </w:t>
      </w:r>
      <w:r w:rsidR="00FC4632" w:rsidRPr="007D0100">
        <w:rPr>
          <w:rFonts w:ascii="Arial" w:hAnsi="Arial" w:cs="Arial"/>
        </w:rPr>
        <w:t xml:space="preserve">The interferon response signature is on average stronger in the CpG treated group compared to the NaCl group (Figure 4 A). </w:t>
      </w:r>
      <w:r w:rsidR="00C5795A" w:rsidRPr="007D0100">
        <w:rPr>
          <w:rFonts w:ascii="Arial" w:hAnsi="Arial" w:cs="Arial"/>
        </w:rPr>
        <w:t xml:space="preserve">The GSEA shows that only CpG treated cells show a significant </w:t>
      </w:r>
      <w:proofErr w:type="spellStart"/>
      <w:r w:rsidR="00C5795A" w:rsidRPr="007D0100">
        <w:rPr>
          <w:rFonts w:ascii="Arial" w:hAnsi="Arial" w:cs="Arial"/>
        </w:rPr>
        <w:t>ifna</w:t>
      </w:r>
      <w:proofErr w:type="spellEnd"/>
      <w:r w:rsidR="00C5795A" w:rsidRPr="007D0100">
        <w:rPr>
          <w:rFonts w:ascii="Arial" w:hAnsi="Arial" w:cs="Arial"/>
        </w:rPr>
        <w:t xml:space="preserve"> response signature (Figure 4 B). </w:t>
      </w:r>
      <w:commentRangeStart w:id="25"/>
      <w:r w:rsidRPr="007D0100">
        <w:rPr>
          <w:rFonts w:ascii="Arial" w:hAnsi="Arial" w:cs="Arial"/>
        </w:rPr>
        <w:t>Interestingly, the RPM progenitor but not RPM show a strong signature for</w:t>
      </w:r>
      <w:r w:rsidR="00FC4632" w:rsidRPr="007D0100">
        <w:rPr>
          <w:rFonts w:ascii="Arial" w:hAnsi="Arial" w:cs="Arial"/>
        </w:rPr>
        <w:t xml:space="preserve"> </w:t>
      </w:r>
      <w:r w:rsidRPr="007D0100">
        <w:rPr>
          <w:rFonts w:ascii="Arial" w:hAnsi="Arial" w:cs="Arial"/>
        </w:rPr>
        <w:t>interferon response in the CPG group</w:t>
      </w:r>
      <w:r w:rsidR="00FC4632" w:rsidRPr="007D0100">
        <w:rPr>
          <w:rFonts w:ascii="Arial" w:hAnsi="Arial" w:cs="Arial"/>
        </w:rPr>
        <w:t xml:space="preserve"> (Figure 4B)</w:t>
      </w:r>
      <w:commentRangeEnd w:id="25"/>
      <w:r w:rsidR="00877F37" w:rsidRPr="007D0100">
        <w:rPr>
          <w:rStyle w:val="Kommentarzeichen"/>
          <w:rFonts w:ascii="Arial" w:hAnsi="Arial" w:cs="Arial"/>
        </w:rPr>
        <w:commentReference w:id="25"/>
      </w:r>
      <w:r w:rsidR="00FC4632" w:rsidRPr="007D0100">
        <w:rPr>
          <w:rFonts w:ascii="Arial" w:hAnsi="Arial" w:cs="Arial"/>
        </w:rPr>
        <w:t xml:space="preserve">. The RPM progenitor GSEA is also the top hit by adjusted p-value. In </w:t>
      </w:r>
      <w:r w:rsidR="00877F37" w:rsidRPr="007D0100">
        <w:rPr>
          <w:rFonts w:ascii="Arial" w:hAnsi="Arial" w:cs="Arial"/>
        </w:rPr>
        <w:t>addition,</w:t>
      </w:r>
      <w:r w:rsidR="00FC4632" w:rsidRPr="007D0100">
        <w:rPr>
          <w:rFonts w:ascii="Arial" w:hAnsi="Arial" w:cs="Arial"/>
        </w:rPr>
        <w:t xml:space="preserve"> we </w:t>
      </w:r>
      <w:r w:rsidR="00877F37" w:rsidRPr="007D0100">
        <w:rPr>
          <w:rFonts w:ascii="Arial" w:hAnsi="Arial" w:cs="Arial"/>
        </w:rPr>
        <w:t xml:space="preserve">find that </w:t>
      </w:r>
      <w:r w:rsidR="00FC4632" w:rsidRPr="007D0100">
        <w:rPr>
          <w:rFonts w:ascii="Arial" w:hAnsi="Arial" w:cs="Arial"/>
        </w:rPr>
        <w:t>HSC, MEP (1-3</w:t>
      </w:r>
      <w:r w:rsidR="00877F37" w:rsidRPr="007D0100">
        <w:rPr>
          <w:rFonts w:ascii="Arial" w:hAnsi="Arial" w:cs="Arial"/>
        </w:rPr>
        <w:t xml:space="preserve">) show a strong activation signature in the CpG group. To a lesser extend Monocytes and DC. </w:t>
      </w:r>
      <w:commentRangeStart w:id="26"/>
      <w:r w:rsidR="00877F37" w:rsidRPr="007D0100">
        <w:rPr>
          <w:rFonts w:ascii="Arial" w:hAnsi="Arial" w:cs="Arial"/>
        </w:rPr>
        <w:t>Figure 4 C shows the interferon response gene and average expression per cell type separated by treatment groups</w:t>
      </w:r>
      <w:commentRangeEnd w:id="26"/>
      <w:r w:rsidR="00877F37" w:rsidRPr="007D0100">
        <w:rPr>
          <w:rStyle w:val="Kommentarzeichen"/>
          <w:rFonts w:ascii="Arial" w:hAnsi="Arial" w:cs="Arial"/>
        </w:rPr>
        <w:commentReference w:id="26"/>
      </w:r>
      <w:r w:rsidR="00877F37" w:rsidRPr="007D0100">
        <w:rPr>
          <w:rFonts w:ascii="Arial" w:hAnsi="Arial" w:cs="Arial"/>
        </w:rPr>
        <w:t xml:space="preserve">. </w:t>
      </w:r>
    </w:p>
    <w:p w14:paraId="71D72A32" w14:textId="12FBF46D" w:rsidR="00303055" w:rsidRPr="007D0100" w:rsidRDefault="0042184E" w:rsidP="007D0100">
      <w:pPr>
        <w:pStyle w:val="berschrift2"/>
        <w:spacing w:line="360" w:lineRule="auto"/>
        <w:rPr>
          <w:rFonts w:ascii="Arial" w:hAnsi="Arial" w:cs="Arial"/>
        </w:rPr>
      </w:pPr>
      <w:r w:rsidRPr="007D0100">
        <w:rPr>
          <w:rFonts w:ascii="Arial" w:hAnsi="Arial" w:cs="Arial"/>
        </w:rPr>
        <w:lastRenderedPageBreak/>
        <w:t xml:space="preserve">Stress erythropoiesis needs cell communication rewiring </w:t>
      </w:r>
    </w:p>
    <w:p w14:paraId="66DCB46A" w14:textId="28648D29" w:rsidR="003C5F07" w:rsidRPr="007D0100" w:rsidRDefault="003C5F07" w:rsidP="007D0100">
      <w:pPr>
        <w:spacing w:line="360" w:lineRule="auto"/>
        <w:rPr>
          <w:rFonts w:ascii="Arial" w:hAnsi="Arial" w:cs="Arial"/>
        </w:rPr>
      </w:pPr>
      <w:r w:rsidRPr="007D0100">
        <w:rPr>
          <w:rFonts w:ascii="Arial" w:hAnsi="Arial" w:cs="Arial"/>
        </w:rPr>
        <w:t>Next, we want to investigate which signals are required for stress erythropoiesis</w:t>
      </w:r>
      <w:r w:rsidR="00B22C7D" w:rsidRPr="007D0100">
        <w:rPr>
          <w:rFonts w:ascii="Arial" w:hAnsi="Arial" w:cs="Arial"/>
        </w:rPr>
        <w:t xml:space="preserve"> (</w:t>
      </w:r>
      <w:r w:rsidRPr="007D0100">
        <w:rPr>
          <w:rFonts w:ascii="Arial" w:hAnsi="Arial" w:cs="Arial"/>
        </w:rPr>
        <w:t xml:space="preserve">Figure </w:t>
      </w:r>
      <w:r w:rsidR="00B22C7D" w:rsidRPr="007D0100">
        <w:rPr>
          <w:rFonts w:ascii="Arial" w:hAnsi="Arial" w:cs="Arial"/>
        </w:rPr>
        <w:t xml:space="preserve">5). I need to deeper analysis this but so far, I can tell that CpG treated RPM communicate with erythroblast (1-5) through Cxcl2-Ackr1 and Clc2-Ackr1. That is already interesting, but I need to have a closer look if the RPM progenitors interact with MEPs or earlier stages of erythropoiesis. </w:t>
      </w:r>
    </w:p>
    <w:p w14:paraId="2EB5507D" w14:textId="77777777" w:rsidR="003C5F07" w:rsidRPr="007D0100" w:rsidRDefault="003C5F07" w:rsidP="007D0100">
      <w:pPr>
        <w:keepNext/>
        <w:spacing w:line="360" w:lineRule="auto"/>
        <w:rPr>
          <w:rFonts w:ascii="Arial" w:hAnsi="Arial" w:cs="Arial"/>
        </w:rPr>
      </w:pPr>
      <w:r w:rsidRPr="007D0100">
        <w:rPr>
          <w:rFonts w:ascii="Arial" w:hAnsi="Arial" w:cs="Arial"/>
          <w:noProof/>
        </w:rPr>
        <w:lastRenderedPageBreak/>
        <w:drawing>
          <wp:inline distT="0" distB="0" distL="0" distR="0" wp14:anchorId="32871F79" wp14:editId="4E1F8965">
            <wp:extent cx="8423809" cy="9815440"/>
            <wp:effectExtent l="0" t="0" r="0" b="190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432523" cy="9825593"/>
                    </a:xfrm>
                    <a:prstGeom prst="rect">
                      <a:avLst/>
                    </a:prstGeom>
                    <a:noFill/>
                    <a:ln>
                      <a:noFill/>
                    </a:ln>
                  </pic:spPr>
                </pic:pic>
              </a:graphicData>
            </a:graphic>
          </wp:inline>
        </w:drawing>
      </w:r>
    </w:p>
    <w:p w14:paraId="37C7791E" w14:textId="13CFB637" w:rsidR="0092294A" w:rsidRPr="007D0100" w:rsidRDefault="003C5F07" w:rsidP="007D0100">
      <w:pPr>
        <w:pStyle w:val="Beschriftung"/>
        <w:spacing w:line="360" w:lineRule="auto"/>
        <w:rPr>
          <w:rFonts w:ascii="Arial" w:hAnsi="Arial" w:cs="Arial"/>
        </w:rPr>
      </w:pPr>
      <w:r w:rsidRPr="007D0100">
        <w:rPr>
          <w:rFonts w:ascii="Arial" w:hAnsi="Arial" w:cs="Arial"/>
        </w:rPr>
        <w:lastRenderedPageBreak/>
        <w:t xml:space="preserve">Figure </w:t>
      </w:r>
      <w:r w:rsidR="00351C16" w:rsidRPr="007D0100">
        <w:rPr>
          <w:rFonts w:ascii="Arial" w:hAnsi="Arial" w:cs="Arial"/>
        </w:rPr>
        <w:t xml:space="preserve">5 A Differences in the incoming/outgoing interaction strength between cell types and treatment groups. B shows the </w:t>
      </w:r>
      <w:r w:rsidR="00B22C7D" w:rsidRPr="007D0100">
        <w:rPr>
          <w:rFonts w:ascii="Arial" w:hAnsi="Arial" w:cs="Arial"/>
        </w:rPr>
        <w:t>ligand receptor interaction between RPM and the erythroid lineage. On the left NaCl and on the right hand CpG</w:t>
      </w:r>
    </w:p>
    <w:p w14:paraId="0888BB76" w14:textId="77777777" w:rsidR="00135042" w:rsidRPr="007D0100" w:rsidRDefault="00135042" w:rsidP="007D0100">
      <w:pPr>
        <w:spacing w:line="360" w:lineRule="auto"/>
        <w:rPr>
          <w:rFonts w:ascii="Arial" w:eastAsiaTheme="majorEastAsia" w:hAnsi="Arial" w:cs="Arial"/>
          <w:color w:val="2E74B5" w:themeColor="accent1" w:themeShade="BF"/>
          <w:sz w:val="32"/>
          <w:szCs w:val="32"/>
        </w:rPr>
      </w:pPr>
      <w:r w:rsidRPr="007D0100">
        <w:rPr>
          <w:rFonts w:ascii="Arial" w:hAnsi="Arial" w:cs="Arial"/>
        </w:rPr>
        <w:br w:type="page"/>
      </w:r>
    </w:p>
    <w:p w14:paraId="6452B561" w14:textId="52FE8031" w:rsidR="00064E68" w:rsidRPr="007D0100" w:rsidRDefault="007B5D58" w:rsidP="007D0100">
      <w:pPr>
        <w:pStyle w:val="berschrift1"/>
        <w:spacing w:line="360" w:lineRule="auto"/>
        <w:rPr>
          <w:rFonts w:ascii="Arial" w:hAnsi="Arial" w:cs="Arial"/>
        </w:rPr>
      </w:pPr>
      <w:r w:rsidRPr="007D0100">
        <w:rPr>
          <w:rFonts w:ascii="Arial" w:hAnsi="Arial" w:cs="Arial"/>
        </w:rPr>
        <w:lastRenderedPageBreak/>
        <w:t xml:space="preserve">Source </w:t>
      </w:r>
    </w:p>
    <w:p w14:paraId="32CAAD17" w14:textId="530B0385" w:rsidR="00CA3C82" w:rsidRPr="007D0100" w:rsidRDefault="00CA3C82" w:rsidP="007D0100">
      <w:pPr>
        <w:spacing w:line="360" w:lineRule="auto"/>
        <w:jc w:val="both"/>
        <w:rPr>
          <w:rFonts w:ascii="Arial" w:hAnsi="Arial" w:cs="Arial"/>
        </w:rPr>
      </w:pPr>
      <w:r w:rsidRPr="007D0100">
        <w:rPr>
          <w:rFonts w:ascii="Arial" w:hAnsi="Arial" w:cs="Arial"/>
        </w:rPr>
        <w:t xml:space="preserve">Singh </w:t>
      </w:r>
      <w:r w:rsidR="00773947" w:rsidRPr="007D0100">
        <w:rPr>
          <w:rFonts w:ascii="Arial" w:hAnsi="Arial" w:cs="Arial"/>
        </w:rPr>
        <w:t xml:space="preserve">et al., </w:t>
      </w:r>
      <w:r w:rsidRPr="007D0100">
        <w:rPr>
          <w:rFonts w:ascii="Arial" w:hAnsi="Arial" w:cs="Arial"/>
        </w:rPr>
        <w:t xml:space="preserve">2018 </w:t>
      </w:r>
      <w:hyperlink r:id="rId16" w:tgtFrame="_blank" w:tooltip="Persistent link using digital object identifier" w:history="1">
        <w:r w:rsidRPr="007D0100">
          <w:rPr>
            <w:rFonts w:ascii="Arial" w:hAnsi="Arial" w:cs="Arial"/>
          </w:rPr>
          <w:t>https://doi.org/10.1016/j.stemcr.2018.04.012</w:t>
        </w:r>
      </w:hyperlink>
    </w:p>
    <w:p w14:paraId="3071F593" w14:textId="7993B4F7" w:rsidR="00773947" w:rsidRPr="007D0100" w:rsidRDefault="00773947" w:rsidP="007D0100">
      <w:pPr>
        <w:spacing w:line="360" w:lineRule="auto"/>
        <w:jc w:val="both"/>
        <w:rPr>
          <w:rFonts w:ascii="Arial" w:hAnsi="Arial" w:cs="Arial"/>
        </w:rPr>
      </w:pPr>
      <w:proofErr w:type="spellStart"/>
      <w:r w:rsidRPr="007D0100">
        <w:rPr>
          <w:rFonts w:ascii="Arial" w:hAnsi="Arial" w:cs="Arial"/>
        </w:rPr>
        <w:t>Tusi</w:t>
      </w:r>
      <w:proofErr w:type="spellEnd"/>
      <w:r w:rsidRPr="007D0100">
        <w:rPr>
          <w:rFonts w:ascii="Arial" w:hAnsi="Arial" w:cs="Arial"/>
        </w:rPr>
        <w:t xml:space="preserve"> et al., 2018 </w:t>
      </w:r>
      <w:r w:rsidR="007B5D58" w:rsidRPr="007D0100">
        <w:rPr>
          <w:rFonts w:ascii="Arial" w:hAnsi="Arial" w:cs="Arial"/>
        </w:rPr>
        <w:t>https://doi.org/10.1038%2Fnature25741</w:t>
      </w:r>
    </w:p>
    <w:p w14:paraId="0438F9CA" w14:textId="361057F9" w:rsidR="00B3758B" w:rsidRPr="007D0100" w:rsidRDefault="00B3758B" w:rsidP="007D0100">
      <w:pPr>
        <w:spacing w:line="360" w:lineRule="auto"/>
        <w:jc w:val="both"/>
        <w:rPr>
          <w:rFonts w:ascii="Arial" w:hAnsi="Arial" w:cs="Arial"/>
        </w:rPr>
      </w:pPr>
      <w:r w:rsidRPr="007D0100">
        <w:rPr>
          <w:rFonts w:ascii="Arial" w:hAnsi="Arial" w:cs="Arial"/>
        </w:rPr>
        <w:t xml:space="preserve">Paulson et al., 2020 </w:t>
      </w:r>
      <w:hyperlink r:id="rId17" w:history="1">
        <w:r w:rsidRPr="007D0100">
          <w:rPr>
            <w:rFonts w:ascii="Arial" w:hAnsi="Arial" w:cs="Arial"/>
          </w:rPr>
          <w:t>https://doi.org/10.3390/cells9030634</w:t>
        </w:r>
      </w:hyperlink>
    </w:p>
    <w:p w14:paraId="487ED802" w14:textId="573E01C8" w:rsidR="00B3758B" w:rsidRPr="007D0100" w:rsidRDefault="00B3758B" w:rsidP="007D0100">
      <w:pPr>
        <w:spacing w:line="360" w:lineRule="auto"/>
        <w:jc w:val="both"/>
        <w:rPr>
          <w:rFonts w:ascii="Arial" w:hAnsi="Arial" w:cs="Arial"/>
          <w:lang w:val="de-DE"/>
        </w:rPr>
      </w:pPr>
      <w:r w:rsidRPr="007D0100">
        <w:rPr>
          <w:rFonts w:ascii="Arial" w:hAnsi="Arial" w:cs="Arial"/>
          <w:lang w:val="de-DE"/>
        </w:rPr>
        <w:t>Paulson et al., 2020 https://doi.org/10.1016/j.exphem.2020.07.011</w:t>
      </w:r>
    </w:p>
    <w:p w14:paraId="60E304AE" w14:textId="035951BE" w:rsidR="00773947" w:rsidRPr="007D0100" w:rsidRDefault="002273FA" w:rsidP="007D0100">
      <w:pPr>
        <w:spacing w:line="360" w:lineRule="auto"/>
        <w:jc w:val="both"/>
        <w:rPr>
          <w:rFonts w:ascii="Arial" w:hAnsi="Arial" w:cs="Arial"/>
          <w:lang w:val="de-DE"/>
        </w:rPr>
      </w:pPr>
      <w:r w:rsidRPr="007D0100">
        <w:rPr>
          <w:rFonts w:ascii="Arial" w:hAnsi="Arial" w:cs="Arial"/>
          <w:lang w:val="de-DE"/>
        </w:rPr>
        <w:t xml:space="preserve">Paulson et al., 2011 </w:t>
      </w:r>
      <w:r w:rsidR="00F95642" w:rsidRPr="007D0100">
        <w:rPr>
          <w:rFonts w:ascii="Arial" w:hAnsi="Arial" w:cs="Arial"/>
          <w:lang w:val="de-DE"/>
        </w:rPr>
        <w:t>https://doi.org/10.1097%2FMOH.0b013e32834521c8</w:t>
      </w:r>
    </w:p>
    <w:p w14:paraId="6040C5F2" w14:textId="6205D738" w:rsidR="00773947" w:rsidRPr="007D0100" w:rsidRDefault="00A215E7" w:rsidP="007D0100">
      <w:pPr>
        <w:spacing w:line="360" w:lineRule="auto"/>
        <w:jc w:val="both"/>
        <w:rPr>
          <w:rFonts w:ascii="Arial" w:hAnsi="Arial" w:cs="Arial"/>
          <w:lang w:val="de-DE"/>
        </w:rPr>
      </w:pPr>
      <w:r w:rsidRPr="007D0100">
        <w:rPr>
          <w:rFonts w:ascii="Arial" w:hAnsi="Arial" w:cs="Arial"/>
          <w:lang w:val="de-DE"/>
        </w:rPr>
        <w:t>Dahlin et al., 2018 https://doi.org/10.1182/blood-2017-12-821413</w:t>
      </w:r>
    </w:p>
    <w:sectPr w:rsidR="00773947" w:rsidRPr="007D0100" w:rsidSect="00D53D5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iem" w:date="2022-10-20T11:35:00Z" w:initials="MOU">
    <w:p w14:paraId="3D0A6994" w14:textId="11C5230A" w:rsidR="007D0100" w:rsidRPr="007D0100" w:rsidRDefault="007D0100">
      <w:pPr>
        <w:pStyle w:val="Kommentartext"/>
        <w:rPr>
          <w:lang w:val="de-AT"/>
        </w:rPr>
      </w:pPr>
      <w:r>
        <w:rPr>
          <w:rStyle w:val="Kommentarzeichen"/>
        </w:rPr>
        <w:annotationRef/>
      </w:r>
      <w:r w:rsidRPr="007D0100">
        <w:rPr>
          <w:lang w:val="de-AT"/>
        </w:rPr>
        <w:t>Je nachdem was rauskommt muss der title dann natürlich knackiger werden</w:t>
      </w:r>
    </w:p>
  </w:comment>
  <w:comment w:id="1" w:author="Riem" w:date="2022-10-20T11:37:00Z" w:initials="MOU">
    <w:p w14:paraId="56508FF6" w14:textId="3DF24C17" w:rsidR="007D0100" w:rsidRPr="007D0100" w:rsidRDefault="007D0100">
      <w:pPr>
        <w:pStyle w:val="Kommentartext"/>
        <w:rPr>
          <w:lang w:val="de-AT"/>
        </w:rPr>
      </w:pPr>
      <w:r>
        <w:rPr>
          <w:rStyle w:val="Kommentarzeichen"/>
        </w:rPr>
        <w:annotationRef/>
      </w:r>
      <w:r w:rsidRPr="007D0100">
        <w:rPr>
          <w:lang w:val="de-AT"/>
        </w:rPr>
        <w:t xml:space="preserve">Ich </w:t>
      </w:r>
      <w:proofErr w:type="gramStart"/>
      <w:r w:rsidRPr="007D0100">
        <w:rPr>
          <w:lang w:val="de-AT"/>
        </w:rPr>
        <w:t>hab</w:t>
      </w:r>
      <w:proofErr w:type="gramEnd"/>
      <w:r w:rsidRPr="007D0100">
        <w:rPr>
          <w:lang w:val="de-AT"/>
        </w:rPr>
        <w:t xml:space="preserve"> uns jetzt mal als </w:t>
      </w:r>
      <w:proofErr w:type="spellStart"/>
      <w:r>
        <w:rPr>
          <w:lang w:val="de-AT"/>
        </w:rPr>
        <w:t>joint</w:t>
      </w:r>
      <w:proofErr w:type="spellEnd"/>
      <w:r>
        <w:rPr>
          <w:lang w:val="de-AT"/>
        </w:rPr>
        <w:t xml:space="preserve"> </w:t>
      </w:r>
      <w:proofErr w:type="spellStart"/>
      <w:r>
        <w:rPr>
          <w:lang w:val="de-AT"/>
        </w:rPr>
        <w:t>first</w:t>
      </w:r>
      <w:proofErr w:type="spellEnd"/>
      <w:r>
        <w:rPr>
          <w:lang w:val="de-AT"/>
        </w:rPr>
        <w:t xml:space="preserve"> reingegeben. Müssen aber noch mit Sylvia besprechen was sie sagt, ich bin mit </w:t>
      </w:r>
      <w:proofErr w:type="spellStart"/>
      <w:r>
        <w:rPr>
          <w:lang w:val="de-AT"/>
        </w:rPr>
        <w:t>shared</w:t>
      </w:r>
      <w:proofErr w:type="spellEnd"/>
      <w:r>
        <w:rPr>
          <w:lang w:val="de-AT"/>
        </w:rPr>
        <w:t xml:space="preserve"> last auch zufrieden, dann wärst du alleine </w:t>
      </w:r>
      <w:proofErr w:type="spellStart"/>
      <w:r>
        <w:rPr>
          <w:lang w:val="de-AT"/>
        </w:rPr>
        <w:t>first</w:t>
      </w:r>
      <w:proofErr w:type="spellEnd"/>
      <w:r>
        <w:rPr>
          <w:lang w:val="de-AT"/>
        </w:rPr>
        <w:t xml:space="preserve">. </w:t>
      </w:r>
      <w:r w:rsidRPr="007D0100">
        <w:rPr>
          <w:lang w:val="de-AT"/>
        </w:rPr>
        <w:t xml:space="preserve">Auf </w:t>
      </w:r>
      <w:proofErr w:type="spellStart"/>
      <w:r w:rsidRPr="007D0100">
        <w:rPr>
          <w:lang w:val="de-AT"/>
        </w:rPr>
        <w:t>jedenfall</w:t>
      </w:r>
      <w:proofErr w:type="spellEnd"/>
      <w:r w:rsidRPr="007D0100">
        <w:rPr>
          <w:lang w:val="de-AT"/>
        </w:rPr>
        <w:t xml:space="preserve"> stehst du an erster </w:t>
      </w:r>
      <w:proofErr w:type="spellStart"/>
      <w:r w:rsidRPr="007D0100">
        <w:rPr>
          <w:lang w:val="de-AT"/>
        </w:rPr>
        <w:t>stelle</w:t>
      </w:r>
      <w:proofErr w:type="spellEnd"/>
      <w:r w:rsidRPr="007D0100">
        <w:rPr>
          <w:lang w:val="de-AT"/>
        </w:rPr>
        <w:t xml:space="preserve"> das ist für dich das </w:t>
      </w:r>
      <w:proofErr w:type="gramStart"/>
      <w:r>
        <w:rPr>
          <w:lang w:val="de-AT"/>
        </w:rPr>
        <w:t>wichtigste</w:t>
      </w:r>
      <w:proofErr w:type="gramEnd"/>
      <w:r>
        <w:rPr>
          <w:lang w:val="de-AT"/>
        </w:rPr>
        <w:t xml:space="preserve"> </w:t>
      </w:r>
      <w:r w:rsidRPr="007D0100">
        <w:rPr>
          <w:lang w:val="de-AT"/>
        </w:rPr>
        <w:sym w:font="Wingdings" w:char="F04A"/>
      </w:r>
    </w:p>
  </w:comment>
  <w:comment w:id="2" w:author="Riem" w:date="2022-10-20T12:54:00Z" w:initials="MOU">
    <w:p w14:paraId="01C0ECEC" w14:textId="49A72816" w:rsidR="004F38D8" w:rsidRPr="004F38D8" w:rsidRDefault="004F38D8">
      <w:pPr>
        <w:pStyle w:val="Kommentartext"/>
        <w:rPr>
          <w:lang w:val="de-AT"/>
        </w:rPr>
      </w:pPr>
      <w:r>
        <w:rPr>
          <w:rStyle w:val="Kommentarzeichen"/>
        </w:rPr>
        <w:annotationRef/>
      </w:r>
      <w:r w:rsidRPr="004F38D8">
        <w:rPr>
          <w:lang w:val="de-AT"/>
        </w:rPr>
        <w:t xml:space="preserve">Ich muss da mal eine </w:t>
      </w:r>
      <w:proofErr w:type="spellStart"/>
      <w:r>
        <w:rPr>
          <w:lang w:val="de-AT"/>
        </w:rPr>
        <w:t>figure</w:t>
      </w:r>
      <w:proofErr w:type="spellEnd"/>
      <w:r>
        <w:rPr>
          <w:lang w:val="de-AT"/>
        </w:rPr>
        <w:t xml:space="preserve"> basteln… damit sollten wir starten denk ich</w:t>
      </w:r>
    </w:p>
  </w:comment>
  <w:comment w:id="3" w:author="Riem" w:date="2022-10-20T13:06:00Z" w:initials="MOU">
    <w:p w14:paraId="62E2F370" w14:textId="51A33478" w:rsidR="000B52EC" w:rsidRPr="000B52EC" w:rsidRDefault="000B52EC">
      <w:pPr>
        <w:pStyle w:val="Kommentartext"/>
        <w:rPr>
          <w:lang w:val="de-AT"/>
        </w:rPr>
      </w:pPr>
      <w:r>
        <w:rPr>
          <w:rStyle w:val="Kommentarzeichen"/>
        </w:rPr>
        <w:annotationRef/>
      </w:r>
      <w:r w:rsidRPr="000B52EC">
        <w:rPr>
          <w:lang w:val="de-AT"/>
        </w:rPr>
        <w:t xml:space="preserve">Weggeben wenn du das im </w:t>
      </w:r>
      <w:proofErr w:type="spellStart"/>
      <w:r w:rsidRPr="000B52EC">
        <w:rPr>
          <w:lang w:val="de-AT"/>
        </w:rPr>
        <w:t>endeffekt</w:t>
      </w:r>
      <w:proofErr w:type="spellEnd"/>
      <w:r w:rsidRPr="000B52EC">
        <w:rPr>
          <w:lang w:val="de-AT"/>
        </w:rPr>
        <w:t xml:space="preserve"> nicht genutz</w:t>
      </w:r>
      <w:r>
        <w:rPr>
          <w:lang w:val="de-AT"/>
        </w:rPr>
        <w:t>t hast oder?</w:t>
      </w:r>
    </w:p>
  </w:comment>
  <w:comment w:id="4" w:author="Riem" w:date="2022-10-20T13:07:00Z" w:initials="MOU">
    <w:p w14:paraId="7D20C74B" w14:textId="4B5B9E83" w:rsidR="000B52EC" w:rsidRPr="000B52EC" w:rsidRDefault="000B52EC">
      <w:pPr>
        <w:pStyle w:val="Kommentartext"/>
        <w:rPr>
          <w:lang w:val="de-AT"/>
        </w:rPr>
      </w:pPr>
      <w:r>
        <w:rPr>
          <w:rStyle w:val="Kommentarzeichen"/>
        </w:rPr>
        <w:annotationRef/>
      </w:r>
      <w:r w:rsidRPr="000B52EC">
        <w:rPr>
          <w:lang w:val="de-AT"/>
        </w:rPr>
        <w:t xml:space="preserve">Das </w:t>
      </w:r>
      <w:proofErr w:type="gramStart"/>
      <w:r w:rsidRPr="000B52EC">
        <w:rPr>
          <w:lang w:val="de-AT"/>
        </w:rPr>
        <w:t>würd</w:t>
      </w:r>
      <w:proofErr w:type="gramEnd"/>
      <w:r w:rsidRPr="000B52EC">
        <w:rPr>
          <w:lang w:val="de-AT"/>
        </w:rPr>
        <w:t xml:space="preserve"> ich rausgeben, wenn es </w:t>
      </w:r>
      <w:proofErr w:type="spellStart"/>
      <w:r w:rsidRPr="000B52EC">
        <w:rPr>
          <w:lang w:val="de-AT"/>
        </w:rPr>
        <w:t>reinmuss</w:t>
      </w:r>
      <w:proofErr w:type="spellEnd"/>
      <w:r w:rsidRPr="000B52EC">
        <w:rPr>
          <w:lang w:val="de-AT"/>
        </w:rPr>
        <w:t xml:space="preserve">, dann eher in die </w:t>
      </w:r>
      <w:proofErr w:type="spellStart"/>
      <w:r w:rsidRPr="000B52EC">
        <w:rPr>
          <w:lang w:val="de-AT"/>
        </w:rPr>
        <w:t>metho</w:t>
      </w:r>
      <w:r>
        <w:rPr>
          <w:lang w:val="de-AT"/>
        </w:rPr>
        <w:t>ds</w:t>
      </w:r>
      <w:proofErr w:type="spellEnd"/>
    </w:p>
  </w:comment>
  <w:comment w:id="6" w:author="Riem" w:date="2022-10-21T12:21:00Z" w:initials="MOU">
    <w:p w14:paraId="37C922FA" w14:textId="10BE7A66" w:rsidR="007F382E" w:rsidRPr="007F382E" w:rsidRDefault="007F382E">
      <w:pPr>
        <w:pStyle w:val="Kommentartext"/>
        <w:rPr>
          <w:lang w:val="de-AT"/>
        </w:rPr>
      </w:pPr>
      <w:r>
        <w:rPr>
          <w:rStyle w:val="Kommentarzeichen"/>
        </w:rPr>
        <w:annotationRef/>
      </w:r>
      <w:r w:rsidRPr="007F382E">
        <w:rPr>
          <w:lang w:val="de-AT"/>
        </w:rPr>
        <w:t xml:space="preserve">Hier würde auch noch die </w:t>
      </w:r>
      <w:proofErr w:type="spellStart"/>
      <w:r w:rsidRPr="007F382E">
        <w:rPr>
          <w:lang w:val="de-AT"/>
        </w:rPr>
        <w:t>beschreibung</w:t>
      </w:r>
      <w:proofErr w:type="spellEnd"/>
      <w:r w:rsidRPr="007F382E">
        <w:rPr>
          <w:lang w:val="de-AT"/>
        </w:rPr>
        <w:t xml:space="preserve"> von 1B fehlen</w:t>
      </w:r>
      <w:r>
        <w:rPr>
          <w:lang w:val="de-AT"/>
        </w:rPr>
        <w:t xml:space="preserve">. </w:t>
      </w:r>
      <w:proofErr w:type="spellStart"/>
      <w:r>
        <w:rPr>
          <w:lang w:val="de-AT"/>
        </w:rPr>
        <w:t>Figures</w:t>
      </w:r>
      <w:proofErr w:type="spellEnd"/>
      <w:r>
        <w:rPr>
          <w:lang w:val="de-AT"/>
        </w:rPr>
        <w:t xml:space="preserve"> bitte immer der </w:t>
      </w:r>
      <w:proofErr w:type="spellStart"/>
      <w:r>
        <w:rPr>
          <w:lang w:val="de-AT"/>
        </w:rPr>
        <w:t>reihe</w:t>
      </w:r>
      <w:proofErr w:type="spellEnd"/>
      <w:r>
        <w:rPr>
          <w:lang w:val="de-AT"/>
        </w:rPr>
        <w:t xml:space="preserve"> nach beschreiben. Wenn es sich beim </w:t>
      </w:r>
      <w:proofErr w:type="spellStart"/>
      <w:r>
        <w:rPr>
          <w:lang w:val="de-AT"/>
        </w:rPr>
        <w:t>schreiben</w:t>
      </w:r>
      <w:proofErr w:type="spellEnd"/>
      <w:r>
        <w:rPr>
          <w:lang w:val="de-AT"/>
        </w:rPr>
        <w:t xml:space="preserve"> so anfühlt, dass man vorgreifen muss, muss man den </w:t>
      </w:r>
      <w:proofErr w:type="spellStart"/>
      <w:r>
        <w:rPr>
          <w:lang w:val="de-AT"/>
        </w:rPr>
        <w:t>figure</w:t>
      </w:r>
      <w:proofErr w:type="spellEnd"/>
      <w:r>
        <w:rPr>
          <w:lang w:val="de-AT"/>
        </w:rPr>
        <w:t xml:space="preserve"> </w:t>
      </w:r>
      <w:proofErr w:type="spellStart"/>
      <w:r>
        <w:rPr>
          <w:lang w:val="de-AT"/>
        </w:rPr>
        <w:t>aufbau</w:t>
      </w:r>
      <w:proofErr w:type="spellEnd"/>
      <w:r>
        <w:rPr>
          <w:lang w:val="de-AT"/>
        </w:rPr>
        <w:t xml:space="preserve"> ändern…</w:t>
      </w:r>
    </w:p>
  </w:comment>
  <w:comment w:id="5" w:author="Riem" w:date="2022-10-21T12:19:00Z" w:initials="MOU">
    <w:p w14:paraId="0F292B27" w14:textId="4FF7539F" w:rsidR="007F382E" w:rsidRPr="007F382E" w:rsidRDefault="007F382E">
      <w:pPr>
        <w:pStyle w:val="Kommentartext"/>
        <w:rPr>
          <w:lang w:val="de-AT"/>
        </w:rPr>
      </w:pPr>
      <w:r>
        <w:rPr>
          <w:rStyle w:val="Kommentarzeichen"/>
        </w:rPr>
        <w:annotationRef/>
      </w:r>
      <w:r w:rsidRPr="007F382E">
        <w:rPr>
          <w:lang w:val="de-AT"/>
        </w:rPr>
        <w:t xml:space="preserve">Solche </w:t>
      </w:r>
      <w:proofErr w:type="spellStart"/>
      <w:r w:rsidRPr="007F382E">
        <w:rPr>
          <w:lang w:val="de-AT"/>
        </w:rPr>
        <w:t>infos</w:t>
      </w:r>
      <w:proofErr w:type="spellEnd"/>
      <w:r w:rsidRPr="007F382E">
        <w:rPr>
          <w:lang w:val="de-AT"/>
        </w:rPr>
        <w:t xml:space="preserve"> ge</w:t>
      </w:r>
      <w:r>
        <w:rPr>
          <w:lang w:val="de-AT"/>
        </w:rPr>
        <w:t xml:space="preserve">hören dann eigentlich in die </w:t>
      </w:r>
      <w:proofErr w:type="spellStart"/>
      <w:r>
        <w:rPr>
          <w:lang w:val="de-AT"/>
        </w:rPr>
        <w:t>methods</w:t>
      </w:r>
      <w:proofErr w:type="spellEnd"/>
      <w:r>
        <w:rPr>
          <w:lang w:val="de-AT"/>
        </w:rPr>
        <w:t xml:space="preserve"> </w:t>
      </w:r>
      <w:r w:rsidRPr="007F382E">
        <w:rPr>
          <w:lang w:val="de-AT"/>
        </w:rPr>
        <w:sym w:font="Wingdings" w:char="F04A"/>
      </w:r>
      <w:r>
        <w:rPr>
          <w:lang w:val="de-AT"/>
        </w:rPr>
        <w:t xml:space="preserve"> in die </w:t>
      </w:r>
      <w:proofErr w:type="spellStart"/>
      <w:r>
        <w:rPr>
          <w:lang w:val="de-AT"/>
        </w:rPr>
        <w:t>results</w:t>
      </w:r>
      <w:proofErr w:type="spellEnd"/>
      <w:r>
        <w:rPr>
          <w:lang w:val="de-AT"/>
        </w:rPr>
        <w:t xml:space="preserve"> kommt nur der </w:t>
      </w:r>
      <w:proofErr w:type="spellStart"/>
      <w:r>
        <w:rPr>
          <w:lang w:val="de-AT"/>
        </w:rPr>
        <w:t>output</w:t>
      </w:r>
      <w:proofErr w:type="spellEnd"/>
      <w:r>
        <w:rPr>
          <w:lang w:val="de-AT"/>
        </w:rPr>
        <w:t xml:space="preserve"> und </w:t>
      </w:r>
      <w:proofErr w:type="spellStart"/>
      <w:r>
        <w:rPr>
          <w:lang w:val="de-AT"/>
        </w:rPr>
        <w:t>garnicht</w:t>
      </w:r>
      <w:proofErr w:type="spellEnd"/>
      <w:r>
        <w:rPr>
          <w:lang w:val="de-AT"/>
        </w:rPr>
        <w:t xml:space="preserve"> soviel technische </w:t>
      </w:r>
      <w:proofErr w:type="spellStart"/>
      <w:r>
        <w:rPr>
          <w:lang w:val="de-AT"/>
        </w:rPr>
        <w:t>detailinfo</w:t>
      </w:r>
      <w:proofErr w:type="spellEnd"/>
    </w:p>
  </w:comment>
  <w:comment w:id="7" w:author="Riem" w:date="2022-10-21T12:22:00Z" w:initials="MOU">
    <w:p w14:paraId="766A67EE" w14:textId="2260678F" w:rsidR="007F382E" w:rsidRDefault="007F382E">
      <w:pPr>
        <w:pStyle w:val="Kommentartext"/>
      </w:pPr>
      <w:r>
        <w:rPr>
          <w:rStyle w:val="Kommentarzeichen"/>
        </w:rPr>
        <w:annotationRef/>
      </w:r>
      <w:r>
        <w:t>No subheadings fur subfigures</w:t>
      </w:r>
    </w:p>
  </w:comment>
  <w:comment w:id="8" w:author="Riem" w:date="2022-10-21T12:46:00Z" w:initials="MOU">
    <w:p w14:paraId="387677CC" w14:textId="35EC3F81" w:rsidR="00D23CBF" w:rsidRDefault="00D23CBF">
      <w:pPr>
        <w:pStyle w:val="Kommentartext"/>
      </w:pPr>
      <w:r>
        <w:rPr>
          <w:rStyle w:val="Kommentarzeichen"/>
        </w:rPr>
        <w:annotationRef/>
      </w:r>
      <w:r>
        <w:t xml:space="preserve">Ref </w:t>
      </w:r>
      <w:proofErr w:type="spellStart"/>
      <w:r>
        <w:t>gleich</w:t>
      </w:r>
      <w:proofErr w:type="spellEnd"/>
      <w:r>
        <w:t xml:space="preserve"> </w:t>
      </w:r>
      <w:proofErr w:type="spellStart"/>
      <w:r>
        <w:t>zitieren</w:t>
      </w:r>
      <w:proofErr w:type="spellEnd"/>
    </w:p>
  </w:comment>
  <w:comment w:id="9" w:author="Riem" w:date="2022-10-21T12:25:00Z" w:initials="MOU">
    <w:p w14:paraId="7CEC56AE" w14:textId="3FBAEF54" w:rsidR="00C726F8" w:rsidRPr="00C726F8" w:rsidRDefault="00C726F8">
      <w:pPr>
        <w:pStyle w:val="Kommentartext"/>
        <w:rPr>
          <w:lang w:val="de-AT"/>
        </w:rPr>
      </w:pPr>
      <w:r>
        <w:rPr>
          <w:rStyle w:val="Kommentarzeichen"/>
        </w:rPr>
        <w:annotationRef/>
      </w:r>
      <w:r w:rsidRPr="00C726F8">
        <w:rPr>
          <w:lang w:val="de-AT"/>
        </w:rPr>
        <w:t xml:space="preserve">Sowas </w:t>
      </w:r>
      <w:proofErr w:type="gramStart"/>
      <w:r w:rsidRPr="00C726F8">
        <w:rPr>
          <w:lang w:val="de-AT"/>
        </w:rPr>
        <w:t>würd</w:t>
      </w:r>
      <w:proofErr w:type="gramEnd"/>
      <w:r w:rsidRPr="00C726F8">
        <w:rPr>
          <w:lang w:val="de-AT"/>
        </w:rPr>
        <w:t xml:space="preserve"> ich nicht reinschreiben, das ist selbst er</w:t>
      </w:r>
      <w:r>
        <w:rPr>
          <w:lang w:val="de-AT"/>
        </w:rPr>
        <w:t xml:space="preserve">klärend </w:t>
      </w:r>
      <w:r w:rsidRPr="00C726F8">
        <w:rPr>
          <w:lang w:val="de-AT"/>
        </w:rPr>
        <w:sym w:font="Wingdings" w:char="F04A"/>
      </w:r>
    </w:p>
  </w:comment>
  <w:comment w:id="10" w:author="Florian Deckert" w:date="2022-08-12T17:23:00Z" w:initials="FD">
    <w:p w14:paraId="4AEB1673" w14:textId="77777777" w:rsidR="007F382E" w:rsidRDefault="007F382E" w:rsidP="007F382E">
      <w:pPr>
        <w:pStyle w:val="Kommentartext"/>
      </w:pPr>
      <w:r>
        <w:rPr>
          <w:rStyle w:val="Kommentarzeichen"/>
        </w:rPr>
        <w:annotationRef/>
      </w:r>
      <w:r>
        <w:t xml:space="preserve">We can discuss known erythroblast types in more detail if needed. </w:t>
      </w:r>
    </w:p>
  </w:comment>
  <w:comment w:id="11" w:author="Riem" w:date="2022-10-20T13:16:00Z" w:initials="MOU">
    <w:p w14:paraId="654595C7" w14:textId="0275B42D" w:rsidR="00501350" w:rsidRDefault="00501350">
      <w:pPr>
        <w:pStyle w:val="Kommentartext"/>
        <w:rPr>
          <w:lang w:val="de-AT"/>
        </w:rPr>
      </w:pPr>
      <w:r>
        <w:rPr>
          <w:rStyle w:val="Kommentarzeichen"/>
        </w:rPr>
        <w:annotationRef/>
      </w:r>
      <w:r w:rsidRPr="00501350">
        <w:rPr>
          <w:lang w:val="de-AT"/>
        </w:rPr>
        <w:t xml:space="preserve">(D) versteh ich nicht, </w:t>
      </w:r>
      <w:r>
        <w:rPr>
          <w:lang w:val="de-AT"/>
        </w:rPr>
        <w:t xml:space="preserve">bitte </w:t>
      </w:r>
      <w:proofErr w:type="spellStart"/>
      <w:r w:rsidR="007F382E">
        <w:rPr>
          <w:lang w:val="de-AT"/>
        </w:rPr>
        <w:t>bissi</w:t>
      </w:r>
      <w:proofErr w:type="spellEnd"/>
      <w:r w:rsidR="007F382E">
        <w:rPr>
          <w:lang w:val="de-AT"/>
        </w:rPr>
        <w:t xml:space="preserve"> idiotenmäßiger</w:t>
      </w:r>
      <w:r>
        <w:rPr>
          <w:lang w:val="de-AT"/>
        </w:rPr>
        <w:t xml:space="preserve"> beschreiben was man da sieht</w:t>
      </w:r>
    </w:p>
    <w:p w14:paraId="610A517D" w14:textId="77777777" w:rsidR="00501350" w:rsidRDefault="00501350">
      <w:pPr>
        <w:pStyle w:val="Kommentartext"/>
        <w:rPr>
          <w:lang w:val="de-AT"/>
        </w:rPr>
      </w:pPr>
    </w:p>
    <w:p w14:paraId="692C36D4" w14:textId="0143E1BD" w:rsidR="00501350" w:rsidRPr="00501350" w:rsidRDefault="00501350">
      <w:pPr>
        <w:pStyle w:val="Kommentartext"/>
        <w:rPr>
          <w:lang w:val="de-AT"/>
        </w:rPr>
      </w:pPr>
      <w:r>
        <w:rPr>
          <w:lang w:val="de-AT"/>
        </w:rPr>
        <w:t xml:space="preserve">Bitte alle </w:t>
      </w:r>
      <w:proofErr w:type="spellStart"/>
      <w:r>
        <w:rPr>
          <w:lang w:val="de-AT"/>
        </w:rPr>
        <w:t>figure</w:t>
      </w:r>
      <w:proofErr w:type="spellEnd"/>
      <w:r>
        <w:rPr>
          <w:lang w:val="de-AT"/>
        </w:rPr>
        <w:t xml:space="preserve"> </w:t>
      </w:r>
      <w:proofErr w:type="spellStart"/>
      <w:r>
        <w:rPr>
          <w:lang w:val="de-AT"/>
        </w:rPr>
        <w:t>legends</w:t>
      </w:r>
      <w:proofErr w:type="spellEnd"/>
      <w:r>
        <w:rPr>
          <w:lang w:val="de-AT"/>
        </w:rPr>
        <w:t xml:space="preserve"> so schreiben (die müssen als normaler </w:t>
      </w:r>
      <w:proofErr w:type="spellStart"/>
      <w:r>
        <w:rPr>
          <w:lang w:val="de-AT"/>
        </w:rPr>
        <w:t>text</w:t>
      </w:r>
      <w:proofErr w:type="spellEnd"/>
      <w:r>
        <w:rPr>
          <w:lang w:val="de-AT"/>
        </w:rPr>
        <w:t xml:space="preserve"> drin sein)</w:t>
      </w:r>
    </w:p>
  </w:comment>
  <w:comment w:id="12" w:author="Riem" w:date="2022-10-21T12:48:00Z" w:initials="MOU">
    <w:p w14:paraId="7C3EBD45" w14:textId="1D3BED69" w:rsidR="00D23CBF" w:rsidRPr="00D23CBF" w:rsidRDefault="00D23CBF">
      <w:pPr>
        <w:pStyle w:val="Kommentartext"/>
        <w:rPr>
          <w:lang w:val="de-AT"/>
        </w:rPr>
      </w:pPr>
      <w:r>
        <w:rPr>
          <w:rStyle w:val="Kommentarzeichen"/>
        </w:rPr>
        <w:annotationRef/>
      </w:r>
      <w:r w:rsidRPr="00D23CBF">
        <w:rPr>
          <w:lang w:val="de-AT"/>
        </w:rPr>
        <w:t xml:space="preserve">Das passt </w:t>
      </w:r>
      <w:proofErr w:type="spellStart"/>
      <w:r w:rsidRPr="00D23CBF">
        <w:rPr>
          <w:lang w:val="de-AT"/>
        </w:rPr>
        <w:t>soch</w:t>
      </w:r>
      <w:proofErr w:type="spellEnd"/>
      <w:r w:rsidRPr="00D23CBF">
        <w:rPr>
          <w:lang w:val="de-AT"/>
        </w:rPr>
        <w:t xml:space="preserve"> eigentlich besser in </w:t>
      </w:r>
      <w:proofErr w:type="spellStart"/>
      <w:r w:rsidRPr="00D23CBF">
        <w:rPr>
          <w:lang w:val="de-AT"/>
        </w:rPr>
        <w:t>figure</w:t>
      </w:r>
      <w:proofErr w:type="spellEnd"/>
      <w:r w:rsidRPr="00D23CBF">
        <w:rPr>
          <w:lang w:val="de-AT"/>
        </w:rPr>
        <w:t xml:space="preserve"> 2 dazu oder?</w:t>
      </w:r>
    </w:p>
  </w:comment>
  <w:comment w:id="13" w:author="Riem" w:date="2022-10-21T12:48:00Z" w:initials="MOU">
    <w:p w14:paraId="510A2ED1" w14:textId="77777777" w:rsidR="00D23CBF" w:rsidRDefault="00D23CBF">
      <w:pPr>
        <w:pStyle w:val="Kommentartext"/>
        <w:rPr>
          <w:lang w:val="de-AT"/>
        </w:rPr>
      </w:pPr>
      <w:r>
        <w:rPr>
          <w:rStyle w:val="Kommentarzeichen"/>
        </w:rPr>
        <w:annotationRef/>
      </w:r>
      <w:r w:rsidRPr="00D23CBF">
        <w:rPr>
          <w:lang w:val="de-AT"/>
        </w:rPr>
        <w:t xml:space="preserve">Das </w:t>
      </w:r>
      <w:proofErr w:type="gramStart"/>
      <w:r w:rsidRPr="00D23CBF">
        <w:rPr>
          <w:lang w:val="de-AT"/>
        </w:rPr>
        <w:t>würd</w:t>
      </w:r>
      <w:proofErr w:type="gramEnd"/>
      <w:r w:rsidRPr="00D23CBF">
        <w:rPr>
          <w:lang w:val="de-AT"/>
        </w:rPr>
        <w:t xml:space="preserve"> ich nicht schreiben, angezweifelt w</w:t>
      </w:r>
      <w:r>
        <w:rPr>
          <w:lang w:val="de-AT"/>
        </w:rPr>
        <w:t xml:space="preserve">erden wir sowieso :-D </w:t>
      </w:r>
    </w:p>
    <w:p w14:paraId="7FF08958" w14:textId="77777777" w:rsidR="00D23CBF" w:rsidRDefault="00D23CBF">
      <w:pPr>
        <w:pStyle w:val="Kommentartext"/>
        <w:rPr>
          <w:lang w:val="de-AT"/>
        </w:rPr>
      </w:pPr>
    </w:p>
    <w:p w14:paraId="1F0F9C1B" w14:textId="1ABF6266" w:rsidR="00D23CBF" w:rsidRPr="00D23CBF" w:rsidRDefault="00D23CBF">
      <w:pPr>
        <w:pStyle w:val="Kommentartext"/>
        <w:rPr>
          <w:lang w:val="de-AT"/>
        </w:rPr>
      </w:pPr>
      <w:r>
        <w:rPr>
          <w:lang w:val="de-AT"/>
        </w:rPr>
        <w:t xml:space="preserve">Eventuell alles in </w:t>
      </w:r>
      <w:proofErr w:type="spellStart"/>
      <w:r>
        <w:rPr>
          <w:lang w:val="de-AT"/>
        </w:rPr>
        <w:t>figure</w:t>
      </w:r>
      <w:proofErr w:type="spellEnd"/>
      <w:r>
        <w:rPr>
          <w:lang w:val="de-AT"/>
        </w:rPr>
        <w:t xml:space="preserve"> 2 was zeigt wie welche </w:t>
      </w:r>
      <w:proofErr w:type="spellStart"/>
      <w:r>
        <w:rPr>
          <w:lang w:val="de-AT"/>
        </w:rPr>
        <w:t>populationen</w:t>
      </w:r>
      <w:proofErr w:type="spellEnd"/>
      <w:r>
        <w:rPr>
          <w:lang w:val="de-AT"/>
        </w:rPr>
        <w:t xml:space="preserve"> in andere übergehen?</w:t>
      </w:r>
    </w:p>
  </w:comment>
  <w:comment w:id="14" w:author="Florian Deckert" w:date="2022-08-12T20:32:00Z" w:initials="FD">
    <w:p w14:paraId="7871A9A8" w14:textId="77777777" w:rsidR="00967D74" w:rsidRDefault="00967D74" w:rsidP="00DE0724">
      <w:pPr>
        <w:pStyle w:val="Kommentartext"/>
      </w:pPr>
      <w:r>
        <w:rPr>
          <w:rStyle w:val="Kommentarzeichen"/>
        </w:rPr>
        <w:annotationRef/>
      </w:r>
      <w:r>
        <w:t xml:space="preserve">Sorry but I think with the cluster we have on our hands we can move forward. </w:t>
      </w:r>
    </w:p>
  </w:comment>
  <w:comment w:id="15" w:author="Riem" w:date="2022-10-21T12:49:00Z" w:initials="MOU">
    <w:p w14:paraId="1693DED5" w14:textId="66E0856D" w:rsidR="007A4057" w:rsidRPr="007A4057" w:rsidRDefault="007A4057">
      <w:pPr>
        <w:pStyle w:val="Kommentartext"/>
        <w:rPr>
          <w:lang w:val="de-AT"/>
        </w:rPr>
      </w:pPr>
      <w:r>
        <w:rPr>
          <w:rStyle w:val="Kommentarzeichen"/>
        </w:rPr>
        <w:annotationRef/>
      </w:r>
      <w:r w:rsidRPr="007A4057">
        <w:rPr>
          <w:lang w:val="de-AT"/>
        </w:rPr>
        <w:t xml:space="preserve">Can </w:t>
      </w:r>
      <w:proofErr w:type="spellStart"/>
      <w:r w:rsidRPr="007A4057">
        <w:rPr>
          <w:lang w:val="de-AT"/>
        </w:rPr>
        <w:t>or</w:t>
      </w:r>
      <w:proofErr w:type="spellEnd"/>
      <w:r w:rsidRPr="007A4057">
        <w:rPr>
          <w:lang w:val="de-AT"/>
        </w:rPr>
        <w:t xml:space="preserve"> </w:t>
      </w:r>
      <w:proofErr w:type="spellStart"/>
      <w:r w:rsidRPr="007A4057">
        <w:rPr>
          <w:lang w:val="de-AT"/>
        </w:rPr>
        <w:t>cannot</w:t>
      </w:r>
      <w:proofErr w:type="spellEnd"/>
      <w:r w:rsidRPr="007A4057">
        <w:rPr>
          <w:lang w:val="de-AT"/>
        </w:rPr>
        <w:t xml:space="preserve">? :-D ich </w:t>
      </w:r>
      <w:proofErr w:type="gramStart"/>
      <w:r w:rsidRPr="007A4057">
        <w:rPr>
          <w:lang w:val="de-AT"/>
        </w:rPr>
        <w:t>würd</w:t>
      </w:r>
      <w:proofErr w:type="gramEnd"/>
      <w:r w:rsidRPr="007A4057">
        <w:rPr>
          <w:lang w:val="de-AT"/>
        </w:rPr>
        <w:t xml:space="preserve"> das eventuell noch in </w:t>
      </w:r>
      <w:proofErr w:type="spellStart"/>
      <w:r w:rsidRPr="007A4057">
        <w:rPr>
          <w:lang w:val="de-AT"/>
        </w:rPr>
        <w:t>figure</w:t>
      </w:r>
      <w:proofErr w:type="spellEnd"/>
      <w:r w:rsidRPr="007A4057">
        <w:rPr>
          <w:lang w:val="de-AT"/>
        </w:rPr>
        <w:t xml:space="preserve"> 1 dazugeben oder?</w:t>
      </w:r>
    </w:p>
  </w:comment>
  <w:comment w:id="16" w:author="Florian Deckert" w:date="2022-08-12T20:35:00Z" w:initials="FD">
    <w:p w14:paraId="1BFCCFBA" w14:textId="77777777" w:rsidR="00CD6014" w:rsidRDefault="00CD6014" w:rsidP="00BA52D0">
      <w:pPr>
        <w:pStyle w:val="Kommentartext"/>
      </w:pPr>
      <w:r>
        <w:rPr>
          <w:rStyle w:val="Kommentarzeichen"/>
        </w:rPr>
        <w:annotationRef/>
      </w:r>
      <w:r>
        <w:t xml:space="preserve">I could make a plot for that. It somewhat shows that all MAP, pro-erythroblasts, and erythroblasts are similar and agglomerate along the trajectory.  While only a few cells transition. </w:t>
      </w:r>
    </w:p>
  </w:comment>
  <w:comment w:id="17" w:author="Riem" w:date="2022-10-21T12:50:00Z" w:initials="MOU">
    <w:p w14:paraId="4E6BA5C0" w14:textId="419CC10F" w:rsidR="007A4057" w:rsidRPr="007A4057" w:rsidRDefault="007A4057">
      <w:pPr>
        <w:pStyle w:val="Kommentartext"/>
        <w:rPr>
          <w:lang w:val="de-AT"/>
        </w:rPr>
      </w:pPr>
      <w:r>
        <w:rPr>
          <w:rStyle w:val="Kommentarzeichen"/>
        </w:rPr>
        <w:annotationRef/>
      </w:r>
      <w:r w:rsidRPr="007A4057">
        <w:rPr>
          <w:lang w:val="de-AT"/>
        </w:rPr>
        <w:t xml:space="preserve">Ja das wäre vielleicht schön um die unterschiedliche </w:t>
      </w:r>
      <w:proofErr w:type="spellStart"/>
      <w:r w:rsidRPr="007A4057">
        <w:rPr>
          <w:lang w:val="de-AT"/>
        </w:rPr>
        <w:t>dynami</w:t>
      </w:r>
      <w:r>
        <w:rPr>
          <w:lang w:val="de-AT"/>
        </w:rPr>
        <w:t>k</w:t>
      </w:r>
      <w:proofErr w:type="spellEnd"/>
      <w:r>
        <w:rPr>
          <w:lang w:val="de-AT"/>
        </w:rPr>
        <w:t xml:space="preserve"> zwischen </w:t>
      </w:r>
      <w:proofErr w:type="spellStart"/>
      <w:r>
        <w:rPr>
          <w:lang w:val="de-AT"/>
        </w:rPr>
        <w:t>nacl</w:t>
      </w:r>
      <w:proofErr w:type="spellEnd"/>
      <w:r>
        <w:rPr>
          <w:lang w:val="de-AT"/>
        </w:rPr>
        <w:t xml:space="preserve"> und </w:t>
      </w:r>
      <w:proofErr w:type="spellStart"/>
      <w:r>
        <w:rPr>
          <w:lang w:val="de-AT"/>
        </w:rPr>
        <w:t>CpG</w:t>
      </w:r>
      <w:proofErr w:type="spellEnd"/>
      <w:r>
        <w:rPr>
          <w:lang w:val="de-AT"/>
        </w:rPr>
        <w:t xml:space="preserve"> zu zeigen oder?</w:t>
      </w:r>
    </w:p>
  </w:comment>
  <w:comment w:id="18" w:author="Riem" w:date="2022-10-21T12:51:00Z" w:initials="MOU">
    <w:p w14:paraId="35A73BE9" w14:textId="683B4072" w:rsidR="007A4057" w:rsidRPr="007A4057" w:rsidRDefault="007A4057">
      <w:pPr>
        <w:pStyle w:val="Kommentartext"/>
        <w:rPr>
          <w:lang w:val="de-AT"/>
        </w:rPr>
      </w:pPr>
      <w:r>
        <w:rPr>
          <w:rStyle w:val="Kommentarzeichen"/>
        </w:rPr>
        <w:annotationRef/>
      </w:r>
      <w:r w:rsidRPr="007A4057">
        <w:rPr>
          <w:lang w:val="de-AT"/>
        </w:rPr>
        <w:t>Wenn man sowas schreibt muss m</w:t>
      </w:r>
      <w:r>
        <w:rPr>
          <w:lang w:val="de-AT"/>
        </w:rPr>
        <w:t xml:space="preserve">an die </w:t>
      </w:r>
      <w:proofErr w:type="spellStart"/>
      <w:r>
        <w:rPr>
          <w:lang w:val="de-AT"/>
        </w:rPr>
        <w:t>literatur</w:t>
      </w:r>
      <w:proofErr w:type="spellEnd"/>
      <w:r>
        <w:rPr>
          <w:lang w:val="de-AT"/>
        </w:rPr>
        <w:t xml:space="preserve"> auch zitieren </w:t>
      </w:r>
      <w:r w:rsidRPr="007A4057">
        <w:rPr>
          <w:lang w:val="de-AT"/>
        </w:rPr>
        <w:sym w:font="Wingdings" w:char="F04A"/>
      </w:r>
    </w:p>
  </w:comment>
  <w:comment w:id="19" w:author="Riem" w:date="2022-10-21T12:52:00Z" w:initials="MOU">
    <w:p w14:paraId="70FE5DD3" w14:textId="46BB47C2" w:rsidR="007A4057" w:rsidRPr="007A4057" w:rsidRDefault="007A4057">
      <w:pPr>
        <w:pStyle w:val="Kommentartext"/>
        <w:rPr>
          <w:lang w:val="de-AT"/>
        </w:rPr>
      </w:pPr>
      <w:r>
        <w:rPr>
          <w:rStyle w:val="Kommentarzeichen"/>
        </w:rPr>
        <w:annotationRef/>
      </w:r>
      <w:r w:rsidRPr="007A4057">
        <w:rPr>
          <w:lang w:val="de-AT"/>
        </w:rPr>
        <w:t xml:space="preserve">Das ist eine hübsche </w:t>
      </w:r>
      <w:proofErr w:type="spellStart"/>
      <w:r w:rsidRPr="007A4057">
        <w:rPr>
          <w:lang w:val="de-AT"/>
        </w:rPr>
        <w:t>b</w:t>
      </w:r>
      <w:r>
        <w:rPr>
          <w:lang w:val="de-AT"/>
        </w:rPr>
        <w:t>otschaft</w:t>
      </w:r>
      <w:proofErr w:type="spellEnd"/>
      <w:r>
        <w:rPr>
          <w:lang w:val="de-AT"/>
        </w:rPr>
        <w:t xml:space="preserve"> </w:t>
      </w:r>
      <w:r w:rsidRPr="007A4057">
        <w:rPr>
          <w:lang w:val="de-AT"/>
        </w:rPr>
        <w:sym w:font="Wingdings" w:char="F04A"/>
      </w:r>
    </w:p>
  </w:comment>
  <w:comment w:id="20" w:author="Florian Deckert" w:date="2022-08-12T19:44:00Z" w:initials="FD">
    <w:p w14:paraId="77343A91" w14:textId="7E3D368A" w:rsidR="00303055" w:rsidRDefault="00303055" w:rsidP="00101B83">
      <w:pPr>
        <w:pStyle w:val="Kommentartext"/>
      </w:pPr>
      <w:r>
        <w:rPr>
          <w:rStyle w:val="Kommentarzeichen"/>
        </w:rPr>
        <w:annotationRef/>
      </w:r>
      <w:r>
        <w:t xml:space="preserve">We can see in the plot that the effect might be mild or an artifact because the genes are expressed in both groups. </w:t>
      </w:r>
    </w:p>
  </w:comment>
  <w:comment w:id="21" w:author="Riem" w:date="2022-10-21T12:53:00Z" w:initials="MOU">
    <w:p w14:paraId="205EB28F" w14:textId="3EFF1A69" w:rsidR="007A4057" w:rsidRPr="007A4057" w:rsidRDefault="007A4057">
      <w:pPr>
        <w:pStyle w:val="Kommentartext"/>
        <w:rPr>
          <w:lang w:val="de-AT"/>
        </w:rPr>
      </w:pPr>
      <w:r>
        <w:rPr>
          <w:rStyle w:val="Kommentarzeichen"/>
        </w:rPr>
        <w:annotationRef/>
      </w:r>
      <w:r w:rsidRPr="007A4057">
        <w:rPr>
          <w:lang w:val="de-AT"/>
        </w:rPr>
        <w:t>Figure 2C versteh ich nicht, w</w:t>
      </w:r>
      <w:r>
        <w:rPr>
          <w:lang w:val="de-AT"/>
        </w:rPr>
        <w:t xml:space="preserve">as konkret meinst du mit </w:t>
      </w:r>
      <w:proofErr w:type="spellStart"/>
      <w:r>
        <w:rPr>
          <w:lang w:val="de-AT"/>
        </w:rPr>
        <w:t>artefact</w:t>
      </w:r>
      <w:proofErr w:type="spellEnd"/>
      <w:r>
        <w:rPr>
          <w:lang w:val="de-AT"/>
        </w:rPr>
        <w:t>?</w:t>
      </w:r>
    </w:p>
  </w:comment>
  <w:comment w:id="22" w:author="Florian Deckert" w:date="2022-08-12T20:39:00Z" w:initials="FD">
    <w:p w14:paraId="38EA6E7D" w14:textId="77777777" w:rsidR="00C5795A" w:rsidRDefault="00C5795A" w:rsidP="000575EE">
      <w:pPr>
        <w:pStyle w:val="Kommentartext"/>
      </w:pPr>
      <w:r>
        <w:rPr>
          <w:rStyle w:val="Kommentarzeichen"/>
        </w:rPr>
        <w:annotationRef/>
      </w:r>
      <w:r>
        <w:t xml:space="preserve">More likely is probably wrong. You can just look at the arrows but it would be better to somehow quantify the effect. </w:t>
      </w:r>
    </w:p>
  </w:comment>
  <w:comment w:id="23" w:author="Florian Deckert" w:date="2022-08-12T19:44:00Z" w:initials="FD">
    <w:p w14:paraId="508D0120" w14:textId="2CBE8794" w:rsidR="00303055" w:rsidRDefault="00303055" w:rsidP="00017DED">
      <w:pPr>
        <w:pStyle w:val="Kommentartext"/>
      </w:pPr>
      <w:r>
        <w:rPr>
          <w:rStyle w:val="Kommentarzeichen"/>
        </w:rPr>
        <w:annotationRef/>
      </w:r>
      <w:r>
        <w:t>That would be cool. I need to look at the DEA</w:t>
      </w:r>
    </w:p>
  </w:comment>
  <w:comment w:id="24" w:author="Riem" w:date="2022-10-21T12:54:00Z" w:initials="MOU">
    <w:p w14:paraId="5BA4F985" w14:textId="6F5CD6E1" w:rsidR="007A4057" w:rsidRPr="007A4057" w:rsidRDefault="007A4057">
      <w:pPr>
        <w:pStyle w:val="Kommentartext"/>
        <w:rPr>
          <w:lang w:val="de-AT"/>
        </w:rPr>
      </w:pPr>
      <w:r>
        <w:rPr>
          <w:rStyle w:val="Kommentarzeichen"/>
        </w:rPr>
        <w:annotationRef/>
      </w:r>
      <w:r w:rsidRPr="007A4057">
        <w:rPr>
          <w:lang w:val="de-AT"/>
        </w:rPr>
        <w:t>Ja das wäre wirklich SEHR coo</w:t>
      </w:r>
      <w:r>
        <w:rPr>
          <w:lang w:val="de-AT"/>
        </w:rPr>
        <w:t xml:space="preserve">l </w:t>
      </w:r>
      <w:r w:rsidRPr="007A4057">
        <w:rPr>
          <w:lang w:val="de-AT"/>
        </w:rPr>
        <w:sym w:font="Wingdings" w:char="F04A"/>
      </w:r>
    </w:p>
  </w:comment>
  <w:comment w:id="25" w:author="Florian Deckert" w:date="2022-08-12T19:59:00Z" w:initials="FD">
    <w:p w14:paraId="24B26CE1" w14:textId="77777777" w:rsidR="00C5795A" w:rsidRDefault="00877F37" w:rsidP="00A924BE">
      <w:pPr>
        <w:pStyle w:val="Kommentartext"/>
      </w:pPr>
      <w:r>
        <w:rPr>
          <w:rStyle w:val="Kommentarzeichen"/>
        </w:rPr>
        <w:annotationRef/>
      </w:r>
      <w:r w:rsidR="00C5795A">
        <w:t>That makes sense but I need to double check if this is an artefact due to different numbers of RPM in each group. Maybe there are only very few in on group which makes DEA and GSEA not possible</w:t>
      </w:r>
    </w:p>
  </w:comment>
  <w:comment w:id="26" w:author="Florian Deckert" w:date="2022-08-12T20:03:00Z" w:initials="FD">
    <w:p w14:paraId="0A1F5D67" w14:textId="68A20F30" w:rsidR="00877F37" w:rsidRDefault="00877F37" w:rsidP="008C70BC">
      <w:pPr>
        <w:pStyle w:val="Kommentartext"/>
      </w:pPr>
      <w:r>
        <w:rPr>
          <w:rStyle w:val="Kommentarzeichen"/>
        </w:rPr>
        <w:annotationRef/>
      </w:r>
      <w:r>
        <w:t>I want to show the differences between NaCl and CpG but this is right now not so straight forward. You can only tell that erythroblasts don't express those genes. It would be good to pull down some candidates that are different between the treatment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0A6994" w15:done="0"/>
  <w15:commentEx w15:paraId="56508FF6" w15:done="0"/>
  <w15:commentEx w15:paraId="01C0ECEC" w15:done="0"/>
  <w15:commentEx w15:paraId="62E2F370" w15:done="0"/>
  <w15:commentEx w15:paraId="7D20C74B" w15:done="0"/>
  <w15:commentEx w15:paraId="37C922FA" w15:done="0"/>
  <w15:commentEx w15:paraId="0F292B27" w15:done="0"/>
  <w15:commentEx w15:paraId="766A67EE" w15:done="0"/>
  <w15:commentEx w15:paraId="387677CC" w15:done="0"/>
  <w15:commentEx w15:paraId="7CEC56AE" w15:done="0"/>
  <w15:commentEx w15:paraId="4AEB1673" w15:done="0"/>
  <w15:commentEx w15:paraId="692C36D4" w15:done="0"/>
  <w15:commentEx w15:paraId="7C3EBD45" w15:done="0"/>
  <w15:commentEx w15:paraId="1F0F9C1B" w15:done="0"/>
  <w15:commentEx w15:paraId="7871A9A8" w15:done="0"/>
  <w15:commentEx w15:paraId="1693DED5" w15:paraIdParent="7871A9A8" w15:done="0"/>
  <w15:commentEx w15:paraId="1BFCCFBA" w15:done="0"/>
  <w15:commentEx w15:paraId="4E6BA5C0" w15:paraIdParent="1BFCCFBA" w15:done="0"/>
  <w15:commentEx w15:paraId="35A73BE9" w15:done="0"/>
  <w15:commentEx w15:paraId="70FE5DD3" w15:done="0"/>
  <w15:commentEx w15:paraId="77343A91" w15:done="0"/>
  <w15:commentEx w15:paraId="205EB28F" w15:paraIdParent="77343A91" w15:done="0"/>
  <w15:commentEx w15:paraId="38EA6E7D" w15:done="0"/>
  <w15:commentEx w15:paraId="508D0120" w15:done="0"/>
  <w15:commentEx w15:paraId="5BA4F985" w15:paraIdParent="508D0120" w15:done="0"/>
  <w15:commentEx w15:paraId="24B26CE1" w15:done="0"/>
  <w15:commentEx w15:paraId="0A1F5D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BB10B" w16cex:dateUtc="2022-10-20T09:35:00Z"/>
  <w16cex:commentExtensible w16cex:durableId="26FBB181" w16cex:dateUtc="2022-10-20T09:37:00Z"/>
  <w16cex:commentExtensible w16cex:durableId="26FBC394" w16cex:dateUtc="2022-10-20T10:54:00Z"/>
  <w16cex:commentExtensible w16cex:durableId="26FBC660" w16cex:dateUtc="2022-10-20T11:06:00Z"/>
  <w16cex:commentExtensible w16cex:durableId="26FBC67B" w16cex:dateUtc="2022-10-20T11:07:00Z"/>
  <w16cex:commentExtensible w16cex:durableId="26FD0D45" w16cex:dateUtc="2022-10-21T10:21:00Z"/>
  <w16cex:commentExtensible w16cex:durableId="26FD0CC2" w16cex:dateUtc="2022-10-21T10:19:00Z"/>
  <w16cex:commentExtensible w16cex:durableId="26FD0D8F" w16cex:dateUtc="2022-10-21T10:22:00Z"/>
  <w16cex:commentExtensible w16cex:durableId="26FD1319" w16cex:dateUtc="2022-10-21T10:46:00Z"/>
  <w16cex:commentExtensible w16cex:durableId="26FD0E43" w16cex:dateUtc="2022-10-21T10:25:00Z"/>
  <w16cex:commentExtensible w16cex:durableId="26A10B15" w16cex:dateUtc="2022-08-12T15:23:00Z"/>
  <w16cex:commentExtensible w16cex:durableId="26FBC89C" w16cex:dateUtc="2022-10-20T11:16:00Z"/>
  <w16cex:commentExtensible w16cex:durableId="26FD1383" w16cex:dateUtc="2022-10-21T10:48:00Z"/>
  <w16cex:commentExtensible w16cex:durableId="26FD13A2" w16cex:dateUtc="2022-10-21T10:48:00Z"/>
  <w16cex:commentExtensible w16cex:durableId="26A1375C" w16cex:dateUtc="2022-08-12T18:32:00Z"/>
  <w16cex:commentExtensible w16cex:durableId="26FD13E0" w16cex:dateUtc="2022-10-21T10:49:00Z"/>
  <w16cex:commentExtensible w16cex:durableId="26A137F8" w16cex:dateUtc="2022-08-12T18:35:00Z"/>
  <w16cex:commentExtensible w16cex:durableId="26FD1422" w16cex:dateUtc="2022-10-21T10:50:00Z"/>
  <w16cex:commentExtensible w16cex:durableId="26FD1457" w16cex:dateUtc="2022-10-21T10:51:00Z"/>
  <w16cex:commentExtensible w16cex:durableId="26FD149A" w16cex:dateUtc="2022-10-21T10:52:00Z"/>
  <w16cex:commentExtensible w16cex:durableId="26A12C01" w16cex:dateUtc="2022-08-12T17:44:00Z"/>
  <w16cex:commentExtensible w16cex:durableId="26FD14D1" w16cex:dateUtc="2022-10-21T10:53:00Z"/>
  <w16cex:commentExtensible w16cex:durableId="26A1390B" w16cex:dateUtc="2022-08-12T18:39:00Z"/>
  <w16cex:commentExtensible w16cex:durableId="26A12C11" w16cex:dateUtc="2022-08-12T17:44:00Z"/>
  <w16cex:commentExtensible w16cex:durableId="26FD1519" w16cex:dateUtc="2022-10-21T10:54:00Z"/>
  <w16cex:commentExtensible w16cex:durableId="26A12F9D" w16cex:dateUtc="2022-08-12T17:59:00Z"/>
  <w16cex:commentExtensible w16cex:durableId="26A1309A" w16cex:dateUtc="2022-08-12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0A6994" w16cid:durableId="26FBB10B"/>
  <w16cid:commentId w16cid:paraId="56508FF6" w16cid:durableId="26FBB181"/>
  <w16cid:commentId w16cid:paraId="01C0ECEC" w16cid:durableId="26FBC394"/>
  <w16cid:commentId w16cid:paraId="62E2F370" w16cid:durableId="26FBC660"/>
  <w16cid:commentId w16cid:paraId="7D20C74B" w16cid:durableId="26FBC67B"/>
  <w16cid:commentId w16cid:paraId="37C922FA" w16cid:durableId="26FD0D45"/>
  <w16cid:commentId w16cid:paraId="0F292B27" w16cid:durableId="26FD0CC2"/>
  <w16cid:commentId w16cid:paraId="766A67EE" w16cid:durableId="26FD0D8F"/>
  <w16cid:commentId w16cid:paraId="387677CC" w16cid:durableId="26FD1319"/>
  <w16cid:commentId w16cid:paraId="7CEC56AE" w16cid:durableId="26FD0E43"/>
  <w16cid:commentId w16cid:paraId="4AEB1673" w16cid:durableId="26A10B15"/>
  <w16cid:commentId w16cid:paraId="692C36D4" w16cid:durableId="26FBC89C"/>
  <w16cid:commentId w16cid:paraId="7C3EBD45" w16cid:durableId="26FD1383"/>
  <w16cid:commentId w16cid:paraId="1F0F9C1B" w16cid:durableId="26FD13A2"/>
  <w16cid:commentId w16cid:paraId="7871A9A8" w16cid:durableId="26A1375C"/>
  <w16cid:commentId w16cid:paraId="1693DED5" w16cid:durableId="26FD13E0"/>
  <w16cid:commentId w16cid:paraId="1BFCCFBA" w16cid:durableId="26A137F8"/>
  <w16cid:commentId w16cid:paraId="4E6BA5C0" w16cid:durableId="26FD1422"/>
  <w16cid:commentId w16cid:paraId="35A73BE9" w16cid:durableId="26FD1457"/>
  <w16cid:commentId w16cid:paraId="70FE5DD3" w16cid:durableId="26FD149A"/>
  <w16cid:commentId w16cid:paraId="77343A91" w16cid:durableId="26A12C01"/>
  <w16cid:commentId w16cid:paraId="205EB28F" w16cid:durableId="26FD14D1"/>
  <w16cid:commentId w16cid:paraId="38EA6E7D" w16cid:durableId="26A1390B"/>
  <w16cid:commentId w16cid:paraId="508D0120" w16cid:durableId="26A12C11"/>
  <w16cid:commentId w16cid:paraId="5BA4F985" w16cid:durableId="26FD1519"/>
  <w16cid:commentId w16cid:paraId="24B26CE1" w16cid:durableId="26A12F9D"/>
  <w16cid:commentId w16cid:paraId="0A1F5D67" w16cid:durableId="26A130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E6EF4" w14:textId="77777777" w:rsidR="00925BE3" w:rsidRDefault="00925BE3" w:rsidP="007D0100">
      <w:pPr>
        <w:spacing w:after="0" w:line="240" w:lineRule="auto"/>
      </w:pPr>
      <w:r>
        <w:separator/>
      </w:r>
    </w:p>
  </w:endnote>
  <w:endnote w:type="continuationSeparator" w:id="0">
    <w:p w14:paraId="72B1D085" w14:textId="77777777" w:rsidR="00925BE3" w:rsidRDefault="00925BE3" w:rsidP="007D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620F4" w14:textId="77777777" w:rsidR="00925BE3" w:rsidRDefault="00925BE3" w:rsidP="007D0100">
      <w:pPr>
        <w:spacing w:after="0" w:line="240" w:lineRule="auto"/>
      </w:pPr>
      <w:r>
        <w:separator/>
      </w:r>
    </w:p>
  </w:footnote>
  <w:footnote w:type="continuationSeparator" w:id="0">
    <w:p w14:paraId="6138DF4E" w14:textId="77777777" w:rsidR="00925BE3" w:rsidRDefault="00925BE3" w:rsidP="007D0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B76FA"/>
    <w:multiLevelType w:val="hybridMultilevel"/>
    <w:tmpl w:val="F0E07042"/>
    <w:lvl w:ilvl="0" w:tplc="E110A86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01275E6"/>
    <w:multiLevelType w:val="hybridMultilevel"/>
    <w:tmpl w:val="E8825266"/>
    <w:lvl w:ilvl="0" w:tplc="DEBED458">
      <w:start w:val="5"/>
      <w:numFmt w:val="bullet"/>
      <w:lvlText w:val=""/>
      <w:lvlJc w:val="left"/>
      <w:pPr>
        <w:ind w:left="720" w:hanging="360"/>
      </w:pPr>
      <w:rPr>
        <w:rFonts w:ascii="Symbol" w:eastAsiaTheme="minorHAnsi"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66507011">
    <w:abstractNumId w:val="1"/>
  </w:num>
  <w:num w:numId="2" w16cid:durableId="1930961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em">
    <w15:presenceInfo w15:providerId="None" w15:userId="Riem"/>
  </w15:person>
  <w15:person w15:author="Florian Deckert">
    <w15:presenceInfo w15:providerId="AD" w15:userId="S::fdeckert@cemm.at::d70319f9-bfe8-4656-a28f-c335e3cd6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04"/>
    <w:rsid w:val="000066F6"/>
    <w:rsid w:val="00033124"/>
    <w:rsid w:val="00064E68"/>
    <w:rsid w:val="00084A3B"/>
    <w:rsid w:val="00091D3C"/>
    <w:rsid w:val="000B52EC"/>
    <w:rsid w:val="000C3D81"/>
    <w:rsid w:val="000E52DC"/>
    <w:rsid w:val="00125BD9"/>
    <w:rsid w:val="001302E1"/>
    <w:rsid w:val="00135042"/>
    <w:rsid w:val="00144958"/>
    <w:rsid w:val="0015794F"/>
    <w:rsid w:val="0017279C"/>
    <w:rsid w:val="0019117C"/>
    <w:rsid w:val="001A0B5E"/>
    <w:rsid w:val="001C34DD"/>
    <w:rsid w:val="001F010A"/>
    <w:rsid w:val="001F54F9"/>
    <w:rsid w:val="002134FD"/>
    <w:rsid w:val="00224F0F"/>
    <w:rsid w:val="002273FA"/>
    <w:rsid w:val="002308BE"/>
    <w:rsid w:val="00231EAC"/>
    <w:rsid w:val="0024466D"/>
    <w:rsid w:val="00292A98"/>
    <w:rsid w:val="002A7DA0"/>
    <w:rsid w:val="002B3A07"/>
    <w:rsid w:val="00303055"/>
    <w:rsid w:val="00325831"/>
    <w:rsid w:val="00351C16"/>
    <w:rsid w:val="00352665"/>
    <w:rsid w:val="0035469E"/>
    <w:rsid w:val="003A45A7"/>
    <w:rsid w:val="003A79E2"/>
    <w:rsid w:val="003B42B3"/>
    <w:rsid w:val="003C5F07"/>
    <w:rsid w:val="003D0FF2"/>
    <w:rsid w:val="003F0E72"/>
    <w:rsid w:val="003F67CE"/>
    <w:rsid w:val="0042184E"/>
    <w:rsid w:val="00472DD8"/>
    <w:rsid w:val="004A6AAB"/>
    <w:rsid w:val="004A6AFC"/>
    <w:rsid w:val="004C587C"/>
    <w:rsid w:val="004F38D8"/>
    <w:rsid w:val="004F5D4C"/>
    <w:rsid w:val="00501350"/>
    <w:rsid w:val="00503E30"/>
    <w:rsid w:val="00514B59"/>
    <w:rsid w:val="005870AA"/>
    <w:rsid w:val="005F4CD3"/>
    <w:rsid w:val="00624C68"/>
    <w:rsid w:val="0065012C"/>
    <w:rsid w:val="00653075"/>
    <w:rsid w:val="00684F0F"/>
    <w:rsid w:val="00690784"/>
    <w:rsid w:val="006B423B"/>
    <w:rsid w:val="006D7223"/>
    <w:rsid w:val="006E1367"/>
    <w:rsid w:val="006E2A6D"/>
    <w:rsid w:val="00735952"/>
    <w:rsid w:val="007400B6"/>
    <w:rsid w:val="00752846"/>
    <w:rsid w:val="00757732"/>
    <w:rsid w:val="007605DD"/>
    <w:rsid w:val="007726F7"/>
    <w:rsid w:val="00773947"/>
    <w:rsid w:val="00782E51"/>
    <w:rsid w:val="00783BA9"/>
    <w:rsid w:val="007A4057"/>
    <w:rsid w:val="007A7321"/>
    <w:rsid w:val="007B5D58"/>
    <w:rsid w:val="007B605E"/>
    <w:rsid w:val="007D0100"/>
    <w:rsid w:val="007D0E32"/>
    <w:rsid w:val="007D696E"/>
    <w:rsid w:val="007F382E"/>
    <w:rsid w:val="00836C02"/>
    <w:rsid w:val="00836DB4"/>
    <w:rsid w:val="00852E33"/>
    <w:rsid w:val="00867FE4"/>
    <w:rsid w:val="00872E26"/>
    <w:rsid w:val="00877F37"/>
    <w:rsid w:val="00881675"/>
    <w:rsid w:val="008A07DF"/>
    <w:rsid w:val="008D235E"/>
    <w:rsid w:val="008F72EE"/>
    <w:rsid w:val="0092294A"/>
    <w:rsid w:val="00925BE3"/>
    <w:rsid w:val="00937595"/>
    <w:rsid w:val="00967D74"/>
    <w:rsid w:val="00974B9D"/>
    <w:rsid w:val="009833CF"/>
    <w:rsid w:val="009A5892"/>
    <w:rsid w:val="009B0682"/>
    <w:rsid w:val="009B5ABB"/>
    <w:rsid w:val="009C4866"/>
    <w:rsid w:val="00A12EB7"/>
    <w:rsid w:val="00A215E7"/>
    <w:rsid w:val="00A247F4"/>
    <w:rsid w:val="00A56B04"/>
    <w:rsid w:val="00A7469A"/>
    <w:rsid w:val="00A86655"/>
    <w:rsid w:val="00AA7B7D"/>
    <w:rsid w:val="00AB54DD"/>
    <w:rsid w:val="00AC2725"/>
    <w:rsid w:val="00AD01F6"/>
    <w:rsid w:val="00B22C7D"/>
    <w:rsid w:val="00B251F7"/>
    <w:rsid w:val="00B32B8E"/>
    <w:rsid w:val="00B3758B"/>
    <w:rsid w:val="00B633AE"/>
    <w:rsid w:val="00B82E3C"/>
    <w:rsid w:val="00BC14B7"/>
    <w:rsid w:val="00BD278B"/>
    <w:rsid w:val="00BE67F6"/>
    <w:rsid w:val="00C37463"/>
    <w:rsid w:val="00C5795A"/>
    <w:rsid w:val="00C726F8"/>
    <w:rsid w:val="00CA3C82"/>
    <w:rsid w:val="00CB1666"/>
    <w:rsid w:val="00CC6EEE"/>
    <w:rsid w:val="00CD6014"/>
    <w:rsid w:val="00CF7620"/>
    <w:rsid w:val="00D163C9"/>
    <w:rsid w:val="00D23CBF"/>
    <w:rsid w:val="00D52D84"/>
    <w:rsid w:val="00D53D5A"/>
    <w:rsid w:val="00D56458"/>
    <w:rsid w:val="00D74EB5"/>
    <w:rsid w:val="00D906EC"/>
    <w:rsid w:val="00D90D7A"/>
    <w:rsid w:val="00D972EA"/>
    <w:rsid w:val="00DC624A"/>
    <w:rsid w:val="00E060D0"/>
    <w:rsid w:val="00E16D74"/>
    <w:rsid w:val="00E20BF7"/>
    <w:rsid w:val="00E31AE4"/>
    <w:rsid w:val="00E82475"/>
    <w:rsid w:val="00EB735B"/>
    <w:rsid w:val="00EE1329"/>
    <w:rsid w:val="00F23C1F"/>
    <w:rsid w:val="00F42C37"/>
    <w:rsid w:val="00F77C94"/>
    <w:rsid w:val="00F95642"/>
    <w:rsid w:val="00FB6325"/>
    <w:rsid w:val="00FC4632"/>
    <w:rsid w:val="00FC4CCB"/>
    <w:rsid w:val="00FD59F6"/>
    <w:rsid w:val="00FF1580"/>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AFC2"/>
  <w15:chartTrackingRefBased/>
  <w15:docId w15:val="{82814D15-9AD5-48FD-9036-372187C2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6B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9B5A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6B04"/>
    <w:rPr>
      <w:rFonts w:asciiTheme="majorHAnsi" w:eastAsiaTheme="majorEastAsia" w:hAnsiTheme="majorHAnsi" w:cstheme="majorBidi"/>
      <w:color w:val="2E74B5" w:themeColor="accent1" w:themeShade="BF"/>
      <w:sz w:val="32"/>
      <w:szCs w:val="32"/>
    </w:rPr>
  </w:style>
  <w:style w:type="paragraph" w:styleId="Titel">
    <w:name w:val="Title"/>
    <w:basedOn w:val="Standard"/>
    <w:next w:val="Standard"/>
    <w:link w:val="TitelZchn"/>
    <w:uiPriority w:val="10"/>
    <w:qFormat/>
    <w:rsid w:val="00A56B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6B04"/>
    <w:rPr>
      <w:rFonts w:asciiTheme="majorHAnsi" w:eastAsiaTheme="majorEastAsia" w:hAnsiTheme="majorHAnsi" w:cstheme="majorBidi"/>
      <w:spacing w:val="-10"/>
      <w:kern w:val="28"/>
      <w:sz w:val="56"/>
      <w:szCs w:val="56"/>
    </w:rPr>
  </w:style>
  <w:style w:type="character" w:styleId="Hyperlink">
    <w:name w:val="Hyperlink"/>
    <w:basedOn w:val="Absatz-Standardschriftart"/>
    <w:unhideWhenUsed/>
    <w:rsid w:val="00CA3C82"/>
    <w:rPr>
      <w:color w:val="0000FF"/>
      <w:u w:val="single"/>
    </w:rPr>
  </w:style>
  <w:style w:type="character" w:styleId="NichtaufgelsteErwhnung">
    <w:name w:val="Unresolved Mention"/>
    <w:basedOn w:val="Absatz-Standardschriftart"/>
    <w:uiPriority w:val="99"/>
    <w:semiHidden/>
    <w:unhideWhenUsed/>
    <w:rsid w:val="00773947"/>
    <w:rPr>
      <w:color w:val="605E5C"/>
      <w:shd w:val="clear" w:color="auto" w:fill="E1DFDD"/>
    </w:rPr>
  </w:style>
  <w:style w:type="character" w:customStyle="1" w:styleId="berschrift2Zchn">
    <w:name w:val="Überschrift 2 Zchn"/>
    <w:basedOn w:val="Absatz-Standardschriftart"/>
    <w:link w:val="berschrift2"/>
    <w:uiPriority w:val="9"/>
    <w:rsid w:val="009B5ABB"/>
    <w:rPr>
      <w:rFonts w:asciiTheme="majorHAnsi" w:eastAsiaTheme="majorEastAsia" w:hAnsiTheme="majorHAnsi" w:cstheme="majorBidi"/>
      <w:color w:val="2E74B5" w:themeColor="accent1" w:themeShade="BF"/>
      <w:sz w:val="26"/>
      <w:szCs w:val="26"/>
    </w:rPr>
  </w:style>
  <w:style w:type="paragraph" w:styleId="Beschriftung">
    <w:name w:val="caption"/>
    <w:basedOn w:val="Standard"/>
    <w:next w:val="Standard"/>
    <w:uiPriority w:val="35"/>
    <w:unhideWhenUsed/>
    <w:qFormat/>
    <w:rsid w:val="00852E33"/>
    <w:pPr>
      <w:spacing w:after="200" w:line="240" w:lineRule="auto"/>
    </w:pPr>
    <w:rPr>
      <w:i/>
      <w:iCs/>
      <w:color w:val="44546A" w:themeColor="text2"/>
      <w:sz w:val="18"/>
      <w:szCs w:val="18"/>
    </w:rPr>
  </w:style>
  <w:style w:type="character" w:styleId="Kommentarzeichen">
    <w:name w:val="annotation reference"/>
    <w:basedOn w:val="Absatz-Standardschriftart"/>
    <w:uiPriority w:val="99"/>
    <w:semiHidden/>
    <w:unhideWhenUsed/>
    <w:rsid w:val="00783BA9"/>
    <w:rPr>
      <w:sz w:val="16"/>
      <w:szCs w:val="16"/>
    </w:rPr>
  </w:style>
  <w:style w:type="paragraph" w:styleId="Kommentartext">
    <w:name w:val="annotation text"/>
    <w:basedOn w:val="Standard"/>
    <w:link w:val="KommentartextZchn"/>
    <w:uiPriority w:val="99"/>
    <w:unhideWhenUsed/>
    <w:rsid w:val="00783BA9"/>
    <w:pPr>
      <w:spacing w:line="240" w:lineRule="auto"/>
    </w:pPr>
    <w:rPr>
      <w:sz w:val="20"/>
      <w:szCs w:val="20"/>
    </w:rPr>
  </w:style>
  <w:style w:type="character" w:customStyle="1" w:styleId="KommentartextZchn">
    <w:name w:val="Kommentartext Zchn"/>
    <w:basedOn w:val="Absatz-Standardschriftart"/>
    <w:link w:val="Kommentartext"/>
    <w:uiPriority w:val="99"/>
    <w:rsid w:val="00783BA9"/>
    <w:rPr>
      <w:sz w:val="20"/>
      <w:szCs w:val="20"/>
    </w:rPr>
  </w:style>
  <w:style w:type="paragraph" w:styleId="Kommentarthema">
    <w:name w:val="annotation subject"/>
    <w:basedOn w:val="Kommentartext"/>
    <w:next w:val="Kommentartext"/>
    <w:link w:val="KommentarthemaZchn"/>
    <w:uiPriority w:val="99"/>
    <w:semiHidden/>
    <w:unhideWhenUsed/>
    <w:rsid w:val="00783BA9"/>
    <w:rPr>
      <w:b/>
      <w:bCs/>
    </w:rPr>
  </w:style>
  <w:style w:type="character" w:customStyle="1" w:styleId="KommentarthemaZchn">
    <w:name w:val="Kommentarthema Zchn"/>
    <w:basedOn w:val="KommentartextZchn"/>
    <w:link w:val="Kommentarthema"/>
    <w:uiPriority w:val="99"/>
    <w:semiHidden/>
    <w:rsid w:val="00783BA9"/>
    <w:rPr>
      <w:b/>
      <w:bCs/>
      <w:sz w:val="20"/>
      <w:szCs w:val="20"/>
    </w:rPr>
  </w:style>
  <w:style w:type="paragraph" w:styleId="Textkrper2">
    <w:name w:val="Body Text 2"/>
    <w:basedOn w:val="Standard"/>
    <w:link w:val="Textkrper2Zchn"/>
    <w:rsid w:val="007A7321"/>
    <w:pPr>
      <w:spacing w:after="0" w:line="480" w:lineRule="auto"/>
      <w:jc w:val="center"/>
    </w:pPr>
    <w:rPr>
      <w:rFonts w:ascii="Arial" w:eastAsia="Times New Roman" w:hAnsi="Arial" w:cs="Times New Roman"/>
      <w:bCs/>
      <w:sz w:val="24"/>
      <w:szCs w:val="20"/>
      <w:lang w:val="en-GB"/>
    </w:rPr>
  </w:style>
  <w:style w:type="character" w:customStyle="1" w:styleId="Textkrper2Zchn">
    <w:name w:val="Textkörper 2 Zchn"/>
    <w:basedOn w:val="Absatz-Standardschriftart"/>
    <w:link w:val="Textkrper2"/>
    <w:rsid w:val="007A7321"/>
    <w:rPr>
      <w:rFonts w:ascii="Arial" w:eastAsia="Times New Roman" w:hAnsi="Arial" w:cs="Times New Roman"/>
      <w:bCs/>
      <w:sz w:val="24"/>
      <w:szCs w:val="20"/>
      <w:lang w:val="en-GB"/>
    </w:rPr>
  </w:style>
  <w:style w:type="paragraph" w:customStyle="1" w:styleId="Formatvorlage1">
    <w:name w:val="Formatvorlage1"/>
    <w:basedOn w:val="Standard"/>
    <w:rsid w:val="007D0100"/>
    <w:pPr>
      <w:spacing w:after="0" w:line="480" w:lineRule="auto"/>
      <w:jc w:val="both"/>
    </w:pPr>
    <w:rPr>
      <w:rFonts w:ascii="Arial" w:eastAsia="Times New Roman" w:hAnsi="Arial" w:cs="Times New Roman"/>
      <w:bCs/>
      <w:sz w:val="24"/>
      <w:szCs w:val="24"/>
      <w:lang w:eastAsia="de-DE"/>
    </w:rPr>
  </w:style>
  <w:style w:type="paragraph" w:styleId="Funotentext">
    <w:name w:val="footnote text"/>
    <w:basedOn w:val="Standard"/>
    <w:link w:val="FunotentextZchn"/>
    <w:uiPriority w:val="99"/>
    <w:unhideWhenUsed/>
    <w:rsid w:val="007D0100"/>
    <w:pPr>
      <w:spacing w:after="0" w:line="240" w:lineRule="auto"/>
    </w:pPr>
    <w:rPr>
      <w:rFonts w:eastAsiaTheme="minorEastAsia"/>
      <w:sz w:val="24"/>
      <w:szCs w:val="24"/>
    </w:rPr>
  </w:style>
  <w:style w:type="character" w:customStyle="1" w:styleId="FunotentextZchn">
    <w:name w:val="Fußnotentext Zchn"/>
    <w:basedOn w:val="Absatz-Standardschriftart"/>
    <w:link w:val="Funotentext"/>
    <w:uiPriority w:val="99"/>
    <w:rsid w:val="007D0100"/>
    <w:rPr>
      <w:rFonts w:eastAsiaTheme="minorEastAsia"/>
      <w:sz w:val="24"/>
      <w:szCs w:val="24"/>
    </w:rPr>
  </w:style>
  <w:style w:type="character" w:styleId="Funotenzeichen">
    <w:name w:val="footnote reference"/>
    <w:basedOn w:val="Absatz-Standardschriftart"/>
    <w:uiPriority w:val="99"/>
    <w:unhideWhenUsed/>
    <w:rsid w:val="007D0100"/>
    <w:rPr>
      <w:vertAlign w:val="superscript"/>
    </w:rPr>
  </w:style>
  <w:style w:type="paragraph" w:styleId="Listenabsatz">
    <w:name w:val="List Paragraph"/>
    <w:basedOn w:val="Standard"/>
    <w:uiPriority w:val="34"/>
    <w:qFormat/>
    <w:rsid w:val="007D0100"/>
    <w:pPr>
      <w:ind w:left="720"/>
      <w:contextualSpacing/>
    </w:pPr>
  </w:style>
  <w:style w:type="paragraph" w:styleId="StandardWeb">
    <w:name w:val="Normal (Web)"/>
    <w:basedOn w:val="Standard"/>
    <w:uiPriority w:val="99"/>
    <w:unhideWhenUsed/>
    <w:rsid w:val="007D0100"/>
    <w:pPr>
      <w:spacing w:before="100" w:beforeAutospacing="1" w:after="100" w:afterAutospacing="1" w:line="240" w:lineRule="auto"/>
    </w:pPr>
    <w:rPr>
      <w:rFonts w:ascii="Times" w:eastAsiaTheme="minorEastAsia" w:hAnsi="Times" w:cs="Times New Roman"/>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doi.org/10.3390/cells9030634" TargetMode="External"/><Relationship Id="rId2" Type="http://schemas.openxmlformats.org/officeDocument/2006/relationships/styles" Target="styles.xml"/><Relationship Id="rId16" Type="http://schemas.openxmlformats.org/officeDocument/2006/relationships/hyperlink" Target="https://doi.org/10.1016/j.stemcr.2018.04.01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2108</Words>
  <Characters>13286</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Deckert</dc:creator>
  <cp:keywords/>
  <dc:description/>
  <cp:lastModifiedBy>Riem</cp:lastModifiedBy>
  <cp:revision>15</cp:revision>
  <dcterms:created xsi:type="dcterms:W3CDTF">2022-08-10T10:48:00Z</dcterms:created>
  <dcterms:modified xsi:type="dcterms:W3CDTF">2022-10-21T11:07:00Z</dcterms:modified>
</cp:coreProperties>
</file>