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Куда ещё бить: год целиком и вся сеть, а не топ товаров ДМД</w:t>
      </w:r>
    </w:p>
    <w:p>
      <w:r>
        <w:rPr>
          <w:color w:val="666666"/>
        </w:rPr>
        <w:t>Пояснительная записка · рабочая группа «Сокращение генерации брака» · октябрь 2026 · Рысаков С. М.</w:t>
      </w:r>
    </w:p>
    <w:p>
      <w:pPr>
        <w:pStyle w:val="Heading2"/>
      </w:pPr>
      <w:r>
        <w:t>Что поменяли в подходе</w:t>
      </w:r>
    </w:p>
    <w:p>
      <w:r>
        <w:t>Записка 8 смотрела на восемь недель Домодедова и искала товары, которые бракуются чаще всего. Так находятся профиль, ведро, лампа и мешок — массовый дешёвый брак. Здесь — год целиком (6 октября 2025 — 4 октября 2026), все места обнаружения брака и деньги, а не только акты.</w:t>
      </w:r>
    </w:p>
    <w:p>
      <w:r>
        <w:t>За год без сроков годности — 427,6 тысячи актов на 746,7 млн ₽ себестоимости. Сроки годности по-прежнему вне расчёта: это ещё 46,8 тысячи актов и 17,2 млн.</w:t>
      </w:r>
    </w:p>
    <w:p>
      <w:pPr>
        <w:pStyle w:val="Heading2"/>
      </w:pPr>
      <w:r>
        <w:t>Главный вывод: больше половины денег брака — не на ДМД, и там растёт быстрее</w:t>
      </w:r>
    </w:p>
    <w:p>
      <w:r>
        <w:t>Домодедово — 48% денег брака. Остальные 385 млн — магазины, региональные РЦ, магазины-склады и ПВЗ. За второе полугодие брак ДМД вырос на 7%, магазинов-складов — на 57%, магазинов — на 18%, региональных РЦ — на 16%. Все мероприятия рабочей группы сейчас — про ДМД.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Где обнаружен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Актов за год</w:t>
            </w:r>
          </w:p>
        </w:tc>
        <w:tc>
          <w:tcPr>
            <w:tcW w:type="dxa" w:w="1440"/>
          </w:tcPr>
          <w:p>
            <w:r>
              <w:rPr>
                <w:b/>
              </w:rPr>
              <w:t>Себестоимость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Доля денег</w:t>
            </w:r>
          </w:p>
        </w:tc>
        <w:tc>
          <w:tcPr>
            <w:tcW w:type="dxa" w:w="1440"/>
          </w:tcPr>
          <w:p>
            <w:r>
              <w:rPr>
                <w:b/>
              </w:rPr>
              <w:t>₽ на акт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Полугодие к полугодию</w:t>
            </w:r>
          </w:p>
        </w:tc>
      </w:tr>
      <w:tr>
        <w:tc>
          <w:tcPr>
            <w:tcW w:type="dxa" w:w="1440"/>
          </w:tcPr>
          <w:p>
            <w:r>
              <w:t>Центр-ДМД</w:t>
            </w:r>
          </w:p>
        </w:tc>
        <w:tc>
          <w:tcPr>
            <w:tcW w:type="dxa" w:w="1440"/>
          </w:tcPr>
          <w:p>
            <w:r>
              <w:t>235 442</w:t>
            </w:r>
          </w:p>
        </w:tc>
        <w:tc>
          <w:tcPr>
            <w:tcW w:type="dxa" w:w="1440"/>
          </w:tcPr>
          <w:p>
            <w:r>
              <w:t>361,5 млн</w:t>
            </w:r>
          </w:p>
        </w:tc>
        <w:tc>
          <w:tcPr>
            <w:tcW w:type="dxa" w:w="1440"/>
          </w:tcPr>
          <w:p>
            <w:r>
              <w:t>48,4%</w:t>
            </w:r>
          </w:p>
        </w:tc>
        <w:tc>
          <w:tcPr>
            <w:tcW w:type="dxa" w:w="1440"/>
          </w:tcPr>
          <w:p>
            <w:r>
              <w:t>1 535</w:t>
            </w:r>
          </w:p>
        </w:tc>
        <w:tc>
          <w:tcPr>
            <w:tcW w:type="dxa" w:w="1440"/>
          </w:tcPr>
          <w:p>
            <w:r>
              <w:t>+7%</w:t>
            </w:r>
          </w:p>
        </w:tc>
      </w:tr>
      <w:tr>
        <w:tc>
          <w:tcPr>
            <w:tcW w:type="dxa" w:w="1440"/>
          </w:tcPr>
          <w:p>
            <w:r>
              <w:t>Магазины (ТТ)</w:t>
            </w:r>
          </w:p>
        </w:tc>
        <w:tc>
          <w:tcPr>
            <w:tcW w:type="dxa" w:w="1440"/>
          </w:tcPr>
          <w:p>
            <w:r>
              <w:t>49 148</w:t>
            </w:r>
          </w:p>
        </w:tc>
        <w:tc>
          <w:tcPr>
            <w:tcW w:type="dxa" w:w="1440"/>
          </w:tcPr>
          <w:p>
            <w:r>
              <w:t>124,6 млн</w:t>
            </w:r>
          </w:p>
        </w:tc>
        <w:tc>
          <w:tcPr>
            <w:tcW w:type="dxa" w:w="1440"/>
          </w:tcPr>
          <w:p>
            <w:r>
              <w:t>16,7%</w:t>
            </w:r>
          </w:p>
        </w:tc>
        <w:tc>
          <w:tcPr>
            <w:tcW w:type="dxa" w:w="1440"/>
          </w:tcPr>
          <w:p>
            <w:r>
              <w:t>2 534</w:t>
            </w:r>
          </w:p>
        </w:tc>
        <w:tc>
          <w:tcPr>
            <w:tcW w:type="dxa" w:w="1440"/>
          </w:tcPr>
          <w:p>
            <w:r>
              <w:t>+18%</w:t>
            </w:r>
          </w:p>
        </w:tc>
      </w:tr>
      <w:tr>
        <w:tc>
          <w:tcPr>
            <w:tcW w:type="dxa" w:w="1440"/>
          </w:tcPr>
          <w:p>
            <w:r>
              <w:t>Региональные РЦ</w:t>
            </w:r>
          </w:p>
        </w:tc>
        <w:tc>
          <w:tcPr>
            <w:tcW w:type="dxa" w:w="1440"/>
          </w:tcPr>
          <w:p>
            <w:r>
              <w:t>78 636</w:t>
            </w:r>
          </w:p>
        </w:tc>
        <w:tc>
          <w:tcPr>
            <w:tcW w:type="dxa" w:w="1440"/>
          </w:tcPr>
          <w:p>
            <w:r>
              <w:t>122,0 млн</w:t>
            </w:r>
          </w:p>
        </w:tc>
        <w:tc>
          <w:tcPr>
            <w:tcW w:type="dxa" w:w="1440"/>
          </w:tcPr>
          <w:p>
            <w:r>
              <w:t>16,3%</w:t>
            </w:r>
          </w:p>
        </w:tc>
        <w:tc>
          <w:tcPr>
            <w:tcW w:type="dxa" w:w="1440"/>
          </w:tcPr>
          <w:p>
            <w:r>
              <w:t>1 551</w:t>
            </w:r>
          </w:p>
        </w:tc>
        <w:tc>
          <w:tcPr>
            <w:tcW w:type="dxa" w:w="1440"/>
          </w:tcPr>
          <w:p>
            <w:r>
              <w:t>+16%</w:t>
            </w:r>
          </w:p>
        </w:tc>
      </w:tr>
      <w:tr>
        <w:tc>
          <w:tcPr>
            <w:tcW w:type="dxa" w:w="1440"/>
          </w:tcPr>
          <w:p>
            <w:r>
              <w:t>Магазины-склады (МС)</w:t>
            </w:r>
          </w:p>
        </w:tc>
        <w:tc>
          <w:tcPr>
            <w:tcW w:type="dxa" w:w="1440"/>
          </w:tcPr>
          <w:p>
            <w:r>
              <w:t>23 698</w:t>
            </w:r>
          </w:p>
        </w:tc>
        <w:tc>
          <w:tcPr>
            <w:tcW w:type="dxa" w:w="1440"/>
          </w:tcPr>
          <w:p>
            <w:r>
              <w:t>51,4 млн</w:t>
            </w:r>
          </w:p>
        </w:tc>
        <w:tc>
          <w:tcPr>
            <w:tcW w:type="dxa" w:w="1440"/>
          </w:tcPr>
          <w:p>
            <w:r>
              <w:t>6,9%</w:t>
            </w:r>
          </w:p>
        </w:tc>
        <w:tc>
          <w:tcPr>
            <w:tcW w:type="dxa" w:w="1440"/>
          </w:tcPr>
          <w:p>
            <w:r>
              <w:t>2 168</w:t>
            </w:r>
          </w:p>
        </w:tc>
        <w:tc>
          <w:tcPr>
            <w:tcW w:type="dxa" w:w="1440"/>
          </w:tcPr>
          <w:p>
            <w:r>
              <w:t>+57%</w:t>
            </w:r>
          </w:p>
        </w:tc>
      </w:tr>
      <w:tr>
        <w:tc>
          <w:tcPr>
            <w:tcW w:type="dxa" w:w="1440"/>
          </w:tcPr>
          <w:p>
            <w:r>
              <w:t>ПВЗ</w:t>
            </w:r>
          </w:p>
        </w:tc>
        <w:tc>
          <w:tcPr>
            <w:tcW w:type="dxa" w:w="1440"/>
          </w:tcPr>
          <w:p>
            <w:r>
              <w:t>19 233</w:t>
            </w:r>
          </w:p>
        </w:tc>
        <w:tc>
          <w:tcPr>
            <w:tcW w:type="dxa" w:w="1440"/>
          </w:tcPr>
          <w:p>
            <w:r>
              <w:t>39,7 млн</w:t>
            </w:r>
          </w:p>
        </w:tc>
        <w:tc>
          <w:tcPr>
            <w:tcW w:type="dxa" w:w="1440"/>
          </w:tcPr>
          <w:p>
            <w:r>
              <w:t>5,3%</w:t>
            </w:r>
          </w:p>
        </w:tc>
        <w:tc>
          <w:tcPr>
            <w:tcW w:type="dxa" w:w="1440"/>
          </w:tcPr>
          <w:p>
            <w:r>
              <w:t>2 066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</w:tr>
      <w:tr>
        <w:tc>
          <w:tcPr>
            <w:tcW w:type="dxa" w:w="1440"/>
          </w:tcPr>
          <w:p>
            <w:r>
              <w:t>Региональные склады</w:t>
            </w:r>
          </w:p>
        </w:tc>
        <w:tc>
          <w:tcPr>
            <w:tcW w:type="dxa" w:w="1440"/>
          </w:tcPr>
          <w:p>
            <w:r>
              <w:t>18 479</w:t>
            </w:r>
          </w:p>
        </w:tc>
        <w:tc>
          <w:tcPr>
            <w:tcW w:type="dxa" w:w="1440"/>
          </w:tcPr>
          <w:p>
            <w:r>
              <w:t>35,2 млн</w:t>
            </w:r>
          </w:p>
        </w:tc>
        <w:tc>
          <w:tcPr>
            <w:tcW w:type="dxa" w:w="1440"/>
          </w:tcPr>
          <w:p>
            <w:r>
              <w:t>4,7%</w:t>
            </w:r>
          </w:p>
        </w:tc>
        <w:tc>
          <w:tcPr>
            <w:tcW w:type="dxa" w:w="1440"/>
          </w:tcPr>
          <w:p>
            <w:r>
              <w:t>1 903</w:t>
            </w:r>
          </w:p>
        </w:tc>
        <w:tc>
          <w:tcPr>
            <w:tcW w:type="dxa" w:w="1440"/>
          </w:tcPr>
          <w:p>
            <w:r>
              <w:t>+10%</w:t>
            </w:r>
          </w:p>
        </w:tc>
      </w:tr>
      <w:tr>
        <w:tc>
          <w:tcPr>
            <w:tcW w:type="dxa" w:w="1440"/>
          </w:tcPr>
          <w:p>
            <w:r>
              <w:t>СЦ в регионах</w:t>
            </w:r>
          </w:p>
        </w:tc>
        <w:tc>
          <w:tcPr>
            <w:tcW w:type="dxa" w:w="1440"/>
          </w:tcPr>
          <w:p>
            <w:r>
              <w:t>2 821</w:t>
            </w:r>
          </w:p>
        </w:tc>
        <w:tc>
          <w:tcPr>
            <w:tcW w:type="dxa" w:w="1440"/>
          </w:tcPr>
          <w:p>
            <w:r>
              <w:t>11,7 млн</w:t>
            </w:r>
          </w:p>
        </w:tc>
        <w:tc>
          <w:tcPr>
            <w:tcW w:type="dxa" w:w="1440"/>
          </w:tcPr>
          <w:p>
            <w:r>
              <w:t>1,6%</w:t>
            </w:r>
          </w:p>
        </w:tc>
        <w:tc>
          <w:tcPr>
            <w:tcW w:type="dxa" w:w="1440"/>
          </w:tcPr>
          <w:p>
            <w:r>
              <w:t>4 163</w:t>
            </w:r>
          </w:p>
        </w:tc>
        <w:tc>
          <w:tcPr>
            <w:tcW w:type="dxa" w:w="1440"/>
          </w:tcPr>
          <w:p>
            <w:r>
              <w:t>−12%</w:t>
            </w:r>
          </w:p>
        </w:tc>
      </w:tr>
    </w:tbl>
    <w:p>
      <w:r>
        <w:rPr>
          <w:color w:val="666666"/>
          <w:sz w:val="18"/>
        </w:rPr>
        <w:t>Год без сроков годности. «Полугодие к полугодию» — себестоимость апреля–сентября 2026 против октября 2025 — марта 2026.</w:t>
      </w:r>
    </w:p>
    <w:p>
      <w:pPr>
        <w:pStyle w:val="Heading2"/>
      </w:pPr>
      <w:r>
        <w:t>Девять точек удара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Точка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Денег за год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Динамика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Чем бьём</w:t>
            </w:r>
          </w:p>
        </w:tc>
      </w:tr>
      <w:tr>
        <w:tc>
          <w:tcPr>
            <w:tcW w:type="dxa" w:w="2160"/>
          </w:tcPr>
          <w:p>
            <w:r>
              <w:t>1. Коробочный товар Ф(КОР)</w:t>
            </w:r>
          </w:p>
        </w:tc>
        <w:tc>
          <w:tcPr>
            <w:tcW w:type="dxa" w:w="2160"/>
          </w:tcPr>
          <w:p>
            <w:r>
              <w:t>203 млн</w:t>
            </w:r>
          </w:p>
        </w:tc>
        <w:tc>
          <w:tcPr>
            <w:tcW w:type="dxa" w:w="2160"/>
          </w:tcPr>
          <w:p>
            <w:r>
              <w:t>+26%</w:t>
            </w:r>
          </w:p>
        </w:tc>
        <w:tc>
          <w:tcPr>
            <w:tcW w:type="dxa" w:w="2160"/>
          </w:tcPr>
          <w:p>
            <w:r>
              <w:t>стандарт вскрытия коробки для всей сети</w:t>
            </w:r>
          </w:p>
        </w:tc>
      </w:tr>
      <w:tr>
        <w:tc>
          <w:tcPr>
            <w:tcW w:type="dxa" w:w="2160"/>
          </w:tcPr>
          <w:p>
            <w:r>
              <w:t>2. Дорогой некомплект ДМД</w:t>
            </w:r>
          </w:p>
        </w:tc>
        <w:tc>
          <w:tcPr>
            <w:tcW w:type="dxa" w:w="2160"/>
          </w:tcPr>
          <w:p>
            <w:r>
              <w:t>128 млн</w:t>
            </w:r>
          </w:p>
        </w:tc>
        <w:tc>
          <w:tcPr>
            <w:tcW w:type="dxa" w:w="2160"/>
          </w:tcPr>
          <w:p>
            <w:r>
              <w:t>+32%</w:t>
            </w:r>
          </w:p>
        </w:tc>
        <w:tc>
          <w:tcPr>
            <w:tcW w:type="dxa" w:w="2160"/>
          </w:tcPr>
          <w:p>
            <w:r>
              <w:t>поштучный контроль дороже 10 тыс.</w:t>
            </w:r>
          </w:p>
        </w:tc>
      </w:tr>
      <w:tr>
        <w:tc>
          <w:tcPr>
            <w:tcW w:type="dxa" w:w="2160"/>
          </w:tcPr>
          <w:p>
            <w:r>
              <w:t>3. Упаковка вместо переупаковки</w:t>
            </w:r>
          </w:p>
        </w:tc>
        <w:tc>
          <w:tcPr>
            <w:tcW w:type="dxa" w:w="2160"/>
          </w:tcPr>
          <w:p>
            <w:r>
              <w:t>57 млн</w:t>
            </w:r>
          </w:p>
        </w:tc>
        <w:tc>
          <w:tcPr>
            <w:tcW w:type="dxa" w:w="2160"/>
          </w:tcPr>
          <w:p>
            <w:r>
              <w:t>переупаковка −85%</w:t>
            </w:r>
          </w:p>
        </w:tc>
        <w:tc>
          <w:tcPr>
            <w:tcW w:type="dxa" w:w="2160"/>
          </w:tcPr>
          <w:p>
            <w:r>
              <w:t>маршрут «целый товар → переупаковка»</w:t>
            </w:r>
          </w:p>
        </w:tc>
      </w:tr>
      <w:tr>
        <w:tc>
          <w:tcPr>
            <w:tcW w:type="dxa" w:w="2160"/>
          </w:tcPr>
          <w:p>
            <w:r>
              <w:t>4. СПБ Шушары</w:t>
            </w:r>
          </w:p>
        </w:tc>
        <w:tc>
          <w:tcPr>
            <w:tcW w:type="dxa" w:w="2160"/>
          </w:tcPr>
          <w:p>
            <w:r>
              <w:t>87 млн</w:t>
            </w:r>
          </w:p>
        </w:tc>
        <w:tc>
          <w:tcPr>
            <w:tcW w:type="dxa" w:w="2160"/>
          </w:tcPr>
          <w:p>
            <w:r>
              <w:t>+3%</w:t>
            </w:r>
          </w:p>
        </w:tc>
        <w:tc>
          <w:tcPr>
            <w:tcW w:type="dxa" w:w="2160"/>
          </w:tcPr>
          <w:p>
            <w:r>
              <w:t>меры ДМД на Шушары, свой ответственный</w:t>
            </w:r>
          </w:p>
        </w:tc>
      </w:tr>
      <w:tr>
        <w:tc>
          <w:tcPr>
            <w:tcW w:type="dxa" w:w="2160"/>
          </w:tcPr>
          <w:p>
            <w:r>
              <w:t>5. Магазины-склады</w:t>
            </w:r>
          </w:p>
        </w:tc>
        <w:tc>
          <w:tcPr>
            <w:tcW w:type="dxa" w:w="2160"/>
          </w:tcPr>
          <w:p>
            <w:r>
              <w:t>51 млн</w:t>
            </w:r>
          </w:p>
        </w:tc>
        <w:tc>
          <w:tcPr>
            <w:tcW w:type="dxa" w:w="2160"/>
          </w:tcPr>
          <w:p>
            <w:r>
              <w:t>+57%</w:t>
            </w:r>
          </w:p>
        </w:tc>
        <w:tc>
          <w:tcPr>
            <w:tcW w:type="dxa" w:w="2160"/>
          </w:tcPr>
          <w:p>
            <w:r>
              <w:t>рейтинг МС, разбор растущих</w:t>
            </w:r>
          </w:p>
        </w:tc>
      </w:tr>
      <w:tr>
        <w:tc>
          <w:tcPr>
            <w:tcW w:type="dxa" w:w="2160"/>
          </w:tcPr>
          <w:p>
            <w:r>
              <w:t>6. Gigant (СТМ)</w:t>
            </w:r>
          </w:p>
        </w:tc>
        <w:tc>
          <w:tcPr>
            <w:tcW w:type="dxa" w:w="2160"/>
          </w:tcPr>
          <w:p>
            <w:r>
              <w:t>47 млн</w:t>
            </w:r>
          </w:p>
        </w:tc>
        <w:tc>
          <w:tcPr>
            <w:tcW w:type="dxa" w:w="2160"/>
          </w:tcPr>
          <w:p>
            <w:r>
              <w:t>+16%</w:t>
            </w:r>
          </w:p>
        </w:tc>
        <w:tc>
          <w:tcPr>
            <w:tcW w:type="dxa" w:w="2160"/>
          </w:tcPr>
          <w:p>
            <w:r>
              <w:t>требования к упаковке у производителя</w:t>
            </w:r>
          </w:p>
        </w:tc>
      </w:tr>
      <w:tr>
        <w:tc>
          <w:tcPr>
            <w:tcW w:type="dxa" w:w="2160"/>
          </w:tcPr>
          <w:p>
            <w:r>
              <w:t>7. Поставщики с растущим некомплектом</w:t>
            </w:r>
          </w:p>
        </w:tc>
        <w:tc>
          <w:tcPr>
            <w:tcW w:type="dxa" w:w="2160"/>
          </w:tcPr>
          <w:p>
            <w:r>
              <w:t>~18 млн</w:t>
            </w:r>
          </w:p>
        </w:tc>
        <w:tc>
          <w:tcPr>
            <w:tcW w:type="dxa" w:w="2160"/>
          </w:tcPr>
          <w:p>
            <w:r>
              <w:t>×2–4</w:t>
            </w:r>
          </w:p>
        </w:tc>
        <w:tc>
          <w:tcPr>
            <w:tcW w:type="dxa" w:w="2160"/>
          </w:tcPr>
          <w:p>
            <w:r>
              <w:t>проверка на приёмке, претензии</w:t>
            </w:r>
          </w:p>
        </w:tc>
      </w:tr>
      <w:tr>
        <w:tc>
          <w:tcPr>
            <w:tcW w:type="dxa" w:w="2160"/>
          </w:tcPr>
          <w:p>
            <w:r>
              <w:t>8. Сезон: диски, снегоуборщики, пилы</w:t>
            </w:r>
          </w:p>
        </w:tc>
        <w:tc>
          <w:tcPr>
            <w:tcW w:type="dxa" w:w="2160"/>
          </w:tcPr>
          <w:p>
            <w:r>
              <w:t>~25 млн</w:t>
            </w:r>
          </w:p>
        </w:tc>
        <w:tc>
          <w:tcPr>
            <w:tcW w:type="dxa" w:w="2160"/>
          </w:tcPr>
          <w:p>
            <w:r>
              <w:t>пик в ноябре</w:t>
            </w:r>
          </w:p>
        </w:tc>
        <w:tc>
          <w:tcPr>
            <w:tcW w:type="dxa" w:w="2160"/>
          </w:tcPr>
          <w:p>
            <w:r>
              <w:t>мера до пика</w:t>
            </w:r>
          </w:p>
        </w:tc>
      </w:tr>
      <w:tr>
        <w:tc>
          <w:tcPr>
            <w:tcW w:type="dxa" w:w="2160"/>
          </w:tcPr>
          <w:p>
            <w:r>
              <w:t>9. КГ-мебель и системы хранения</w:t>
            </w:r>
          </w:p>
        </w:tc>
        <w:tc>
          <w:tcPr>
            <w:tcW w:type="dxa" w:w="2160"/>
          </w:tcPr>
          <w:p>
            <w:r>
              <w:t>67 млн</w:t>
            </w:r>
          </w:p>
        </w:tc>
        <w:tc>
          <w:tcPr>
            <w:tcW w:type="dxa" w:w="2160"/>
          </w:tcPr>
          <w:p>
            <w:r>
              <w:t>+2%</w:t>
            </w:r>
          </w:p>
        </w:tc>
        <w:tc>
          <w:tcPr>
            <w:tcW w:type="dxa" w:w="2160"/>
          </w:tcPr>
          <w:p>
            <w:r>
              <w:t>фурнитура на коробке, места вместе</w:t>
            </w:r>
          </w:p>
        </w:tc>
      </w:tr>
    </w:tbl>
    <w:p>
      <w:r>
        <w:rPr>
          <w:color w:val="666666"/>
          <w:sz w:val="18"/>
        </w:rPr>
        <w:t>Точки пересекаются (коробочный товар есть и в Шушарах, и у Gigant), поэтому деньги не складываются. Динамика — полугодие к полугодию по себестоимости.</w:t>
      </w:r>
    </w:p>
    <w:p>
      <w:pPr>
        <w:pStyle w:val="Heading2"/>
      </w:pPr>
      <w:r>
        <w:t>1. Коробочный товар Ф(КОР) — 27% денег брака</w:t>
      </w:r>
    </w:p>
    <w:p>
      <w:r>
        <w:t>Что видим. Одна модель хранения — коробочный товар — 33,9 тысячи актов и 203 млн ₽ за год, больше четверти всех денег брака, и +26% во втором полугодии. Внутри — садовая техника 36,8 млн, санфаянс 15,1, аккумуляторный инструмент и шуруповёрты 14,7, сервисно-гаражный инструмент 9,6, сварка 5,9, сплит-системы 5,1. Брак — некомплект 85,2 млн, мех. повреждение 47,7, «прочие» 27,5, повреждение упаковки 26,8. Больше половины — не ДМД: магазины 57,8 млн, региональные РЦ 29,0, ПВЗ 20,4.</w:t>
      </w:r>
    </w:p>
    <w:p>
      <w:r>
        <w:t>Что предлагаем. Отдельное направление «коробочный товар» с общим правилом для всей сети: коробку не вскрывают до продажи или выдачи; вскрытую заклеивают контрольной лентой с фамилией; товар дороже 10 тысяч — проверка комплектности на приёмке с фото. Это не мера под один товар, а стандарт обращения с моделью, поэтому его можно сразу раскатать на магазины и РЦ.</w:t>
      </w:r>
    </w:p>
    <w:p>
      <w:r>
        <w:t>Как мерить. Себестоимость брака Ф(КОР) в месяц по местам обнаружения — база 17 млн.</w:t>
      </w:r>
    </w:p>
    <w:p>
      <w:pPr>
        <w:pStyle w:val="Heading2"/>
      </w:pPr>
      <w:r>
        <w:t>2. Дорогой некомплект — главный денежный дефект ДМД</w:t>
      </w:r>
    </w:p>
    <w:p>
      <w:r>
        <w:t>Что видим. Некомплект на ДМД — 128,5 млн за год и +32% во втором полугодии; мех. повреждения при почти втрое большем числе актов — 159 млн и −4%. Средний акт некомплекта — 2,7 тысячи, а в дорогих моделях — десятки: «Верха» 29,6 тысячи на акт (29,4 млн за год), негабарит 47,9 тысячи (15,3 млн), крупногабарит 21,6 тысячи (24,3 млн), КГ-мебель 14,9 тысячи (32,6 млн). Одна затирочная машина без части стоит как сотня вёдер без крышки.</w:t>
      </w:r>
    </w:p>
    <w:p>
      <w:r>
        <w:t>Что предлагаем. Список моделей и товаров, где акт некомплекта дороже 10 тысяч, — поштучный контроль: проверка комплектности на приёмке, фото содержимого при каждом вскрытии, каждый акт разбирается с фамилией того, кто последним вскрывал. Трек составных товаров Бека и Кулина (триммеры) — частный случай; предлагаем расширить его на этот список.</w:t>
      </w:r>
    </w:p>
    <w:p>
      <w:r>
        <w:t>Как мерить. Себестоимость некомплекта ДМД в неделю — база 2,5 млн.</w:t>
      </w:r>
    </w:p>
    <w:p>
      <w:pPr>
        <w:pStyle w:val="Heading2"/>
      </w:pPr>
      <w:r>
        <w:t>3. Повреждённая упаковка уходит в уценку вместо переупаковки</w:t>
      </w:r>
    </w:p>
    <w:p>
      <w:r>
        <w:t>Что видим. «Повреждение упаковки» — товар цел, повреждена коробка — 33,5 млн за год на ДМД и 23,8 млн на региональных РЦ (из них 19,1 — Шушары). При этом переупаковка рухнула: по ФС-отчёту в сентябре 2025 переупаковали 26,7 тысячи штук, в сентябре 2026 — 3,9 тысячи, в семь раз меньше. Целый товар в мятой коробке продаётся уценкой за долю себестоимости, хотя мог вернуться в исправный.</w:t>
      </w:r>
    </w:p>
    <w:p>
      <w:r>
        <w:t>Что предлагаем. Правило маршрута: акт с дефектом «повреждение упаковки» и целым товаром — в переупаковку, а не в уценку; уценка — только если переупаковать нельзя. И ответ, почему переупаковка упала: нет людей, нет материалов или маршрут перенастроили.</w:t>
      </w:r>
    </w:p>
    <w:p>
      <w:r>
        <w:t>Как мерить. Штуки переупаковки в месяц — вернуть хотя бы к 15–20 тысячам; доля актов «повреждение упаковки», ушедших в переупаковку.</w:t>
      </w:r>
    </w:p>
    <w:p>
      <w:pPr>
        <w:pStyle w:val="Heading2"/>
      </w:pPr>
      <w:r>
        <w:t>4. СПБ Шушары — отдельный проект</w:t>
      </w:r>
    </w:p>
    <w:p>
      <w:r>
        <w:t>Что видим. Один региональный РЦ — 59,1 тысячи актов и 86,8 млн ₽ за год: 11,6% всех денег брака сети, четверть от ДМД. Брак — мех. повреждение 29,0 млн, некомплект 22,7, повреждение упаковки 19,1; по моделям — коробочный товар 20,6 млн, КГ-мебель 7,8, крупногабарит 6,1, «Верха» 6,0.</w:t>
      </w:r>
    </w:p>
    <w:p>
      <w:r>
        <w:t>Что предлагаем. Перенести на Шушары то, что рабочая группа делает на ДМД: те же направления, тот же разбор по моделям хранения, своя переупаковка на месте. Назначить ответственного со стороны Шушар и включить РЦ в еженедельную сверку.</w:t>
      </w:r>
    </w:p>
    <w:p>
      <w:r>
        <w:t>Как мерить. Себестоимость брака Шушар в месяц — база 7,2 млн.</w:t>
      </w:r>
    </w:p>
    <w:p>
      <w:pPr>
        <w:pStyle w:val="Heading2"/>
      </w:pPr>
      <w:r>
        <w:t>5. Магазины-склады — самый быстрый рост</w:t>
      </w:r>
    </w:p>
    <w:p>
      <w:r>
        <w:t>Что видим. Брак магазинов-складов вырос с 1,7 тысячи актов и 3,5 млн в декабре до 2,6 тысячи и 5,8 млн в сентябре. Быстрее всех за полугодие: Вологда Рубцово +183%, Тула Новомосковское +113%, Ярославль Тутаевское +95%, Самара Димитрова +92%, Челябинск Газизуллина +79%, Тюмень Широтная +57%. В МС тот же профиль, что на ДМД: коробочный товар, КГ-мебель, «Верха», радиаторы. 1,3 тысячи актов МС — «без указания дефекта»: что ломается, по ним не понять.</w:t>
      </w:r>
    </w:p>
    <w:p>
      <w:r>
        <w:t>Что предлагаем. Ежемесячный рейтинг МС по браку с владельцем у каждого магазина-склада; разбор пяти самых растущих; обязательный дефект в акте. Правила хранения, которые склад примет по ДМД, — сразу в МС: модели у них те же.</w:t>
      </w:r>
    </w:p>
    <w:p>
      <w:r>
        <w:t>Как мерить. Себестоимость брака МС в месяц — база 5,8 млн; доля актов без дефекта.</w:t>
      </w:r>
    </w:p>
    <w:p>
      <w:pPr>
        <w:pStyle w:val="Heading2"/>
      </w:pPr>
      <w:r>
        <w:t>6. Gigant — собственная марка, 6% денег брака</w:t>
      </w:r>
    </w:p>
    <w:p>
      <w:r>
        <w:t>Что видим. Gigant — 30 тысяч актов и 46,5 млн за год, втрое больше любого другого бренда (следующий, ПРАКТИК, — 14 млн). Это наша марка, значит, упаковку и комплектность мы можем требовать у производителя. Некомплект — 15,3 млн, повреждение упаковки — 4,3 млн. Где: стеллажи 6,1 млн, системы хранения 5,3, оборудование для работ на высоте 4,7, складская техника 3,8, сервисно-гаражный инструмент 3,3.</w:t>
      </w:r>
    </w:p>
    <w:p>
      <w:r>
        <w:t>Что предлагаем. Ежемесячный отчёт по браку Gigant для категории СТМ: позиции, дефекты, деньги. Для стеллажей и шкафов — требования к упаковке (уголки, усиленный гофрокороб, фурнитура в закреплённом пакете). Некомплект с завода — претензия производителю.</w:t>
      </w:r>
    </w:p>
    <w:p>
      <w:r>
        <w:t>Как мерить. Себестоимость брака Gigant в месяц — база 3,9 млн.</w:t>
      </w:r>
    </w:p>
    <w:p>
      <w:pPr>
        <w:pStyle w:val="Heading2"/>
      </w:pPr>
      <w:r>
        <w:t>7. Поставщики, у которых дорогой некомплект растёт</w:t>
      </w:r>
    </w:p>
    <w:p>
      <w:r>
        <w:t>Что видим. Бренды, где некомплект за полугодие вырос в разы, а акт стоит 6–65 тысяч: Champion +200% (2,2 млн за год), Huter +187% (3,3), NORDBERG +150% (3,9), Stihl +108% (2,8), BURAN +312% (1,9), ПТК +213% (1,8), ELTENA — почти с нуля до 1,9 млн. Рядом стабильно дорогие: ПРАКТИК — 8,7 млн некомплекта за год, IRONMEBEL — 4,8.</w:t>
      </w:r>
    </w:p>
    <w:p>
      <w:r>
        <w:t>Что предлагаем. По этим брендам — выборочная проверка комплектности на приёмке. Если некомплект с завода — претензия поставщику через закупку; если теряется у нас — в точку 2.</w:t>
      </w:r>
    </w:p>
    <w:p>
      <w:r>
        <w:t>Как мерить. Себестоимость некомплекта по списку брендов в месяц.</w:t>
      </w:r>
    </w:p>
    <w:p>
      <w:pPr>
        <w:pStyle w:val="Heading2"/>
      </w:pPr>
      <w:r>
        <w:t>8. Сезон: бить до пика, а не после</w:t>
      </w:r>
    </w:p>
    <w:p>
      <w:r>
        <w:t>Что видим. Прошлой осенью расходники для инструмента — отрезные диски и круги — дали пик в ноябре: 4,1 тысячи актов за месяц, вдвое выше среднего. В этом году рост уже начался: на ДМД 121 и 269 актов по дискам за две последние недели против 0–25 до этого. Садовая техника — +77% за полугодие, 45,6 млн: триммеры 15,9 млн (в работе), пилы 7,5, снегоуборщики 4,9 (по 29 тысяч на акт, сезон — ноябрь–февраль), газонокосилки 3,3.</w:t>
      </w:r>
    </w:p>
    <w:p>
      <w:r>
        <w:t>Что предлагаем. Диски и круги — хранить только в заводской упаковке и отбирать кратно ей уже сейчас, до ноябрьского пика. Снегоуборщики и пилы — тот же контроль комплектности, что для триммеров, до начала сезона. Дальше раз в месяц смотреть, что бракуется через месяц в прошлом году, и готовить меру заранее.</w:t>
      </w:r>
    </w:p>
    <w:p>
      <w:r>
        <w:t>Как мерить. Акты по расходникам для инструмента в ноябре против ноября 2025 — 4,1 тысячи.</w:t>
      </w:r>
    </w:p>
    <w:p>
      <w:pPr>
        <w:pStyle w:val="Heading2"/>
      </w:pPr>
      <w:r>
        <w:t>9. Мебель и системы хранения</w:t>
      </w:r>
    </w:p>
    <w:p>
      <w:r>
        <w:t>Что видим. КГ-мебель — 67 млн за год: мех. повреждение 34,8 млн и некомплект 32,6. По группам — офисная мебель 31,5 млн, системы хранения 25,3, стеллажи 21,4. Бренды — ПРАКТИК 14 млн (9,9 тысячи на акт), IRONMEBEL 6,6, Арника 5,1. Некомплект здесь — потерянный пакет с фурнитурой или вторая коробка комплекта.</w:t>
      </w:r>
    </w:p>
    <w:p>
      <w:r>
        <w:t>Что предлагаем. На приёмке пакет фурнитуры закреплять на коробке; многоместный товар хранить местами вместе, в одной ячейке; шкафы — стоя, без яруса сверху.</w:t>
      </w:r>
    </w:p>
    <w:p>
      <w:r>
        <w:t>Как мерить. Себестоимость брака модели «КГ-мебель» в месяц — база 5,6 млн.</w:t>
      </w:r>
    </w:p>
    <w:p>
      <w:pPr>
        <w:pStyle w:val="Heading2"/>
      </w:pPr>
      <w:r>
        <w:t>Записка 8: что с четырьмя направлениями</w:t>
      </w:r>
    </w:p>
    <w:p>
      <w:r>
        <w:t>Две недели после встречи 23 сентября — мало для вывода, но направление видно. Сыпучка упала вчетверо (161 → 41 акт в неделю), тара с крышкой — вдвое (275 → 143). Хрупкие длинномеры выросли (376 → 592): 28 сентября — 420 актов на один маячковый профиль PROFFIT 6 мм, вторая вспышка после 15 сентября, мера до стеллажа не дошла. Светильники — рост 180 → 279, всплеск разошёлся по десяткам позиций. Некомплект строительной химии упал в шесть раз — похоже, трек ЛВЖ Бека работает.</w:t>
      </w:r>
    </w:p>
    <w:p>
      <w:r>
        <w:t>Но все четыре направления вместе — 31% актов ДМД за восемь недель и только 6% денег. Поэтому дальше — точки выше: по деньгам и по всей сети.</w:t>
      </w:r>
    </w:p>
    <w:p>
      <w:pPr>
        <w:pStyle w:val="Heading2"/>
      </w:pPr>
      <w:r>
        <w:t>Что просим</w:t>
      </w:r>
    </w:p>
    <w:p>
      <w:pPr>
        <w:pStyle w:val="ListBullet"/>
      </w:pPr>
      <w:r>
        <w:t>Выбрать из девяти точек три на ближайший месяц — с ответственным и датой. Наше предложение по деньгам: коробочный товар, дорогой некомплект, переупаковка.</w:t>
      </w:r>
    </w:p>
    <w:p>
      <w:pPr>
        <w:pStyle w:val="ListBullet"/>
      </w:pPr>
      <w:r>
        <w:t>По переупаковке — ответ, почему она упала в семь раз за год.</w:t>
      </w:r>
    </w:p>
    <w:p>
      <w:pPr>
        <w:pStyle w:val="ListBullet"/>
      </w:pPr>
      <w:r>
        <w:t>По Шушарам и магазинам-складам — кто ответственный с их стороны.</w:t>
      </w:r>
    </w:p>
    <w:p>
      <w:pPr>
        <w:pStyle w:val="ListBullet"/>
      </w:pPr>
      <w:r>
        <w:t>По Gigant — контакт в категории СТМ для ежемесячного отчёта.</w:t>
      </w:r>
    </w:p>
    <w:p>
      <w:pPr>
        <w:pStyle w:val="ListBullet"/>
      </w:pPr>
      <w:r>
        <w:t>По записке 8 — даты внедрения мер, чтобы считать эффект от даты, а не от встречи.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