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Куда бить дальше — вторая редакция: что изменилось и пять новых направлений</w:t>
      </w:r>
    </w:p>
    <w:p>
      <w:r>
        <w:rPr>
          <w:color w:val="666666"/>
        </w:rPr>
        <w:t>Пояснительная записка · рабочая группа «Сокращение генерации брака» · октябрь 2026 · Рысаков С. М.</w:t>
      </w:r>
    </w:p>
    <w:p>
      <w:pPr>
        <w:pStyle w:val="Heading2"/>
      </w:pPr>
      <w:r>
        <w:t>Что это и откуда цифры</w:t>
      </w:r>
    </w:p>
    <w:p>
      <w:r>
        <w:t>Продолжение записки 8 от 23 сентября. Тот же расчёт на свежем окне: акты забраковки Домодедова («Центр-ДМД»), восемь закрытых недель с 10 августа по 4 октября, без «истёк срок годности». Всего 25 565 актов на 40,4 млн ₽ себестоимости. Две последние недели окна — уже после встречи 23 сентября, поэтому по каждому направлению видно, что стало «до» и «после».</w:t>
      </w:r>
    </w:p>
    <w:p>
      <w:r>
        <w:t>Что внутри: как ведут себя четыре направления записки 8, углублённый разбор трёх самых больших и пять новых направлений, которые вышли в топ за последний месяц. Плюс один вывод, которого в записке 8 не было: топ по актам и топ по деньгам — разные списки.</w:t>
      </w:r>
    </w:p>
    <w:p>
      <w:pPr>
        <w:pStyle w:val="Heading2"/>
      </w:pPr>
      <w:r>
        <w:t>Четыре направления: до и после 23 сентября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Направление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Актов за 8 нед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 неделю до 23.09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 неделю после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Что произошло</w:t>
            </w:r>
          </w:p>
        </w:tc>
      </w:tr>
      <w:tr>
        <w:tc>
          <w:tcPr>
            <w:tcW w:type="dxa" w:w="1728"/>
          </w:tcPr>
          <w:p>
            <w:r>
              <w:t>Хрупкие длинномеры</w:t>
            </w:r>
          </w:p>
        </w:tc>
        <w:tc>
          <w:tcPr>
            <w:tcW w:type="dxa" w:w="1728"/>
          </w:tcPr>
          <w:p>
            <w:r>
              <w:t>3 439</w:t>
            </w:r>
          </w:p>
        </w:tc>
        <w:tc>
          <w:tcPr>
            <w:tcW w:type="dxa" w:w="1728"/>
          </w:tcPr>
          <w:p>
            <w:r>
              <w:t>376</w:t>
            </w:r>
          </w:p>
        </w:tc>
        <w:tc>
          <w:tcPr>
            <w:tcW w:type="dxa" w:w="1728"/>
          </w:tcPr>
          <w:p>
            <w:r>
              <w:t>592</w:t>
            </w:r>
          </w:p>
        </w:tc>
        <w:tc>
          <w:tcPr>
            <w:tcW w:type="dxa" w:w="1728"/>
          </w:tcPr>
          <w:p>
            <w:r>
              <w:t>рост: 866 за неделю 28.09</w:t>
            </w:r>
          </w:p>
        </w:tc>
      </w:tr>
      <w:tr>
        <w:tc>
          <w:tcPr>
            <w:tcW w:type="dxa" w:w="1728"/>
          </w:tcPr>
          <w:p>
            <w:r>
              <w:t>Тара с крышкой</w:t>
            </w:r>
          </w:p>
        </w:tc>
        <w:tc>
          <w:tcPr>
            <w:tcW w:type="dxa" w:w="1728"/>
          </w:tcPr>
          <w:p>
            <w:r>
              <w:t>1 934</w:t>
            </w:r>
          </w:p>
        </w:tc>
        <w:tc>
          <w:tcPr>
            <w:tcW w:type="dxa" w:w="1728"/>
          </w:tcPr>
          <w:p>
            <w:r>
              <w:t>275</w:t>
            </w:r>
          </w:p>
        </w:tc>
        <w:tc>
          <w:tcPr>
            <w:tcW w:type="dxa" w:w="1728"/>
          </w:tcPr>
          <w:p>
            <w:r>
              <w:t>143</w:t>
            </w:r>
          </w:p>
        </w:tc>
        <w:tc>
          <w:tcPr>
            <w:tcW w:type="dxa" w:w="1728"/>
          </w:tcPr>
          <w:p>
            <w:r>
              <w:t>спад вдвое после пика 677</w:t>
            </w:r>
          </w:p>
        </w:tc>
      </w:tr>
      <w:tr>
        <w:tc>
          <w:tcPr>
            <w:tcW w:type="dxa" w:w="1728"/>
          </w:tcPr>
          <w:p>
            <w:r>
              <w:t>Светильники и лампы</w:t>
            </w:r>
          </w:p>
        </w:tc>
        <w:tc>
          <w:tcPr>
            <w:tcW w:type="dxa" w:w="1728"/>
          </w:tcPr>
          <w:p>
            <w:r>
              <w:t>1 639</w:t>
            </w:r>
          </w:p>
        </w:tc>
        <w:tc>
          <w:tcPr>
            <w:tcW w:type="dxa" w:w="1728"/>
          </w:tcPr>
          <w:p>
            <w:r>
              <w:t>180</w:t>
            </w:r>
          </w:p>
        </w:tc>
        <w:tc>
          <w:tcPr>
            <w:tcW w:type="dxa" w:w="1728"/>
          </w:tcPr>
          <w:p>
            <w:r>
              <w:t>279</w:t>
            </w:r>
          </w:p>
        </w:tc>
        <w:tc>
          <w:tcPr>
            <w:tcW w:type="dxa" w:w="1728"/>
          </w:tcPr>
          <w:p>
            <w:r>
              <w:t>рост, 407 за неделю 28.09</w:t>
            </w:r>
          </w:p>
        </w:tc>
      </w:tr>
      <w:tr>
        <w:tc>
          <w:tcPr>
            <w:tcW w:type="dxa" w:w="1728"/>
          </w:tcPr>
          <w:p>
            <w:r>
              <w:t>Сыпучка</w:t>
            </w:r>
          </w:p>
        </w:tc>
        <w:tc>
          <w:tcPr>
            <w:tcW w:type="dxa" w:w="1728"/>
          </w:tcPr>
          <w:p>
            <w:r>
              <w:t>1 045</w:t>
            </w:r>
          </w:p>
        </w:tc>
        <w:tc>
          <w:tcPr>
            <w:tcW w:type="dxa" w:w="1728"/>
          </w:tcPr>
          <w:p>
            <w:r>
              <w:t>161</w:t>
            </w:r>
          </w:p>
        </w:tc>
        <w:tc>
          <w:tcPr>
            <w:tcW w:type="dxa" w:w="1728"/>
          </w:tcPr>
          <w:p>
            <w:r>
              <w:t>41</w:t>
            </w:r>
          </w:p>
        </w:tc>
        <w:tc>
          <w:tcPr>
            <w:tcW w:type="dxa" w:w="1728"/>
          </w:tcPr>
          <w:p>
            <w:r>
              <w:t>спад вчетверо</w:t>
            </w:r>
          </w:p>
        </w:tc>
      </w:tr>
      <w:tr>
        <w:tc>
          <w:tcPr>
            <w:tcW w:type="dxa" w:w="1728"/>
          </w:tcPr>
          <w:p>
            <w:r>
              <w:t>Весь брак без сроков</w:t>
            </w:r>
          </w:p>
        </w:tc>
        <w:tc>
          <w:tcPr>
            <w:tcW w:type="dxa" w:w="1728"/>
          </w:tcPr>
          <w:p>
            <w:r>
              <w:t>25 565</w:t>
            </w:r>
          </w:p>
        </w:tc>
        <w:tc>
          <w:tcPr>
            <w:tcW w:type="dxa" w:w="1728"/>
          </w:tcPr>
          <w:p>
            <w:r>
              <w:t>3 087</w:t>
            </w:r>
          </w:p>
        </w:tc>
        <w:tc>
          <w:tcPr>
            <w:tcW w:type="dxa" w:w="1728"/>
          </w:tcPr>
          <w:p>
            <w:r>
              <w:t>3 522</w:t>
            </w:r>
          </w:p>
        </w:tc>
        <w:tc>
          <w:tcPr>
            <w:tcW w:type="dxa" w:w="1728"/>
          </w:tcPr>
          <w:p>
            <w:r>
              <w:t>неделя 28.09 — 4 253, максимум с августа</w:t>
            </w:r>
          </w:p>
        </w:tc>
      </w:tr>
    </w:tbl>
    <w:p>
      <w:r>
        <w:rPr>
          <w:color w:val="666666"/>
          <w:sz w:val="18"/>
        </w:rPr>
        <w:t>«До» — шесть недель 10.08–20.09, «после» — 21.09–04.10. Две недели — мало для вывода об эффекте: спад сыпучки и тары может быть и сезоном. Нужна дата, когда склад начал меру.</w:t>
      </w:r>
    </w:p>
    <w:p>
      <w:pPr>
        <w:pStyle w:val="Heading2"/>
      </w:pPr>
      <w:r>
        <w:t>Вывод: по актам и по деньгам — разные топы</w:t>
      </w:r>
    </w:p>
    <w:p>
      <w:r>
        <w:t>Четыре направления записки 8 — 31% актов, но всего 2,3 млн ₽ из 40,4 млн себестоимости, 6%. Это массовый дешёвый брак: профиль, ведро, лампа, мешок. По деньгам картина другая. Мех. повреждения — 57% актов и 16,2 млн, некомплект — 21% актов, но 14,9 млн: каждый акт некомплекта в среднем в два с половиной раза дороже. Деньги держатся на десятке дорогих позиций, где акт стоит 10–70 тысяч.</w:t>
      </w:r>
    </w:p>
    <w:p>
      <w:r>
        <w:t>Поэтому предлагаем вести два списка. По актам — правила хранения для массовых групп, это KPI по количеству брака. По деньгам — поштучный контроль дорогих позиций, это себестоимость и резерв.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Тип дефекта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Актов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Доля актов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Себестоимость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Доля топ-5 позиций</w:t>
            </w:r>
          </w:p>
        </w:tc>
      </w:tr>
      <w:tr>
        <w:tc>
          <w:tcPr>
            <w:tcW w:type="dxa" w:w="1728"/>
          </w:tcPr>
          <w:p>
            <w:r>
              <w:t>Мех. повреждение</w:t>
            </w:r>
          </w:p>
        </w:tc>
        <w:tc>
          <w:tcPr>
            <w:tcW w:type="dxa" w:w="1728"/>
          </w:tcPr>
          <w:p>
            <w:r>
              <w:t>14 651</w:t>
            </w:r>
          </w:p>
        </w:tc>
        <w:tc>
          <w:tcPr>
            <w:tcW w:type="dxa" w:w="1728"/>
          </w:tcPr>
          <w:p>
            <w:r>
              <w:t>57,3%</w:t>
            </w:r>
          </w:p>
        </w:tc>
        <w:tc>
          <w:tcPr>
            <w:tcW w:type="dxa" w:w="1728"/>
          </w:tcPr>
          <w:p>
            <w:r>
              <w:t>16,2 млн</w:t>
            </w:r>
          </w:p>
        </w:tc>
        <w:tc>
          <w:tcPr>
            <w:tcW w:type="dxa" w:w="1728"/>
          </w:tcPr>
          <w:p>
            <w:r>
              <w:t>6,5%</w:t>
            </w:r>
          </w:p>
        </w:tc>
      </w:tr>
      <w:tr>
        <w:tc>
          <w:tcPr>
            <w:tcW w:type="dxa" w:w="1728"/>
          </w:tcPr>
          <w:p>
            <w:r>
              <w:t>Некомплект</w:t>
            </w:r>
          </w:p>
        </w:tc>
        <w:tc>
          <w:tcPr>
            <w:tcW w:type="dxa" w:w="1728"/>
          </w:tcPr>
          <w:p>
            <w:r>
              <w:t>5 470</w:t>
            </w:r>
          </w:p>
        </w:tc>
        <w:tc>
          <w:tcPr>
            <w:tcW w:type="dxa" w:w="1728"/>
          </w:tcPr>
          <w:p>
            <w:r>
              <w:t>21,4%</w:t>
            </w:r>
          </w:p>
        </w:tc>
        <w:tc>
          <w:tcPr>
            <w:tcW w:type="dxa" w:w="1728"/>
          </w:tcPr>
          <w:p>
            <w:r>
              <w:t>14,9 млн</w:t>
            </w:r>
          </w:p>
        </w:tc>
        <w:tc>
          <w:tcPr>
            <w:tcW w:type="dxa" w:w="1728"/>
          </w:tcPr>
          <w:p>
            <w:r>
              <w:t>27,5%</w:t>
            </w:r>
          </w:p>
        </w:tc>
      </w:tr>
      <w:tr>
        <w:tc>
          <w:tcPr>
            <w:tcW w:type="dxa" w:w="1728"/>
          </w:tcPr>
          <w:p>
            <w:r>
              <w:t>Повреждение упаковки</w:t>
            </w:r>
          </w:p>
        </w:tc>
        <w:tc>
          <w:tcPr>
            <w:tcW w:type="dxa" w:w="1728"/>
          </w:tcPr>
          <w:p>
            <w:r>
              <w:t>1 607</w:t>
            </w:r>
          </w:p>
        </w:tc>
        <w:tc>
          <w:tcPr>
            <w:tcW w:type="dxa" w:w="1728"/>
          </w:tcPr>
          <w:p>
            <w:r>
              <w:t>6,3%</w:t>
            </w:r>
          </w:p>
        </w:tc>
        <w:tc>
          <w:tcPr>
            <w:tcW w:type="dxa" w:w="1728"/>
          </w:tcPr>
          <w:p>
            <w:r>
              <w:t>4,1 млн</w:t>
            </w:r>
          </w:p>
        </w:tc>
        <w:tc>
          <w:tcPr>
            <w:tcW w:type="dxa" w:w="1728"/>
          </w:tcPr>
          <w:p>
            <w:r>
              <w:t>17,8%</w:t>
            </w:r>
          </w:p>
        </w:tc>
      </w:tr>
      <w:tr>
        <w:tc>
          <w:tcPr>
            <w:tcW w:type="dxa" w:w="1728"/>
          </w:tcPr>
          <w:p>
            <w:r>
              <w:t>Нарушение целостности</w:t>
            </w:r>
          </w:p>
        </w:tc>
        <w:tc>
          <w:tcPr>
            <w:tcW w:type="dxa" w:w="1728"/>
          </w:tcPr>
          <w:p>
            <w:r>
              <w:t>1 571</w:t>
            </w:r>
          </w:p>
        </w:tc>
        <w:tc>
          <w:tcPr>
            <w:tcW w:type="dxa" w:w="1728"/>
          </w:tcPr>
          <w:p>
            <w:r>
              <w:t>6,1%</w:t>
            </w:r>
          </w:p>
        </w:tc>
        <w:tc>
          <w:tcPr>
            <w:tcW w:type="dxa" w:w="1728"/>
          </w:tcPr>
          <w:p>
            <w:r>
              <w:t>1,4 млн</w:t>
            </w:r>
          </w:p>
        </w:tc>
        <w:tc>
          <w:tcPr>
            <w:tcW w:type="dxa" w:w="1728"/>
          </w:tcPr>
          <w:p>
            <w:r>
              <w:t>19,8%</w:t>
            </w:r>
          </w:p>
        </w:tc>
      </w:tr>
      <w:tr>
        <w:tc>
          <w:tcPr>
            <w:tcW w:type="dxa" w:w="1728"/>
          </w:tcPr>
          <w:p>
            <w:r>
              <w:t>Прочие дефекты</w:t>
            </w:r>
          </w:p>
        </w:tc>
        <w:tc>
          <w:tcPr>
            <w:tcW w:type="dxa" w:w="1728"/>
          </w:tcPr>
          <w:p>
            <w:r>
              <w:t>958</w:t>
            </w:r>
          </w:p>
        </w:tc>
        <w:tc>
          <w:tcPr>
            <w:tcW w:type="dxa" w:w="1728"/>
          </w:tcPr>
          <w:p>
            <w:r>
              <w:t>3,7%</w:t>
            </w:r>
          </w:p>
        </w:tc>
        <w:tc>
          <w:tcPr>
            <w:tcW w:type="dxa" w:w="1728"/>
          </w:tcPr>
          <w:p>
            <w:r>
              <w:t>2,5 млн</w:t>
            </w:r>
          </w:p>
        </w:tc>
        <w:tc>
          <w:tcPr>
            <w:tcW w:type="dxa" w:w="1728"/>
          </w:tcPr>
          <w:p>
            <w:r>
              <w:t>28,0%</w:t>
            </w:r>
          </w:p>
        </w:tc>
      </w:tr>
      <w:tr>
        <w:tc>
          <w:tcPr>
            <w:tcW w:type="dxa" w:w="1728"/>
          </w:tcPr>
          <w:p>
            <w:r>
              <w:t>Не товарный вид</w:t>
            </w:r>
          </w:p>
        </w:tc>
        <w:tc>
          <w:tcPr>
            <w:tcW w:type="dxa" w:w="1728"/>
          </w:tcPr>
          <w:p>
            <w:r>
              <w:t>714</w:t>
            </w:r>
          </w:p>
        </w:tc>
        <w:tc>
          <w:tcPr>
            <w:tcW w:type="dxa" w:w="1728"/>
          </w:tcPr>
          <w:p>
            <w:r>
              <w:t>2,8%</w:t>
            </w:r>
          </w:p>
        </w:tc>
        <w:tc>
          <w:tcPr>
            <w:tcW w:type="dxa" w:w="1728"/>
          </w:tcPr>
          <w:p>
            <w:r>
              <w:t>0,6 млн</w:t>
            </w:r>
          </w:p>
        </w:tc>
        <w:tc>
          <w:tcPr>
            <w:tcW w:type="dxa" w:w="1728"/>
          </w:tcPr>
          <w:p>
            <w:r>
              <w:t>12,2%</w:t>
            </w:r>
          </w:p>
        </w:tc>
      </w:tr>
      <w:tr>
        <w:tc>
          <w:tcPr>
            <w:tcW w:type="dxa" w:w="1728"/>
          </w:tcPr>
          <w:p>
            <w:r>
              <w:t>Нет маркировки</w:t>
            </w:r>
          </w:p>
        </w:tc>
        <w:tc>
          <w:tcPr>
            <w:tcW w:type="dxa" w:w="1728"/>
          </w:tcPr>
          <w:p>
            <w:r>
              <w:t>579</w:t>
            </w:r>
          </w:p>
        </w:tc>
        <w:tc>
          <w:tcPr>
            <w:tcW w:type="dxa" w:w="1728"/>
          </w:tcPr>
          <w:p>
            <w:r>
              <w:t>2,3%</w:t>
            </w:r>
          </w:p>
        </w:tc>
        <w:tc>
          <w:tcPr>
            <w:tcW w:type="dxa" w:w="1728"/>
          </w:tcPr>
          <w:p>
            <w:r>
              <w:t>0,6 млн</w:t>
            </w:r>
          </w:p>
        </w:tc>
        <w:tc>
          <w:tcPr>
            <w:tcW w:type="dxa" w:w="1728"/>
          </w:tcPr>
          <w:p>
            <w:r>
              <w:t>20,6%</w:t>
            </w:r>
          </w:p>
        </w:tc>
      </w:tr>
    </w:tbl>
    <w:p>
      <w:r>
        <w:rPr>
          <w:color w:val="666666"/>
          <w:sz w:val="18"/>
        </w:rPr>
        <w:t>8 недель 10.08–04.10, ДМД, без сроков годности.</w:t>
      </w:r>
    </w:p>
    <w:p>
      <w:pPr>
        <w:pStyle w:val="Heading2"/>
      </w:pPr>
      <w:r>
        <w:t>ТОП-3 глубже. 1. Хрупкие длинномеры: мера не дошла до стеллажа</w:t>
      </w:r>
    </w:p>
    <w:p>
      <w:r>
        <w:t>3 439 актов, 673 позиции, 0,7 млн ₽. В неделю 28 сентября — 866 актов, из них 420 на один маячковый профиль PROFFIT 6 мм и 100 на угол ПВХ GAVIAL с сеткой. Это повтор истории 15 сентября: партию профиля одной операцией положили так, что она сломалась целиком. За восемь недель PROFFIT — 592 акта, 17% направления; профиль 6 мм бракуется пять недель из восьми.</w:t>
      </w:r>
    </w:p>
    <w:p>
      <w:r>
        <w:t>Остальное размазано: топ-10 позиций — только треть актов. Группы — отделочные материалы 1 094, кабеленесущие системы 740 (кабель-каналы DIRECT, DKC), инженерная сантехника 675 (трубки K-FLEX и РУ-ФЛЕКС, трубы PP-R), метизы 582 (углы ПилотПро, профиль Центурион).</w:t>
      </w:r>
    </w:p>
    <w:p>
      <w:r>
        <w:t>Что предлагаем дополнительно. Для PROFFIT 6 и 10 мм — отдельное место хранения: кассета или консоль, куда профиль кладут только горизонтально, и запрет размещать его в ячейку короче 3 м. Разобрать, кто и какой операцией размещал партию 28.09: две вспышки за месяц — это одна и та же операция, а не износ хранения. Остальным длинномерам — общее правило модели, как в записке 8.</w:t>
      </w:r>
    </w:p>
    <w:p>
      <w:r>
        <w:t>Как мерить. Отдельно PROFFIT 6/10 мм — должно уйти в ноль; модель «длинномер хрупкий» — база 376 в неделю.</w:t>
      </w:r>
    </w:p>
    <w:p>
      <w:pPr>
        <w:pStyle w:val="Heading2"/>
      </w:pPr>
      <w:r>
        <w:t>2. Тара с крышкой: один поставщик — три четверти брака</w:t>
      </w:r>
    </w:p>
    <w:p>
      <w:r>
        <w:t>1 934 акта, 126 позиций, но топ-10 — 78% актов. Тара.ру — 1 429 актов, 74% направления; одно литровое ведро — 1 061, больше половины. После пика 677 в неделю 14 сентября — 115 и 170. Остальное — вёдра REMIX и Gigant, контейнеры Rox Box, металлические вёдра Металлотары.</w:t>
      </w:r>
    </w:p>
    <w:p>
      <w:r>
        <w:t>Что предлагаем дополнительно. Раз брак держится на одном поставщике, кроме правила хранения (комплектом, крышка надета) — вопрос к поставщику и закупке: как приходит ведро, надета ли крышка с завода, нужна ли поставка в коробе по 10–20 штук вместо россыпи. Если крышку надевают на складе — это операция приёмки, и её надо закрепить за конкретным местом.</w:t>
      </w:r>
    </w:p>
    <w:p>
      <w:r>
        <w:t>Как мерить. Некомплект Тара.ру в неделю — до 23.09 в среднем 215, после — 68.</w:t>
      </w:r>
    </w:p>
    <w:p>
      <w:pPr>
        <w:pStyle w:val="Heading2"/>
      </w:pPr>
      <w:r>
        <w:t>3. Светильники и лампы: брак размазан — бить по модели, не по товару</w:t>
      </w:r>
    </w:p>
    <w:p>
      <w:r>
        <w:t>1 639 актов, 515 позиций, топ-10 — всего 18%. Лампы (группа «Освещение») — 852, светильники — 787. Бренды без явного лидера: ЭРА 156, Gigant 135, Сириус 134, FERON 110, IN HOME 102, Osram 94. Устойчиво каждую неделю бракуются лампы T8 18 Вт Gigant (семь недель из восьми) и панели 595×595 Сириус и KRASO. Всплеск 407 в неделю 28.09 разошёлся по десяткам позиций по 9–14 актов — это событие на складе (переразмещение, инвентаризация), а не один товар.</w:t>
      </w:r>
    </w:p>
    <w:p>
      <w:r>
        <w:t>Что предлагаем дополнительно. Мера из записки 8 (панели на ребре, лампы T8 вдоль ячейки) — для всей модели «хрупкий крупный», а не списком товаров. И узнать у склада, что происходило с зоной освещения на неделе 28.09 — если было переразмещение, его надо делать по тому же правилу.</w:t>
      </w:r>
    </w:p>
    <w:p>
      <w:r>
        <w:t>Как мерить. Мех. повреждение освещения и светильников — база 180 в неделю.</w:t>
      </w:r>
    </w:p>
    <w:p>
      <w:pPr>
        <w:pStyle w:val="Heading2"/>
      </w:pPr>
      <w:r>
        <w:t>Новые направления</w:t>
      </w:r>
    </w:p>
    <w:p>
      <w:r>
        <w:t>Отобраны так же, как в записке 8: дефект держится на небольшой группе, у склада есть понятное действие, не пересекается с уже взятым. Два из пяти — по деньгам, а не по актам.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Направление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Актов за 8 нед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Себестоимость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Динамика</w:t>
            </w:r>
          </w:p>
        </w:tc>
      </w:tr>
      <w:tr>
        <w:tc>
          <w:tcPr>
            <w:tcW w:type="dxa" w:w="2160"/>
          </w:tcPr>
          <w:p>
            <w:r>
              <w:t>Санфаянс: унитазы-компакты</w:t>
            </w:r>
          </w:p>
        </w:tc>
        <w:tc>
          <w:tcPr>
            <w:tcW w:type="dxa" w:w="2160"/>
          </w:tcPr>
          <w:p>
            <w:r>
              <w:t>258</w:t>
            </w:r>
          </w:p>
        </w:tc>
        <w:tc>
          <w:tcPr>
            <w:tcW w:type="dxa" w:w="2160"/>
          </w:tcPr>
          <w:p>
            <w:r>
              <w:t>1,20 млн</w:t>
            </w:r>
          </w:p>
        </w:tc>
        <w:tc>
          <w:tcPr>
            <w:tcW w:type="dxa" w:w="2160"/>
          </w:tcPr>
          <w:p>
            <w:r>
              <w:t>151 за неделю 28.09 против ~15</w:t>
            </w:r>
          </w:p>
        </w:tc>
      </w:tr>
      <w:tr>
        <w:tc>
          <w:tcPr>
            <w:tcW w:type="dxa" w:w="2160"/>
          </w:tcPr>
          <w:p>
            <w:r>
              <w:t>Отрезные диски</w:t>
            </w:r>
          </w:p>
        </w:tc>
        <w:tc>
          <w:tcPr>
            <w:tcW w:type="dxa" w:w="2160"/>
          </w:tcPr>
          <w:p>
            <w:r>
              <w:t>515</w:t>
            </w:r>
          </w:p>
        </w:tc>
        <w:tc>
          <w:tcPr>
            <w:tcW w:type="dxa" w:w="2160"/>
          </w:tcPr>
          <w:p>
            <w:r>
              <w:t>0,03 млн</w:t>
            </w:r>
          </w:p>
        </w:tc>
        <w:tc>
          <w:tcPr>
            <w:tcW w:type="dxa" w:w="2160"/>
          </w:tcPr>
          <w:p>
            <w:r>
              <w:t>121 и 269 за две недели против ~20</w:t>
            </w:r>
          </w:p>
        </w:tc>
      </w:tr>
      <w:tr>
        <w:tc>
          <w:tcPr>
            <w:tcW w:type="dxa" w:w="2160"/>
          </w:tcPr>
          <w:p>
            <w:r>
              <w:t>Металлические и ПВХ длинномеры Ф(ДЛ)</w:t>
            </w:r>
          </w:p>
        </w:tc>
        <w:tc>
          <w:tcPr>
            <w:tcW w:type="dxa" w:w="2160"/>
          </w:tcPr>
          <w:p>
            <w:r>
              <w:t>950</w:t>
            </w:r>
          </w:p>
        </w:tc>
        <w:tc>
          <w:tcPr>
            <w:tcW w:type="dxa" w:w="2160"/>
          </w:tcPr>
          <w:p>
            <w:r>
              <w:t>0,75 млн</w:t>
            </w:r>
          </w:p>
        </w:tc>
        <w:tc>
          <w:tcPr>
            <w:tcW w:type="dxa" w:w="2160"/>
          </w:tcPr>
          <w:p>
            <w:r>
              <w:t>каждую неделю, 50–210</w:t>
            </w:r>
          </w:p>
        </w:tc>
      </w:tr>
      <w:tr>
        <w:tc>
          <w:tcPr>
            <w:tcW w:type="dxa" w:w="2160"/>
          </w:tcPr>
          <w:p>
            <w:r>
              <w:t>Короба и упаковочные материалы</w:t>
            </w:r>
          </w:p>
        </w:tc>
        <w:tc>
          <w:tcPr>
            <w:tcW w:type="dxa" w:w="2160"/>
          </w:tcPr>
          <w:p>
            <w:r>
              <w:t>540</w:t>
            </w:r>
          </w:p>
        </w:tc>
        <w:tc>
          <w:tcPr>
            <w:tcW w:type="dxa" w:w="2160"/>
          </w:tcPr>
          <w:p>
            <w:r>
              <w:t>0,26 млн</w:t>
            </w:r>
          </w:p>
        </w:tc>
        <w:tc>
          <w:tcPr>
            <w:tcW w:type="dxa" w:w="2160"/>
          </w:tcPr>
          <w:p>
            <w:r>
              <w:t>173 за неделю 28.09 против ~50</w:t>
            </w:r>
          </w:p>
        </w:tc>
      </w:tr>
      <w:tr>
        <w:tc>
          <w:tcPr>
            <w:tcW w:type="dxa" w:w="2160"/>
          </w:tcPr>
          <w:p>
            <w:r>
              <w:t>Дорогой некомплект (себес от 10 тыс.)</w:t>
            </w:r>
          </w:p>
        </w:tc>
        <w:tc>
          <w:tcPr>
            <w:tcW w:type="dxa" w:w="2160"/>
          </w:tcPr>
          <w:p>
            <w:r>
              <w:t>~160</w:t>
            </w:r>
          </w:p>
        </w:tc>
        <w:tc>
          <w:tcPr>
            <w:tcW w:type="dxa" w:w="2160"/>
          </w:tcPr>
          <w:p>
            <w:r>
              <w:t>~3,6 млн</w:t>
            </w:r>
          </w:p>
        </w:tc>
        <w:tc>
          <w:tcPr>
            <w:tcW w:type="dxa" w:w="2160"/>
          </w:tcPr>
          <w:p>
            <w:r>
              <w:t>редкие, но по 10–70 тыс. за акт</w:t>
            </w:r>
          </w:p>
        </w:tc>
      </w:tr>
    </w:tbl>
    <w:p>
      <w:r>
        <w:rPr>
          <w:color w:val="666666"/>
          <w:sz w:val="18"/>
        </w:rPr>
        <w:t>Те же 8 недель. Динамика — последние недели против обычного уровня.</w:t>
      </w:r>
    </w:p>
    <w:p>
      <w:pPr>
        <w:pStyle w:val="Heading2"/>
      </w:pPr>
      <w:r>
        <w:t>5. Санфаянс: унитазы-компакты</w:t>
      </w:r>
    </w:p>
    <w:p>
      <w:r>
        <w:t>Что видим. 258 актов мех. повреждений и 1,2 млн ₽ — самый дорогой новый кластер, 4,7 тысячи за акт. До сентября — около 15 актов в неделю, в неделю 28.09 — 151. Santek «Лига» — 70 актов и 0,3 млн, рядом Santeri «Форвард», Cersanit Star, Gesso. Модель учёта — коробочное хранение Ф(КОР).</w:t>
      </w:r>
    </w:p>
    <w:p>
      <w:r>
        <w:t>Что предлагаем. Коробки с фаянсом — не выше двух ярусов и ничего сверху; перемещать только на паллете, не кантовать; на приёмке смотреть целостность коробки. По Santek «Лига» — вопрос к поставщику об упаковке (уголки, пенопласт): у одной модели столько брака — это упаковка.</w:t>
      </w:r>
    </w:p>
    <w:p>
      <w:r>
        <w:t>Как мерить. Мех. повреждение санфаянса в неделю — база 15.</w:t>
      </w:r>
    </w:p>
    <w:p>
      <w:pPr>
        <w:pStyle w:val="Heading2"/>
      </w:pPr>
      <w:r>
        <w:t>6. Отрезные диски</w:t>
      </w:r>
    </w:p>
    <w:p>
      <w:r>
        <w:t>Что видим. 515 актов, 56 позиций, и почти все — за две последние недели: 121 и 269 против 0–25 в неделю с середины августа. Круг Luga-Abrasiv 125 мм — 138, диски Gigant 230 мм по 25–50, круги Вихрь 150 мм. Денег мало — 30 тысяч на все 515 актов, но по количеству это уже 6% брака последней недели, и растёт.</w:t>
      </w:r>
    </w:p>
    <w:p>
      <w:r>
        <w:t>Что предлагаем. Сначала разобрать акты: такой резкий рост — обычно одна партия или одно перемещение. Дальше — хранить диски только в заводской упаковке стопкой, не россыпью в лотке, отбирать кратно упаковке.</w:t>
      </w:r>
    </w:p>
    <w:p>
      <w:r>
        <w:t>Как мерить. Акты по модели «Диски» в неделю — база 20.</w:t>
      </w:r>
    </w:p>
    <w:p>
      <w:pPr>
        <w:pStyle w:val="Heading2"/>
      </w:pPr>
      <w:r>
        <w:t>7. Металлические и ПВХ длинномеры</w:t>
      </w:r>
    </w:p>
    <w:p>
      <w:r>
        <w:t>Что видим. Модель Ф(ДЛ) — не хрупкая, но 950 актов мех. повреждений на 355 позициях: угол штукатурный перфорированный GAVIAL, перфополоса Стальных систем, проволочный лоток DKC, воздуховоды ORE, трубы PPR LAMMIN. Мнут и гнут так же, как хрупкие.</w:t>
      </w:r>
    </w:p>
    <w:p>
      <w:r>
        <w:t>Что предлагаем. Не отдельную меру, а расширить направление 1 на всю модель Ф(ДЛ): то же горизонтальное хранение и тележка для длинномеров. Одна мера — 4 400 актов за 8 недель вместо 3 400.</w:t>
      </w:r>
    </w:p>
    <w:p>
      <w:r>
        <w:t>Как мерить. Мех. повреждение Ф(ДЛ) — база 120 в неделю, вместе с хрупкими.</w:t>
      </w:r>
    </w:p>
    <w:p>
      <w:pPr>
        <w:pStyle w:val="Heading2"/>
      </w:pPr>
      <w:r>
        <w:t>8. Короба и упаковочные материалы как товар</w:t>
      </w:r>
    </w:p>
    <w:p>
      <w:r>
        <w:t>Что видим. 540 актов: гофрокоробки 700×500×500, архивные короба BRAUBERG, картон КАОН, гофрокартон в рулонах. Обычно около 50 в неделю, в неделю 28.09 — 173. Картон мнётся от любой нагрузки сверху.</w:t>
      </w:r>
    </w:p>
    <w:p>
      <w:r>
        <w:t>Что предлагаем. Хранить пачки в плёнке на паллете, не вскрывать до отбора, рулоны — вертикально, ничего сверху.</w:t>
      </w:r>
    </w:p>
    <w:p>
      <w:r>
        <w:t>Как мерить. Мех. повреждение коробов и упаковочных материалов — база 50 в неделю.</w:t>
      </w:r>
    </w:p>
    <w:p>
      <w:pPr>
        <w:pStyle w:val="Heading2"/>
      </w:pPr>
      <w:r>
        <w:t>9. Дорогой некомплект: мало актов, много денег</w:t>
      </w:r>
    </w:p>
    <w:p>
      <w:r>
        <w:t>Что видим. Группы, где акт некомплекта стоит десятки тысяч: сервисно-гаражный инструмент (пневмоустановки Rockforce и др.) — 72 акта и 1,1 млн, системы хранения (шкафы ПРАКТИК) — 34 и 0,8 млн, оборудование для бетонных работ (затирочные машины Gigant) — 21 и 0,7 млн, сплит-системы (Bosch) — 27 и 0,6 млн, сварочное оборудование (полуавтоматы Start) — 6 актов и 0,4 млн. Около 160 актов — 3,6 млн, почти десятая часть себестоимости всего брака за 8 недель. Садовая техника (триммеры Huter и др.) — ещё 205 актов и 1,6 млн, но она в треке составных товаров.</w:t>
      </w:r>
    </w:p>
    <w:p>
      <w:r>
        <w:t>Что предлагаем. Для позиций с себестоимостью от 10 тысяч — проверка комплектности на приёмке, контрольная лента на коробку и фото при вскрытии; каждый акт разбирается поимённо. Часть списка (автогаражное оборудование) близка к треку составных товаров Бека и Кулина — передать им как дополнение, остальное — новое.</w:t>
      </w:r>
    </w:p>
    <w:p>
      <w:r>
        <w:t>Как мерить. Себестоимость некомплекта по позициям дороже 10 тысяч в неделю, в рублях.</w:t>
      </w:r>
    </w:p>
    <w:p>
      <w:pPr>
        <w:pStyle w:val="Heading2"/>
      </w:pPr>
      <w:r>
        <w:t>Во второй заход</w:t>
      </w:r>
    </w:p>
    <w:p>
      <w:pPr>
        <w:pStyle w:val="ListBullet"/>
      </w:pPr>
      <w:r>
        <w:t>Строительная химия, некомплект — упал с 70–220 до 26 в неделю: похоже, трек ЛВЖ у Бека работает. Подтвердить у склада и снять с наблюдения.</w:t>
      </w:r>
    </w:p>
    <w:p>
      <w:pPr>
        <w:pStyle w:val="ListBullet"/>
      </w:pPr>
      <w:r>
        <w:t>Бумага SvetoCopy — повреждение упаковки, теперь и А4 (75), и А3 (73), семь недель из восьми.</w:t>
      </w:r>
    </w:p>
    <w:p>
      <w:pPr>
        <w:pStyle w:val="ListBullet"/>
      </w:pPr>
      <w:r>
        <w:t>Стулья «Фабрикант Стандарт» — 64 акта мех. повреждений, 1,5 млн по всей мебели за 8 недель.</w:t>
      </w:r>
    </w:p>
    <w:p>
      <w:pPr>
        <w:pStyle w:val="ListBullet"/>
      </w:pPr>
      <w:r>
        <w:t>Лёгкие коробки Ф(БК.ЛЕГК) — 2 260 актов мех. повреждений на 885 позициях: по-прежнему только общее правило модели.</w:t>
      </w:r>
    </w:p>
    <w:p>
      <w:pPr>
        <w:pStyle w:val="ListBullet"/>
      </w:pPr>
      <w:r>
        <w:t>Разовые выбросы — расчёска Grass (200 за одну неделю) и лопата Грандмастер (105 «прочих») — не направления, но акты стоит прочитать.</w:t>
      </w:r>
    </w:p>
    <w:p>
      <w:pPr>
        <w:pStyle w:val="Heading2"/>
      </w:pPr>
      <w:r>
        <w:t>Что просим у склада</w:t>
      </w:r>
    </w:p>
    <w:p>
      <w:pPr>
        <w:pStyle w:val="ListBullet"/>
      </w:pPr>
      <w:r>
        <w:t>По четырём направлениям записки 8 — с какой даты мера внедрена, чтобы считать эффект от даты, а не от встречи.</w:t>
      </w:r>
    </w:p>
    <w:p>
      <w:pPr>
        <w:pStyle w:val="ListBullet"/>
      </w:pPr>
      <w:r>
        <w:t>Разбор двух вспышек длинномеров (15.09 и 28.09): кто и какой операцией размещал PROFFIT.</w:t>
      </w:r>
    </w:p>
    <w:p>
      <w:pPr>
        <w:pStyle w:val="ListBullet"/>
      </w:pPr>
      <w:r>
        <w:t>Что было с зоной освещения на неделе 28.09.</w:t>
      </w:r>
    </w:p>
    <w:p>
      <w:pPr>
        <w:pStyle w:val="ListBullet"/>
      </w:pPr>
      <w:r>
        <w:t>По пяти новым направлениям — согласие с мерой или своя, ответственного и дату.</w:t>
      </w:r>
    </w:p>
    <w:p>
      <w:pPr>
        <w:pStyle w:val="ListBullet"/>
      </w:pPr>
      <w:r>
        <w:t>По дорогому некомплекту — кто ведёт поштучный контроль: склад или трек Бека и Кулина.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