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BEVOAC</w:t>
      </w:r>
    </w:p>
    <w:p>
      <w:pPr>
        <w:jc w:val="center"/>
      </w:pPr>
      <w:r>
        <w:t>Runbook V6.1.1 + Addendum V6.1.2 Production - Rebase V5.3 / V4.2 Client B2B</w:t>
      </w:r>
    </w:p>
    <w:p>
      <w:pPr>
        <w:jc w:val="center"/>
      </w:pPr>
      <w:r>
        <w:rPr>
          <w:sz w:val="20"/>
        </w:rPr>
        <w:t>Installation from scratch, onboarding Azure, API SaaS B2B, worker, billing, PDF KPI, APIM, outbox, sécurité, alerting, rétention et validation client/admin</w:t>
      </w:r>
    </w:p>
    <w:tbl>
      <w:tblPr>
        <w:tblStyle w:val="TableGrid"/>
        <w:tblW w:type="auto" w:w="0"/>
        <w:tblLook w:firstColumn="1" w:firstRow="1" w:lastColumn="0" w:lastRow="0" w:noHBand="0" w:noVBand="1" w:val="04A0"/>
      </w:tblPr>
      <w:tblGrid>
        <w:gridCol w:w="10148"/>
      </w:tblGrid>
      <w:tr>
        <w:tc>
          <w:tcPr>
            <w:tcW w:type="dxa" w:w="10148"/>
            <w:shd w:fill="FCE4D6"/>
          </w:tcPr>
          <w:p>
            <w:r>
              <w:rPr>
                <w:b/>
                <w:sz w:val="16"/>
              </w:rPr>
              <w:t>Document contrôlé - Ne pas diffuser avec secrets ou clés API réels. Toute clé API, secret, token, FQDN interne ou ID client visible dans des captures ou terminaux de recette doit être régénéré avant toute utilisation client.</w:t>
            </w:r>
          </w:p>
        </w:tc>
      </w:tr>
    </w:tbl>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Champ</w:t>
            </w:r>
          </w:p>
        </w:tc>
        <w:tc>
          <w:tcPr>
            <w:tcW w:type="dxa" w:w="5074"/>
            <w:vAlign w:val="top"/>
            <w:shd w:fill="1F4E79"/>
          </w:tcPr>
          <w:p>
            <w:r/>
            <w:r>
              <w:rPr>
                <w:b/>
                <w:color w:val="FFFFFF"/>
                <w:sz w:val="16"/>
              </w:rPr>
              <w:t>Valeur</w:t>
            </w:r>
          </w:p>
        </w:tc>
      </w:tr>
      <w:tr>
        <w:tc>
          <w:tcPr>
            <w:tcW w:type="dxa" w:w="5074"/>
            <w:vAlign w:val="top"/>
          </w:tcPr>
          <w:p>
            <w:r/>
            <w:r>
              <w:rPr>
                <w:b w:val="0"/>
                <w:sz w:val="16"/>
              </w:rPr>
              <w:t>Version</w:t>
            </w:r>
          </w:p>
        </w:tc>
        <w:tc>
          <w:tcPr>
            <w:tcW w:type="dxa" w:w="5074"/>
            <w:vAlign w:val="top"/>
          </w:tcPr>
          <w:p>
            <w:r>
              <w:t>Socle V6.1.1 - API 6.1.0-production-ready / Worker v6.1.1 ; Addendum V6.1.2 production réelle avec images API/Worker v6.1.2 validées.</w:t>
            </w:r>
          </w:p>
        </w:tc>
      </w:tr>
      <w:tr>
        <w:tc>
          <w:tcPr>
            <w:tcW w:type="dxa" w:w="5074"/>
            <w:vAlign w:val="top"/>
          </w:tcPr>
          <w:p>
            <w:r/>
            <w:r>
              <w:rPr>
                <w:b w:val="0"/>
                <w:sz w:val="16"/>
              </w:rPr>
              <w:t>Statut documentaire</w:t>
            </w:r>
          </w:p>
        </w:tc>
        <w:tc>
          <w:tcPr>
            <w:tcW w:type="dxa" w:w="5074"/>
            <w:vAlign w:val="top"/>
          </w:tcPr>
          <w:p>
            <w:r/>
            <w:r>
              <w:rPr>
                <w:b w:val="0"/>
                <w:sz w:val="16"/>
              </w:rPr>
              <w:t>Document client-ready pour démonstration, pilote B2B avancé et production contrôlée avec risques acceptés.</w:t>
            </w:r>
          </w:p>
        </w:tc>
      </w:tr>
      <w:tr>
        <w:tc>
          <w:tcPr>
            <w:tcW w:type="dxa" w:w="5074"/>
            <w:vAlign w:val="top"/>
          </w:tcPr>
          <w:p>
            <w:r/>
            <w:r>
              <w:rPr>
                <w:b w:val="0"/>
                <w:sz w:val="16"/>
              </w:rPr>
              <w:t>Sources reprises</w:t>
            </w:r>
          </w:p>
        </w:tc>
        <w:tc>
          <w:tcPr>
            <w:tcW w:type="dxa" w:w="5074"/>
            <w:vAlign w:val="top"/>
          </w:tcPr>
          <w:p>
            <w:r/>
            <w:r>
              <w:rPr>
                <w:b w:val="0"/>
                <w:sz w:val="16"/>
              </w:rPr>
              <w:t>Runbook V4.2/V5.3 comme base structurante, Runbook V5.2/V6.0/V6.1, historique complet des tests admin/client.</w:t>
            </w:r>
          </w:p>
        </w:tc>
      </w:tr>
      <w:tr>
        <w:tc>
          <w:tcPr>
            <w:tcW w:type="dxa" w:w="5074"/>
            <w:vAlign w:val="top"/>
          </w:tcPr>
          <w:p>
            <w:r/>
            <w:r>
              <w:rPr>
                <w:b w:val="0"/>
                <w:sz w:val="16"/>
              </w:rPr>
              <w:t>Audience</w:t>
            </w:r>
          </w:p>
        </w:tc>
        <w:tc>
          <w:tcPr>
            <w:tcW w:type="dxa" w:w="5074"/>
            <w:vAlign w:val="top"/>
          </w:tcPr>
          <w:p>
            <w:r/>
            <w:r>
              <w:rPr>
                <w:b w:val="0"/>
                <w:sz w:val="16"/>
              </w:rPr>
              <w:t>Administrateur Bevoac, CTO, RSSI, architecte cloud, intégrateur B2B, support client entreprise.</w:t>
            </w:r>
          </w:p>
        </w:tc>
      </w:tr>
      <w:tr>
        <w:tc>
          <w:tcPr>
            <w:tcW w:type="dxa" w:w="5074"/>
            <w:vAlign w:val="top"/>
          </w:tcPr>
          <w:p>
            <w:r/>
            <w:r>
              <w:rPr>
                <w:b w:val="0"/>
                <w:sz w:val="16"/>
              </w:rPr>
              <w:t>Périmètre</w:t>
            </w:r>
          </w:p>
        </w:tc>
        <w:tc>
          <w:tcPr>
            <w:tcW w:type="dxa" w:w="5074"/>
            <w:vAlign w:val="top"/>
          </w:tcPr>
          <w:p>
            <w:r/>
            <w:r>
              <w:rPr>
                <w:b w:val="0"/>
                <w:sz w:val="16"/>
              </w:rPr>
              <w:t>Azure-first : web, Entra, Azure infrastructure, JSON API, PDF KPI, billing, quotas, Service Bus, DLQ, APIM, alerting, rétention.</w:t>
            </w:r>
          </w:p>
        </w:tc>
      </w:tr>
      <w:tr>
        <w:tc>
          <w:tcPr>
            <w:tcW w:type="dxa" w:w="5074"/>
            <w:vAlign w:val="top"/>
          </w:tcPr>
          <w:p>
            <w:r/>
            <w:r>
              <w:rPr>
                <w:b w:val="0"/>
                <w:sz w:val="16"/>
              </w:rPr>
              <w:t>Contrat scan.requested</w:t>
            </w:r>
          </w:p>
        </w:tc>
        <w:tc>
          <w:tcPr>
            <w:tcW w:type="dxa" w:w="5074"/>
            <w:vAlign w:val="top"/>
          </w:tcPr>
          <w:p>
            <w:r/>
            <w:r>
              <w:rPr>
                <w:b w:val="0"/>
                <w:sz w:val="16"/>
              </w:rPr>
              <w:t>2026-06-01-kpi-modules-v6.</w:t>
            </w:r>
          </w:p>
        </w:tc>
      </w:tr>
      <w:tr>
        <w:tc>
          <w:tcPr>
            <w:tcW w:type="dxa" w:w="5074"/>
            <w:vAlign w:val="top"/>
          </w:tcPr>
          <w:p>
            <w:r/>
            <w:r>
              <w:rPr>
                <w:b w:val="0"/>
                <w:sz w:val="16"/>
              </w:rPr>
              <w:t>Positionnement</w:t>
            </w:r>
          </w:p>
        </w:tc>
        <w:tc>
          <w:tcPr>
            <w:tcW w:type="dxa" w:w="5074"/>
            <w:vAlign w:val="top"/>
          </w:tcPr>
          <w:p>
            <w:r/>
            <w:r>
              <w:rPr>
                <w:b w:val="0"/>
                <w:sz w:val="16"/>
              </w:rPr>
              <w:t>Production-ready pour production contrôlée ; ne pas revendiquer enterprise-certified sans pentest, charge large, incident runbook et validation sécurité formelle.</w:t>
            </w:r>
          </w:p>
        </w:tc>
      </w:tr>
      <w:tr>
        <w:tc>
          <w:tcPr>
            <w:tcW w:type="dxa" w:w="5074"/>
            <w:vAlign w:val="top"/>
          </w:tcPr>
          <w:p>
            <w:pPr>
              <w:spacing w:after="0" w:before="0"/>
            </w:pPr>
            <w:r/>
            <w:r>
              <w:rPr>
                <w:b/>
                <w:sz w:val="16"/>
              </w:rPr>
              <w:t>Addendum V6.1.2</w:t>
            </w:r>
          </w:p>
        </w:tc>
        <w:tc>
          <w:tcPr>
            <w:tcW w:type="dxa" w:w="5074"/>
            <w:vAlign w:val="top"/>
          </w:tcPr>
          <w:p>
            <w:pPr>
              <w:spacing w:after="0" w:before="0"/>
            </w:pPr>
            <w:r/>
            <w:r>
              <w:rPr>
                <w:b w:val="0"/>
                <w:sz w:val="16"/>
              </w:rPr>
              <w:t>Production reconstruite et recette validée le 2026-07-06 : images v6.1.2, Terraform prod, APIM double-auth, PostgreSQL/Key Vault privés, RLS check OK, PDF 6 pages, billing CONSUMED, DLQ=0, cleanup tenant/API key/subscription APIM test terminé.</w:t>
            </w:r>
          </w:p>
        </w:tc>
      </w:tr>
    </w:tbl>
    <w:p/>
    <w:p>
      <w:r>
        <w:br w:type="page"/>
      </w:r>
    </w:p>
    <w:p>
      <w:pPr>
        <w:pStyle w:val="Heading1"/>
      </w:pPr>
      <w:r>
        <w:t>Sommaire fonctionnel</w:t>
      </w:r>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Chapitre</w:t>
            </w:r>
          </w:p>
        </w:tc>
        <w:tc>
          <w:tcPr>
            <w:tcW w:type="dxa" w:w="5074"/>
            <w:vAlign w:val="top"/>
            <w:shd w:fill="1F4E79"/>
          </w:tcPr>
          <w:p>
            <w:r/>
            <w:r>
              <w:rPr>
                <w:b/>
                <w:color w:val="FFFFFF"/>
                <w:sz w:val="16"/>
              </w:rPr>
              <w:t>Titre</w:t>
            </w:r>
          </w:p>
        </w:tc>
      </w:tr>
      <w:tr>
        <w:tc>
          <w:tcPr>
            <w:tcW w:type="dxa" w:w="5074"/>
            <w:vAlign w:val="top"/>
          </w:tcPr>
          <w:p>
            <w:r/>
            <w:r>
              <w:rPr>
                <w:b w:val="0"/>
                <w:sz w:val="16"/>
              </w:rPr>
              <w:t>0</w:t>
            </w:r>
          </w:p>
        </w:tc>
        <w:tc>
          <w:tcPr>
            <w:tcW w:type="dxa" w:w="5074"/>
            <w:vAlign w:val="top"/>
          </w:tcPr>
          <w:p>
            <w:r/>
            <w:r>
              <w:rPr>
                <w:b w:val="0"/>
                <w:sz w:val="16"/>
              </w:rPr>
              <w:t>Contrôle documentaire et décisions de consolidation</w:t>
            </w:r>
          </w:p>
        </w:tc>
      </w:tr>
      <w:tr>
        <w:tc>
          <w:tcPr>
            <w:tcW w:type="dxa" w:w="5074"/>
            <w:vAlign w:val="top"/>
          </w:tcPr>
          <w:p>
            <w:r/>
            <w:r>
              <w:rPr>
                <w:b w:val="0"/>
                <w:sz w:val="16"/>
              </w:rPr>
              <w:t>1</w:t>
            </w:r>
          </w:p>
        </w:tc>
        <w:tc>
          <w:tcPr>
            <w:tcW w:type="dxa" w:w="5074"/>
            <w:vAlign w:val="top"/>
          </w:tcPr>
          <w:p>
            <w:r/>
            <w:r>
              <w:rPr>
                <w:b w:val="0"/>
                <w:sz w:val="16"/>
              </w:rPr>
              <w:t>Résumé exécutif et positionnement client</w:t>
            </w:r>
          </w:p>
        </w:tc>
      </w:tr>
      <w:tr>
        <w:tc>
          <w:tcPr>
            <w:tcW w:type="dxa" w:w="5074"/>
            <w:vAlign w:val="top"/>
          </w:tcPr>
          <w:p>
            <w:r/>
            <w:r>
              <w:rPr>
                <w:b w:val="0"/>
                <w:sz w:val="16"/>
              </w:rPr>
              <w:t>2</w:t>
            </w:r>
          </w:p>
        </w:tc>
        <w:tc>
          <w:tcPr>
            <w:tcW w:type="dxa" w:w="5074"/>
            <w:vAlign w:val="top"/>
          </w:tcPr>
          <w:p>
            <w:r/>
            <w:r>
              <w:rPr>
                <w:b w:val="0"/>
                <w:sz w:val="16"/>
              </w:rPr>
              <w:t>Architecture cible et schémas</w:t>
            </w:r>
          </w:p>
        </w:tc>
      </w:tr>
      <w:tr>
        <w:tc>
          <w:tcPr>
            <w:tcW w:type="dxa" w:w="5074"/>
            <w:vAlign w:val="top"/>
          </w:tcPr>
          <w:p>
            <w:r/>
            <w:r>
              <w:rPr>
                <w:b w:val="0"/>
                <w:sz w:val="16"/>
              </w:rPr>
              <w:t>3</w:t>
            </w:r>
          </w:p>
        </w:tc>
        <w:tc>
          <w:tcPr>
            <w:tcW w:type="dxa" w:w="5074"/>
            <w:vAlign w:val="top"/>
          </w:tcPr>
          <w:p>
            <w:r/>
            <w:r>
              <w:rPr>
                <w:b w:val="0"/>
                <w:sz w:val="16"/>
              </w:rPr>
              <w:t>Prérequis poste admin et conventions</w:t>
            </w:r>
          </w:p>
        </w:tc>
      </w:tr>
      <w:tr>
        <w:tc>
          <w:tcPr>
            <w:tcW w:type="dxa" w:w="5074"/>
            <w:vAlign w:val="top"/>
          </w:tcPr>
          <w:p>
            <w:r/>
            <w:r>
              <w:rPr>
                <w:b w:val="0"/>
                <w:sz w:val="16"/>
              </w:rPr>
              <w:t>4</w:t>
            </w:r>
          </w:p>
        </w:tc>
        <w:tc>
          <w:tcPr>
            <w:tcW w:type="dxa" w:w="5074"/>
            <w:vAlign w:val="top"/>
          </w:tcPr>
          <w:p>
            <w:r/>
            <w:r>
              <w:rPr>
                <w:b w:val="0"/>
                <w:sz w:val="16"/>
              </w:rPr>
              <w:t>Variables, nommage et configuration</w:t>
            </w:r>
          </w:p>
        </w:tc>
      </w:tr>
      <w:tr>
        <w:tc>
          <w:tcPr>
            <w:tcW w:type="dxa" w:w="5074"/>
            <w:vAlign w:val="top"/>
          </w:tcPr>
          <w:p>
            <w:r/>
            <w:r>
              <w:rPr>
                <w:b w:val="0"/>
                <w:sz w:val="16"/>
              </w:rPr>
              <w:t>5</w:t>
            </w:r>
          </w:p>
        </w:tc>
        <w:tc>
          <w:tcPr>
            <w:tcW w:type="dxa" w:w="5074"/>
            <w:vAlign w:val="top"/>
          </w:tcPr>
          <w:p>
            <w:r/>
            <w:r>
              <w:rPr>
                <w:b w:val="0"/>
                <w:sz w:val="16"/>
              </w:rPr>
              <w:t>Microsoft Entra App Registration et OIDC admin</w:t>
            </w:r>
          </w:p>
        </w:tc>
      </w:tr>
      <w:tr>
        <w:tc>
          <w:tcPr>
            <w:tcW w:type="dxa" w:w="5074"/>
            <w:vAlign w:val="top"/>
          </w:tcPr>
          <w:p>
            <w:r/>
            <w:r>
              <w:rPr>
                <w:b w:val="0"/>
                <w:sz w:val="16"/>
              </w:rPr>
              <w:t>6</w:t>
            </w:r>
          </w:p>
        </w:tc>
        <w:tc>
          <w:tcPr>
            <w:tcW w:type="dxa" w:w="5074"/>
            <w:vAlign w:val="top"/>
          </w:tcPr>
          <w:p>
            <w:r/>
            <w:r>
              <w:rPr>
                <w:b w:val="0"/>
                <w:sz w:val="16"/>
              </w:rPr>
              <w:t>Déploiement Terraform from scratch</w:t>
            </w:r>
          </w:p>
        </w:tc>
      </w:tr>
      <w:tr>
        <w:tc>
          <w:tcPr>
            <w:tcW w:type="dxa" w:w="5074"/>
            <w:vAlign w:val="top"/>
          </w:tcPr>
          <w:p>
            <w:r/>
            <w:r>
              <w:rPr>
                <w:b w:val="0"/>
                <w:sz w:val="16"/>
              </w:rPr>
              <w:t>7</w:t>
            </w:r>
          </w:p>
        </w:tc>
        <w:tc>
          <w:tcPr>
            <w:tcW w:type="dxa" w:w="5074"/>
            <w:vAlign w:val="top"/>
          </w:tcPr>
          <w:p>
            <w:r/>
            <w:r>
              <w:rPr>
                <w:b w:val="0"/>
                <w:sz w:val="16"/>
              </w:rPr>
              <w:t>Build, push et mise à jour des images</w:t>
            </w:r>
          </w:p>
        </w:tc>
      </w:tr>
      <w:tr>
        <w:tc>
          <w:tcPr>
            <w:tcW w:type="dxa" w:w="5074"/>
            <w:vAlign w:val="top"/>
          </w:tcPr>
          <w:p>
            <w:r/>
            <w:r>
              <w:rPr>
                <w:b w:val="0"/>
                <w:sz w:val="16"/>
              </w:rPr>
              <w:t>8</w:t>
            </w:r>
          </w:p>
        </w:tc>
        <w:tc>
          <w:tcPr>
            <w:tcW w:type="dxa" w:w="5074"/>
            <w:vAlign w:val="top"/>
          </w:tcPr>
          <w:p>
            <w:r/>
            <w:r>
              <w:rPr>
                <w:b w:val="0"/>
                <w:sz w:val="16"/>
              </w:rPr>
              <w:t>PostgreSQL, migrations versionnées, contrôles schéma et backfill</w:t>
            </w:r>
          </w:p>
        </w:tc>
      </w:tr>
      <w:tr>
        <w:tc>
          <w:tcPr>
            <w:tcW w:type="dxa" w:w="5074"/>
            <w:vAlign w:val="top"/>
          </w:tcPr>
          <w:p>
            <w:r/>
            <w:r>
              <w:rPr>
                <w:b w:val="0"/>
                <w:sz w:val="16"/>
              </w:rPr>
              <w:t>9</w:t>
            </w:r>
          </w:p>
        </w:tc>
        <w:tc>
          <w:tcPr>
            <w:tcW w:type="dxa" w:w="5074"/>
            <w:vAlign w:val="top"/>
          </w:tcPr>
          <w:p>
            <w:r/>
            <w:r>
              <w:rPr>
                <w:b w:val="0"/>
                <w:sz w:val="16"/>
              </w:rPr>
              <w:t>Gestion des tenants, plans et API keys</w:t>
            </w:r>
          </w:p>
        </w:tc>
      </w:tr>
      <w:tr>
        <w:tc>
          <w:tcPr>
            <w:tcW w:type="dxa" w:w="5074"/>
            <w:vAlign w:val="top"/>
          </w:tcPr>
          <w:p>
            <w:r/>
            <w:r>
              <w:rPr>
                <w:b w:val="0"/>
                <w:sz w:val="16"/>
              </w:rPr>
              <w:t>10</w:t>
            </w:r>
          </w:p>
        </w:tc>
        <w:tc>
          <w:tcPr>
            <w:tcW w:type="dxa" w:w="5074"/>
            <w:vAlign w:val="top"/>
          </w:tcPr>
          <w:p>
            <w:r/>
            <w:r>
              <w:rPr>
                <w:b w:val="0"/>
                <w:sz w:val="16"/>
              </w:rPr>
              <w:t>Onboarding Azure sécurisé</w:t>
            </w:r>
          </w:p>
        </w:tc>
      </w:tr>
      <w:tr>
        <w:tc>
          <w:tcPr>
            <w:tcW w:type="dxa" w:w="5074"/>
            <w:vAlign w:val="top"/>
          </w:tcPr>
          <w:p>
            <w:r/>
            <w:r>
              <w:rPr>
                <w:b w:val="0"/>
                <w:sz w:val="16"/>
              </w:rPr>
              <w:t>11</w:t>
            </w:r>
          </w:p>
        </w:tc>
        <w:tc>
          <w:tcPr>
            <w:tcW w:type="dxa" w:w="5074"/>
            <w:vAlign w:val="top"/>
          </w:tcPr>
          <w:p>
            <w:r/>
            <w:r>
              <w:rPr>
                <w:b w:val="0"/>
                <w:sz w:val="16"/>
              </w:rPr>
              <w:t>Autorisation de cibles et anti cross-customer abuse</w:t>
            </w:r>
          </w:p>
        </w:tc>
      </w:tr>
      <w:tr>
        <w:tc>
          <w:tcPr>
            <w:tcW w:type="dxa" w:w="5074"/>
            <w:vAlign w:val="top"/>
          </w:tcPr>
          <w:p>
            <w:r/>
            <w:r>
              <w:rPr>
                <w:b w:val="0"/>
                <w:sz w:val="16"/>
              </w:rPr>
              <w:t>12</w:t>
            </w:r>
          </w:p>
        </w:tc>
        <w:tc>
          <w:tcPr>
            <w:tcW w:type="dxa" w:w="5074"/>
            <w:vAlign w:val="top"/>
          </w:tcPr>
          <w:p>
            <w:r/>
            <w:r>
              <w:rPr>
                <w:b w:val="0"/>
                <w:sz w:val="16"/>
              </w:rPr>
              <w:t>Catalogue complet des URLs API</w:t>
            </w:r>
          </w:p>
        </w:tc>
      </w:tr>
      <w:tr>
        <w:tc>
          <w:tcPr>
            <w:tcW w:type="dxa" w:w="5074"/>
            <w:vAlign w:val="top"/>
          </w:tcPr>
          <w:p>
            <w:r/>
            <w:r>
              <w:rPr>
                <w:b w:val="0"/>
                <w:sz w:val="16"/>
              </w:rPr>
              <w:t>13</w:t>
            </w:r>
          </w:p>
        </w:tc>
        <w:tc>
          <w:tcPr>
            <w:tcW w:type="dxa" w:w="5074"/>
            <w:vAlign w:val="top"/>
          </w:tcPr>
          <w:p>
            <w:r/>
            <w:r>
              <w:rPr>
                <w:b w:val="0"/>
                <w:sz w:val="16"/>
              </w:rPr>
              <w:t>Commandes client / intégrateur</w:t>
            </w:r>
          </w:p>
        </w:tc>
      </w:tr>
      <w:tr>
        <w:tc>
          <w:tcPr>
            <w:tcW w:type="dxa" w:w="5074"/>
            <w:vAlign w:val="top"/>
          </w:tcPr>
          <w:p>
            <w:r/>
            <w:r>
              <w:rPr>
                <w:b w:val="0"/>
                <w:sz w:val="16"/>
              </w:rPr>
              <w:t>14</w:t>
            </w:r>
          </w:p>
        </w:tc>
        <w:tc>
          <w:tcPr>
            <w:tcW w:type="dxa" w:w="5074"/>
            <w:vAlign w:val="top"/>
          </w:tcPr>
          <w:p>
            <w:r/>
            <w:r>
              <w:rPr>
                <w:b w:val="0"/>
                <w:sz w:val="16"/>
              </w:rPr>
              <w:t>Commandes administrateur Bevoac</w:t>
            </w:r>
          </w:p>
        </w:tc>
      </w:tr>
      <w:tr>
        <w:tc>
          <w:tcPr>
            <w:tcW w:type="dxa" w:w="5074"/>
            <w:vAlign w:val="top"/>
          </w:tcPr>
          <w:p>
            <w:r/>
            <w:r>
              <w:rPr>
                <w:b w:val="0"/>
                <w:sz w:val="16"/>
              </w:rPr>
              <w:t>15</w:t>
            </w:r>
          </w:p>
        </w:tc>
        <w:tc>
          <w:tcPr>
            <w:tcW w:type="dxa" w:w="5074"/>
            <w:vAlign w:val="top"/>
          </w:tcPr>
          <w:p>
            <w:r/>
            <w:r>
              <w:rPr>
                <w:b w:val="0"/>
                <w:sz w:val="16"/>
              </w:rPr>
              <w:t>Billing, quotas, backpressure et limites ressources</w:t>
            </w:r>
          </w:p>
        </w:tc>
      </w:tr>
      <w:tr>
        <w:tc>
          <w:tcPr>
            <w:tcW w:type="dxa" w:w="5074"/>
            <w:vAlign w:val="top"/>
          </w:tcPr>
          <w:p>
            <w:r/>
            <w:r>
              <w:rPr>
                <w:b w:val="0"/>
                <w:sz w:val="16"/>
              </w:rPr>
              <w:t>16</w:t>
            </w:r>
          </w:p>
        </w:tc>
        <w:tc>
          <w:tcPr>
            <w:tcW w:type="dxa" w:w="5074"/>
            <w:vAlign w:val="top"/>
          </w:tcPr>
          <w:p>
            <w:r/>
            <w:r>
              <w:rPr>
                <w:b w:val="0"/>
                <w:sz w:val="16"/>
              </w:rPr>
              <w:t>Rapport PDF et JSON exhaustif V6.1.1</w:t>
            </w:r>
          </w:p>
        </w:tc>
      </w:tr>
      <w:tr>
        <w:tc>
          <w:tcPr>
            <w:tcW w:type="dxa" w:w="5074"/>
            <w:vAlign w:val="top"/>
          </w:tcPr>
          <w:p>
            <w:r/>
            <w:r>
              <w:rPr>
                <w:b w:val="0"/>
                <w:sz w:val="16"/>
              </w:rPr>
              <w:t>17</w:t>
            </w:r>
          </w:p>
        </w:tc>
        <w:tc>
          <w:tcPr>
            <w:tcW w:type="dxa" w:w="5074"/>
            <w:vAlign w:val="top"/>
          </w:tcPr>
          <w:p>
            <w:r/>
            <w:r>
              <w:rPr>
                <w:b w:val="0"/>
                <w:sz w:val="16"/>
              </w:rPr>
              <w:t>Catalogue des modules et ressources scannées</w:t>
            </w:r>
          </w:p>
        </w:tc>
      </w:tr>
      <w:tr>
        <w:tc>
          <w:tcPr>
            <w:tcW w:type="dxa" w:w="5074"/>
            <w:vAlign w:val="top"/>
          </w:tcPr>
          <w:p>
            <w:r/>
            <w:r>
              <w:rPr>
                <w:b w:val="0"/>
                <w:sz w:val="16"/>
              </w:rPr>
              <w:t>18</w:t>
            </w:r>
          </w:p>
        </w:tc>
        <w:tc>
          <w:tcPr>
            <w:tcW w:type="dxa" w:w="5074"/>
            <w:vAlign w:val="top"/>
          </w:tcPr>
          <w:p>
            <w:r/>
            <w:r>
              <w:rPr>
                <w:b w:val="0"/>
                <w:sz w:val="16"/>
              </w:rPr>
              <w:t>Worker, Service Bus sessions, DLQ et KEDA</w:t>
            </w:r>
          </w:p>
        </w:tc>
      </w:tr>
      <w:tr>
        <w:tc>
          <w:tcPr>
            <w:tcW w:type="dxa" w:w="5074"/>
            <w:vAlign w:val="top"/>
          </w:tcPr>
          <w:p>
            <w:r/>
            <w:r>
              <w:rPr>
                <w:b w:val="0"/>
                <w:sz w:val="16"/>
              </w:rPr>
              <w:t>19</w:t>
            </w:r>
          </w:p>
        </w:tc>
        <w:tc>
          <w:tcPr>
            <w:tcW w:type="dxa" w:w="5074"/>
            <w:vAlign w:val="top"/>
          </w:tcPr>
          <w:p>
            <w:r/>
            <w:r>
              <w:rPr>
                <w:b w:val="0"/>
                <w:sz w:val="16"/>
              </w:rPr>
              <w:t>Outbox publisher dédié V6.1.1</w:t>
            </w:r>
          </w:p>
        </w:tc>
      </w:tr>
      <w:tr>
        <w:tc>
          <w:tcPr>
            <w:tcW w:type="dxa" w:w="5074"/>
            <w:vAlign w:val="top"/>
          </w:tcPr>
          <w:p>
            <w:r/>
            <w:r>
              <w:rPr>
                <w:b w:val="0"/>
                <w:sz w:val="16"/>
              </w:rPr>
              <w:t>20</w:t>
            </w:r>
          </w:p>
        </w:tc>
        <w:tc>
          <w:tcPr>
            <w:tcW w:type="dxa" w:w="5074"/>
            <w:vAlign w:val="top"/>
          </w:tcPr>
          <w:p>
            <w:r/>
            <w:r>
              <w:rPr>
                <w:b w:val="0"/>
                <w:sz w:val="16"/>
              </w:rPr>
              <w:t>APIM et gateway B2B</w:t>
            </w:r>
          </w:p>
        </w:tc>
      </w:tr>
      <w:tr>
        <w:tc>
          <w:tcPr>
            <w:tcW w:type="dxa" w:w="5074"/>
            <w:vAlign w:val="top"/>
          </w:tcPr>
          <w:p>
            <w:r/>
            <w:r>
              <w:rPr>
                <w:b w:val="0"/>
                <w:sz w:val="16"/>
              </w:rPr>
              <w:t>21</w:t>
            </w:r>
          </w:p>
        </w:tc>
        <w:tc>
          <w:tcPr>
            <w:tcW w:type="dxa" w:w="5074"/>
            <w:vAlign w:val="top"/>
          </w:tcPr>
          <w:p>
            <w:r/>
            <w:r>
              <w:rPr>
                <w:b w:val="0"/>
                <w:sz w:val="16"/>
              </w:rPr>
              <w:t>Sécurité code, données client et écosystème Azure</w:t>
            </w:r>
          </w:p>
        </w:tc>
      </w:tr>
      <w:tr>
        <w:tc>
          <w:tcPr>
            <w:tcW w:type="dxa" w:w="5074"/>
            <w:vAlign w:val="top"/>
          </w:tcPr>
          <w:p>
            <w:r/>
            <w:r>
              <w:rPr>
                <w:b w:val="0"/>
                <w:sz w:val="16"/>
              </w:rPr>
              <w:t>22</w:t>
            </w:r>
          </w:p>
        </w:tc>
        <w:tc>
          <w:tcPr>
            <w:tcW w:type="dxa" w:w="5074"/>
            <w:vAlign w:val="top"/>
          </w:tcPr>
          <w:p>
            <w:r/>
            <w:r>
              <w:rPr>
                <w:b w:val="0"/>
                <w:sz w:val="16"/>
              </w:rPr>
              <w:t>Observabilité, alertes et supervision</w:t>
            </w:r>
          </w:p>
        </w:tc>
      </w:tr>
      <w:tr>
        <w:tc>
          <w:tcPr>
            <w:tcW w:type="dxa" w:w="5074"/>
            <w:vAlign w:val="top"/>
          </w:tcPr>
          <w:p>
            <w:r/>
            <w:r>
              <w:rPr>
                <w:b w:val="0"/>
                <w:sz w:val="16"/>
              </w:rPr>
              <w:t>23</w:t>
            </w:r>
          </w:p>
        </w:tc>
        <w:tc>
          <w:tcPr>
            <w:tcW w:type="dxa" w:w="5074"/>
            <w:vAlign w:val="top"/>
          </w:tcPr>
          <w:p>
            <w:r/>
            <w:r>
              <w:rPr>
                <w:b w:val="0"/>
                <w:sz w:val="16"/>
              </w:rPr>
              <w:t>Rétention, RGPD et données de scan</w:t>
            </w:r>
          </w:p>
        </w:tc>
      </w:tr>
      <w:tr>
        <w:tc>
          <w:tcPr>
            <w:tcW w:type="dxa" w:w="5074"/>
            <w:vAlign w:val="top"/>
          </w:tcPr>
          <w:p>
            <w:r/>
            <w:r>
              <w:rPr>
                <w:b w:val="0"/>
                <w:sz w:val="16"/>
              </w:rPr>
              <w:t>24</w:t>
            </w:r>
          </w:p>
        </w:tc>
        <w:tc>
          <w:tcPr>
            <w:tcW w:type="dxa" w:w="5074"/>
            <w:vAlign w:val="top"/>
          </w:tcPr>
          <w:p>
            <w:r/>
            <w:r>
              <w:rPr>
                <w:b w:val="0"/>
                <w:sz w:val="16"/>
              </w:rPr>
              <w:t>Tests client/admin V6.1.1 de bout en bout</w:t>
            </w:r>
          </w:p>
        </w:tc>
      </w:tr>
      <w:tr>
        <w:tc>
          <w:tcPr>
            <w:tcW w:type="dxa" w:w="5074"/>
            <w:vAlign w:val="top"/>
          </w:tcPr>
          <w:p>
            <w:r/>
            <w:r>
              <w:rPr>
                <w:b w:val="0"/>
                <w:sz w:val="16"/>
              </w:rPr>
              <w:t>25</w:t>
            </w:r>
          </w:p>
        </w:tc>
        <w:tc>
          <w:tcPr>
            <w:tcW w:type="dxa" w:w="5074"/>
            <w:vAlign w:val="top"/>
          </w:tcPr>
          <w:p>
            <w:r/>
            <w:r>
              <w:rPr>
                <w:b w:val="0"/>
                <w:sz w:val="16"/>
              </w:rPr>
              <w:t>Tests de charge multi-tenant</w:t>
            </w:r>
          </w:p>
        </w:tc>
      </w:tr>
      <w:tr>
        <w:tc>
          <w:tcPr>
            <w:tcW w:type="dxa" w:w="5074"/>
            <w:vAlign w:val="top"/>
          </w:tcPr>
          <w:p>
            <w:r/>
            <w:r>
              <w:rPr>
                <w:b w:val="0"/>
                <w:sz w:val="16"/>
              </w:rPr>
              <w:t>26</w:t>
            </w:r>
          </w:p>
        </w:tc>
        <w:tc>
          <w:tcPr>
            <w:tcW w:type="dxa" w:w="5074"/>
            <w:vAlign w:val="top"/>
          </w:tcPr>
          <w:p>
            <w:r/>
            <w:r>
              <w:rPr>
                <w:b w:val="0"/>
                <w:sz w:val="16"/>
              </w:rPr>
              <w:t>Troubleshooting structuré des erreurs rencontrées</w:t>
            </w:r>
          </w:p>
        </w:tc>
      </w:tr>
      <w:tr>
        <w:tc>
          <w:tcPr>
            <w:tcW w:type="dxa" w:w="5074"/>
            <w:vAlign w:val="top"/>
          </w:tcPr>
          <w:p>
            <w:r/>
            <w:r>
              <w:rPr>
                <w:b w:val="0"/>
                <w:sz w:val="16"/>
              </w:rPr>
              <w:t>27</w:t>
            </w:r>
          </w:p>
        </w:tc>
        <w:tc>
          <w:tcPr>
            <w:tcW w:type="dxa" w:w="5074"/>
            <w:vAlign w:val="top"/>
          </w:tcPr>
          <w:p>
            <w:r/>
            <w:r>
              <w:rPr>
                <w:b w:val="0"/>
                <w:sz w:val="16"/>
              </w:rPr>
              <w:t>Maintenance Azure, ACR et Docker</w:t>
            </w:r>
          </w:p>
        </w:tc>
      </w:tr>
      <w:tr>
        <w:tc>
          <w:tcPr>
            <w:tcW w:type="dxa" w:w="5074"/>
            <w:vAlign w:val="top"/>
          </w:tcPr>
          <w:p>
            <w:r/>
            <w:r>
              <w:rPr>
                <w:b w:val="0"/>
                <w:sz w:val="16"/>
              </w:rPr>
              <w:t>28</w:t>
            </w:r>
          </w:p>
        </w:tc>
        <w:tc>
          <w:tcPr>
            <w:tcW w:type="dxa" w:w="5074"/>
            <w:vAlign w:val="top"/>
          </w:tcPr>
          <w:p>
            <w:r/>
            <w:r>
              <w:rPr>
                <w:b w:val="0"/>
                <w:sz w:val="16"/>
              </w:rPr>
              <w:t>Scénario de démonstration client from scratch</w:t>
            </w:r>
          </w:p>
        </w:tc>
      </w:tr>
      <w:tr>
        <w:tc>
          <w:tcPr>
            <w:tcW w:type="dxa" w:w="5074"/>
            <w:vAlign w:val="top"/>
          </w:tcPr>
          <w:p>
            <w:r/>
            <w:r>
              <w:rPr>
                <w:b w:val="0"/>
                <w:sz w:val="16"/>
              </w:rPr>
              <w:t>29</w:t>
            </w:r>
          </w:p>
        </w:tc>
        <w:tc>
          <w:tcPr>
            <w:tcW w:type="dxa" w:w="5074"/>
            <w:vAlign w:val="top"/>
          </w:tcPr>
          <w:p>
            <w:r/>
            <w:r>
              <w:rPr>
                <w:b w:val="0"/>
                <w:sz w:val="16"/>
              </w:rPr>
              <w:t>Fonctionnalités non incluses, risques acceptés et roadmap</w:t>
            </w:r>
          </w:p>
        </w:tc>
      </w:tr>
      <w:tr>
        <w:tc>
          <w:tcPr>
            <w:tcW w:type="dxa" w:w="5074"/>
            <w:vAlign w:val="top"/>
          </w:tcPr>
          <w:p>
            <w:r/>
            <w:r>
              <w:rPr>
                <w:b w:val="0"/>
                <w:sz w:val="16"/>
              </w:rPr>
              <w:t>30</w:t>
            </w:r>
          </w:p>
        </w:tc>
        <w:tc>
          <w:tcPr>
            <w:tcW w:type="dxa" w:w="5074"/>
            <w:vAlign w:val="top"/>
          </w:tcPr>
          <w:p>
            <w:r/>
            <w:r>
              <w:rPr>
                <w:b w:val="0"/>
                <w:sz w:val="16"/>
              </w:rPr>
              <w:t>Checklist readiness production B2B</w:t>
            </w:r>
          </w:p>
        </w:tc>
      </w:tr>
      <w:tr>
        <w:tc>
          <w:tcPr>
            <w:tcW w:type="dxa" w:w="5074"/>
            <w:vAlign w:val="top"/>
          </w:tcPr>
          <w:p>
            <w:r/>
            <w:r>
              <w:rPr>
                <w:b w:val="0"/>
                <w:sz w:val="16"/>
              </w:rPr>
              <w:t>31</w:t>
            </w:r>
          </w:p>
        </w:tc>
        <w:tc>
          <w:tcPr>
            <w:tcW w:type="dxa" w:w="5074"/>
            <w:vAlign w:val="top"/>
          </w:tcPr>
          <w:p>
            <w:r/>
            <w:r>
              <w:rPr>
                <w:b w:val="0"/>
                <w:sz w:val="16"/>
              </w:rPr>
              <w:t>Annexe SQL opérateur utile</w:t>
            </w:r>
          </w:p>
        </w:tc>
      </w:tr>
      <w:tr>
        <w:tc>
          <w:tcPr>
            <w:tcW w:type="dxa" w:w="5074"/>
            <w:vAlign w:val="top"/>
          </w:tcPr>
          <w:p>
            <w:r/>
            <w:r>
              <w:rPr>
                <w:b w:val="0"/>
                <w:sz w:val="16"/>
              </w:rPr>
              <w:t>32</w:t>
            </w:r>
          </w:p>
        </w:tc>
        <w:tc>
          <w:tcPr>
            <w:tcW w:type="dxa" w:w="5074"/>
            <w:vAlign w:val="top"/>
          </w:tcPr>
          <w:p>
            <w:r/>
            <w:r>
              <w:rPr>
                <w:b w:val="0"/>
                <w:sz w:val="16"/>
              </w:rPr>
              <w:t>Matrice d’alignement code / documentation</w:t>
            </w:r>
          </w:p>
        </w:tc>
      </w:tr>
      <w:tr>
        <w:tc>
          <w:tcPr>
            <w:tcW w:type="dxa" w:w="5074"/>
            <w:vAlign w:val="top"/>
          </w:tcPr>
          <w:p>
            <w:r/>
            <w:r>
              <w:rPr>
                <w:b w:val="0"/>
                <w:sz w:val="16"/>
              </w:rPr>
              <w:t>33</w:t>
            </w:r>
          </w:p>
        </w:tc>
        <w:tc>
          <w:tcPr>
            <w:tcW w:type="dxa" w:w="5074"/>
            <w:vAlign w:val="top"/>
          </w:tcPr>
          <w:p>
            <w:r/>
            <w:r>
              <w:rPr>
                <w:b w:val="0"/>
                <w:sz w:val="16"/>
              </w:rPr>
              <w:t>Inventaire documentaire et politique d’archives</w:t>
            </w:r>
          </w:p>
        </w:tc>
      </w:tr>
      <w:tr>
        <w:tc>
          <w:tcPr>
            <w:tcW w:type="dxa" w:w="5074"/>
            <w:vAlign w:val="top"/>
          </w:tcPr>
          <w:p>
            <w:r/>
            <w:r>
              <w:rPr>
                <w:b w:val="0"/>
                <w:sz w:val="16"/>
              </w:rPr>
              <w:t>34</w:t>
            </w:r>
          </w:p>
        </w:tc>
        <w:tc>
          <w:tcPr>
            <w:tcW w:type="dxa" w:w="5074"/>
            <w:vAlign w:val="top"/>
          </w:tcPr>
          <w:p>
            <w:r/>
            <w:r>
              <w:rPr>
                <w:b w:val="0"/>
                <w:sz w:val="16"/>
              </w:rPr>
              <w:t>Annexes Mermaid et sources</w:t>
            </w:r>
          </w:p>
        </w:tc>
      </w:tr>
      <w:tr>
        <w:tc>
          <w:tcPr>
            <w:tcW w:type="dxa" w:w="5074"/>
            <w:vAlign w:val="top"/>
          </w:tcPr>
          <w:p>
            <w:r/>
            <w:r>
              <w:rPr>
                <w:b w:val="0"/>
                <w:sz w:val="16"/>
              </w:rPr>
              <w:t>35</w:t>
            </w:r>
          </w:p>
        </w:tc>
        <w:tc>
          <w:tcPr>
            <w:tcW w:type="dxa" w:w="5074"/>
            <w:vAlign w:val="top"/>
          </w:tcPr>
          <w:p>
            <w:r/>
            <w:r>
              <w:rPr>
                <w:b w:val="0"/>
                <w:sz w:val="16"/>
              </w:rPr>
              <w:t>Conclusion</w:t>
            </w:r>
          </w:p>
        </w:tc>
      </w:tr>
      <w:tr>
        <w:tc>
          <w:tcPr>
            <w:tcW w:type="dxa" w:w="5074"/>
            <w:vAlign w:val="center"/>
          </w:tcPr>
          <w:p>
            <w:r/>
            <w:r>
              <w:rPr>
                <w:b w:val="0"/>
                <w:sz w:val="16"/>
              </w:rPr>
              <w:t>36</w:t>
            </w:r>
          </w:p>
        </w:tc>
        <w:tc>
          <w:tcPr>
            <w:tcW w:type="dxa" w:w="5074"/>
            <w:vAlign w:val="center"/>
          </w:tcPr>
          <w:p>
            <w:r/>
            <w:r>
              <w:rPr>
                <w:b w:val="0"/>
                <w:sz w:val="16"/>
              </w:rPr>
              <w:t>Sprint Documentation + CI release lock</w:t>
            </w:r>
          </w:p>
        </w:tc>
      </w:tr>
      <w:tr>
        <w:tc>
          <w:tcPr>
            <w:tcW w:type="dxa" w:w="5074"/>
            <w:vAlign w:val="center"/>
          </w:tcPr>
          <w:p>
            <w:r/>
            <w:r>
              <w:rPr>
                <w:b w:val="0"/>
                <w:sz w:val="16"/>
              </w:rPr>
              <w:t>37</w:t>
            </w:r>
          </w:p>
        </w:tc>
        <w:tc>
          <w:tcPr>
            <w:tcW w:type="dxa" w:w="5074"/>
            <w:vAlign w:val="center"/>
          </w:tcPr>
          <w:p>
            <w:r/>
            <w:r>
              <w:rPr>
                <w:b w:val="0"/>
                <w:sz w:val="16"/>
              </w:rPr>
              <w:t>APIM obligatoire et policy renforcée</w:t>
            </w:r>
          </w:p>
        </w:tc>
      </w:tr>
      <w:tr>
        <w:tc>
          <w:tcPr>
            <w:tcW w:type="dxa" w:w="5074"/>
            <w:vAlign w:val="center"/>
          </w:tcPr>
          <w:p>
            <w:r/>
            <w:r>
              <w:rPr>
                <w:b w:val="0"/>
                <w:sz w:val="16"/>
              </w:rPr>
              <w:t>38</w:t>
            </w:r>
          </w:p>
        </w:tc>
        <w:tc>
          <w:tcPr>
            <w:tcW w:type="dxa" w:w="5074"/>
            <w:vAlign w:val="center"/>
          </w:tcPr>
          <w:p>
            <w:r/>
            <w:r>
              <w:rPr>
                <w:b w:val="0"/>
                <w:sz w:val="16"/>
              </w:rPr>
              <w:t>PostgreSQL RLS confirmé</w:t>
            </w:r>
          </w:p>
        </w:tc>
      </w:tr>
      <w:tr>
        <w:tc>
          <w:tcPr>
            <w:tcW w:type="dxa" w:w="5074"/>
            <w:vAlign w:val="center"/>
          </w:tcPr>
          <w:p>
            <w:r/>
            <w:r>
              <w:rPr>
                <w:b w:val="0"/>
                <w:sz w:val="16"/>
              </w:rPr>
              <w:t>39</w:t>
            </w:r>
          </w:p>
        </w:tc>
        <w:tc>
          <w:tcPr>
            <w:tcW w:type="dxa" w:w="5074"/>
            <w:vAlign w:val="center"/>
          </w:tcPr>
          <w:p>
            <w:r/>
            <w:r>
              <w:rPr>
                <w:b w:val="0"/>
                <w:sz w:val="16"/>
              </w:rPr>
              <w:t>PostgreSQL backup/restore Azure</w:t>
            </w:r>
          </w:p>
        </w:tc>
      </w:tr>
      <w:tr>
        <w:tc>
          <w:tcPr>
            <w:tcW w:type="dxa" w:w="5074"/>
            <w:vAlign w:val="center"/>
          </w:tcPr>
          <w:p>
            <w:r/>
            <w:r>
              <w:rPr>
                <w:b w:val="0"/>
                <w:sz w:val="16"/>
              </w:rPr>
              <w:t>40</w:t>
            </w:r>
          </w:p>
        </w:tc>
        <w:tc>
          <w:tcPr>
            <w:tcW w:type="dxa" w:w="5074"/>
            <w:vAlign w:val="center"/>
          </w:tcPr>
          <w:p>
            <w:r/>
            <w:r>
              <w:rPr>
                <w:b w:val="0"/>
                <w:sz w:val="16"/>
              </w:rPr>
              <w:t>Rétention par plan et conservation PDF client</w:t>
            </w:r>
          </w:p>
        </w:tc>
      </w:tr>
      <w:tr>
        <w:tc>
          <w:tcPr>
            <w:tcW w:type="dxa" w:w="5074"/>
            <w:vAlign w:val="center"/>
          </w:tcPr>
          <w:p>
            <w:r/>
            <w:r>
              <w:rPr>
                <w:b w:val="0"/>
                <w:sz w:val="16"/>
              </w:rPr>
              <w:t>41</w:t>
            </w:r>
          </w:p>
        </w:tc>
        <w:tc>
          <w:tcPr>
            <w:tcW w:type="dxa" w:w="5074"/>
            <w:vAlign w:val="center"/>
          </w:tcPr>
          <w:p>
            <w:r/>
            <w:r>
              <w:rPr>
                <w:b w:val="0"/>
                <w:sz w:val="16"/>
              </w:rPr>
              <w:t>Release evidence V6.1.1</w:t>
            </w:r>
          </w:p>
        </w:tc>
      </w:tr>
      <w:tr>
        <w:tc>
          <w:tcPr>
            <w:tcW w:type="dxa" w:w="5074"/>
            <w:vAlign w:val="center"/>
          </w:tcPr>
          <w:p>
            <w:r/>
            <w:r>
              <w:rPr>
                <w:b w:val="0"/>
                <w:sz w:val="16"/>
              </w:rPr>
              <w:t>42</w:t>
            </w:r>
          </w:p>
        </w:tc>
        <w:tc>
          <w:tcPr>
            <w:tcW w:type="dxa" w:w="5074"/>
            <w:vAlign w:val="center"/>
          </w:tcPr>
          <w:p>
            <w:r/>
            <w:r>
              <w:rPr>
                <w:b w:val="0"/>
                <w:sz w:val="16"/>
              </w:rPr>
              <w:t>Checklist GO finale V6.1.1 Production Ready</w:t>
            </w:r>
          </w:p>
        </w:tc>
      </w:tr>
      <w:tr>
        <w:tc>
          <w:tcPr>
            <w:tcW w:type="dxa" w:w="5074"/>
            <w:vAlign w:val="center"/>
          </w:tcPr>
          <w:p>
            <w:r/>
            <w:r>
              <w:rPr>
                <w:b w:val="0"/>
                <w:sz w:val="16"/>
              </w:rPr>
              <w:t>43</w:t>
            </w:r>
          </w:p>
        </w:tc>
        <w:tc>
          <w:tcPr>
            <w:tcW w:type="dxa" w:w="5074"/>
            <w:vAlign w:val="center"/>
          </w:tcPr>
          <w:p>
            <w:r/>
            <w:r>
              <w:rPr>
                <w:b w:val="0"/>
                <w:sz w:val="16"/>
              </w:rPr>
              <w:t>Conclusion finale après release lock</w:t>
            </w:r>
          </w:p>
        </w:tc>
      </w:tr>
      <w:tr>
        <w:tc>
          <w:tcPr>
            <w:tcW w:type="dxa" w:w="5074"/>
            <w:vAlign w:val="center"/>
          </w:tcPr>
          <w:p>
            <w:r/>
            <w:r>
              <w:rPr>
                <w:b w:val="0"/>
                <w:sz w:val="16"/>
              </w:rPr>
              <w:t>44</w:t>
            </w:r>
          </w:p>
        </w:tc>
        <w:tc>
          <w:tcPr>
            <w:tcW w:type="dxa" w:w="5074"/>
            <w:vAlign w:val="center"/>
          </w:tcPr>
          <w:p>
            <w:r/>
            <w:r>
              <w:rPr>
                <w:b w:val="0"/>
                <w:sz w:val="16"/>
              </w:rPr>
              <w:t>Destruction POC contrôlée et reconstruction production</w:t>
            </w:r>
          </w:p>
        </w:tc>
      </w:tr>
      <w:tr>
        <w:tc>
          <w:tcPr>
            <w:tcW w:type="dxa" w:w="5074"/>
            <w:vAlign w:val="top"/>
          </w:tcPr>
          <w:p>
            <w:pPr>
              <w:spacing w:after="0" w:before="0"/>
            </w:pPr>
            <w:r/>
            <w:r>
              <w:rPr>
                <w:b w:val="0"/>
                <w:sz w:val="16"/>
              </w:rPr>
              <w:t>45</w:t>
            </w:r>
          </w:p>
        </w:tc>
        <w:tc>
          <w:tcPr>
            <w:tcW w:type="dxa" w:w="5074"/>
            <w:vAlign w:val="top"/>
          </w:tcPr>
          <w:p>
            <w:pPr>
              <w:spacing w:after="0" w:before="0"/>
            </w:pPr>
            <w:r/>
            <w:r>
              <w:rPr>
                <w:b w:val="0"/>
                <w:sz w:val="16"/>
              </w:rPr>
              <w:t>Addendum V6.1.2 - reconstruction production réelle</w:t>
            </w:r>
          </w:p>
        </w:tc>
      </w:tr>
      <w:tr>
        <w:tc>
          <w:tcPr>
            <w:tcW w:type="dxa" w:w="5074"/>
            <w:vAlign w:val="top"/>
          </w:tcPr>
          <w:p>
            <w:pPr>
              <w:spacing w:after="0" w:before="0"/>
            </w:pPr>
            <w:r/>
            <w:r>
              <w:rPr>
                <w:b w:val="0"/>
                <w:sz w:val="16"/>
              </w:rPr>
              <w:t>46</w:t>
            </w:r>
          </w:p>
        </w:tc>
        <w:tc>
          <w:tcPr>
            <w:tcW w:type="dxa" w:w="5074"/>
            <w:vAlign w:val="top"/>
          </w:tcPr>
          <w:p>
            <w:pPr>
              <w:spacing w:after="0" w:before="0"/>
            </w:pPr>
            <w:r/>
            <w:r>
              <w:rPr>
                <w:b w:val="0"/>
                <w:sz w:val="16"/>
              </w:rPr>
              <w:t>Recette end-to-end production APIM, JSON, PDF et billing</w:t>
            </w:r>
          </w:p>
        </w:tc>
      </w:tr>
      <w:tr>
        <w:tc>
          <w:tcPr>
            <w:tcW w:type="dxa" w:w="5074"/>
            <w:vAlign w:val="top"/>
          </w:tcPr>
          <w:p>
            <w:pPr>
              <w:spacing w:after="0" w:before="0"/>
            </w:pPr>
            <w:r/>
            <w:r>
              <w:rPr>
                <w:b w:val="0"/>
                <w:sz w:val="16"/>
              </w:rPr>
              <w:t>47</w:t>
            </w:r>
          </w:p>
        </w:tc>
        <w:tc>
          <w:tcPr>
            <w:tcW w:type="dxa" w:w="5074"/>
            <w:vAlign w:val="top"/>
          </w:tcPr>
          <w:p>
            <w:pPr>
              <w:spacing w:after="0" w:before="0"/>
            </w:pPr>
            <w:r/>
            <w:r>
              <w:rPr>
                <w:b w:val="0"/>
                <w:sz w:val="16"/>
              </w:rPr>
              <w:t>Nettoyage post-recette client test et contrôles sécurité</w:t>
            </w:r>
          </w:p>
        </w:tc>
      </w:tr>
      <w:tr>
        <w:tc>
          <w:tcPr>
            <w:tcW w:type="dxa" w:w="5074"/>
            <w:vAlign w:val="top"/>
          </w:tcPr>
          <w:p>
            <w:pPr>
              <w:spacing w:after="0" w:before="0"/>
            </w:pPr>
            <w:r/>
            <w:r>
              <w:rPr>
                <w:b w:val="0"/>
                <w:sz w:val="16"/>
              </w:rPr>
              <w:t>48</w:t>
            </w:r>
          </w:p>
        </w:tc>
        <w:tc>
          <w:tcPr>
            <w:tcW w:type="dxa" w:w="5074"/>
            <w:vAlign w:val="top"/>
          </w:tcPr>
          <w:p>
            <w:pPr>
              <w:spacing w:after="0" w:before="0"/>
            </w:pPr>
            <w:r/>
            <w:r>
              <w:rPr>
                <w:b w:val="0"/>
                <w:sz w:val="16"/>
              </w:rPr>
              <w:t>Contraintes rencontrées, corrections et règles opérateur</w:t>
            </w:r>
          </w:p>
        </w:tc>
      </w:tr>
      <w:tr>
        <w:tc>
          <w:tcPr>
            <w:tcW w:type="dxa" w:w="5074"/>
            <w:vAlign w:val="top"/>
          </w:tcPr>
          <w:p>
            <w:pPr>
              <w:spacing w:after="0" w:before="0"/>
            </w:pPr>
            <w:r/>
            <w:r>
              <w:rPr>
                <w:b w:val="0"/>
                <w:sz w:val="16"/>
              </w:rPr>
              <w:t>49</w:t>
            </w:r>
          </w:p>
        </w:tc>
        <w:tc>
          <w:tcPr>
            <w:tcW w:type="dxa" w:w="5074"/>
            <w:vAlign w:val="top"/>
          </w:tcPr>
          <w:p>
            <w:pPr>
              <w:spacing w:after="0" w:before="0"/>
            </w:pPr>
            <w:r/>
            <w:r>
              <w:rPr>
                <w:b w:val="0"/>
                <w:sz w:val="16"/>
              </w:rPr>
              <w:t>Checklist GO finale V6.1.2 production contrôlée</w:t>
            </w:r>
          </w:p>
        </w:tc>
      </w:tr>
    </w:tbl>
    <w:p/>
    <w:p>
      <w:pPr>
        <w:pStyle w:val="Heading2"/>
      </w:pPr>
      <w:r>
        <w:t>Mode d’emploi du runbook</w:t>
      </w:r>
    </w:p>
    <w:p>
      <w:pPr>
        <w:pStyle w:val="ListBullet"/>
      </w:pPr>
      <w:r>
        <w:t>Utiliser ce document comme support opérateur pendant une recette ou une démonstration client B2B.</w:t>
      </w:r>
    </w:p>
    <w:p>
      <w:pPr>
        <w:pStyle w:val="ListBullet"/>
      </w:pPr>
      <w:r>
        <w:t>Exécuter les chapitres dans l’ordre pour un déploiement from scratch.</w:t>
      </w:r>
    </w:p>
    <w:p>
      <w:pPr>
        <w:pStyle w:val="ListBullet"/>
      </w:pPr>
      <w:r>
        <w:t>Utiliser les chapitres 13 à 25 pour une validation d’environnement déjà déployé.</w:t>
      </w:r>
    </w:p>
    <w:p>
      <w:pPr>
        <w:pStyle w:val="ListBullet"/>
      </w:pPr>
      <w:r>
        <w:t>Conserver les preuves : sorties curl, SQL, Terraform plan, logs Azure, DLQ=0, PDF généré, APIM smoke test, charge k6.</w:t>
      </w:r>
    </w:p>
    <w:p>
      <w:pPr>
        <w:pStyle w:val="ListBullet"/>
      </w:pPr>
      <w:r>
        <w:t>Les sections POC/diagnostic ne doivent pas être utilisées comme baseline production.</w:t>
      </w:r>
    </w:p>
    <w:p>
      <w:r>
        <w:br w:type="page"/>
      </w:r>
    </w:p>
    <w:p>
      <w:pPr>
        <w:pStyle w:val="Heading1"/>
      </w:pPr>
      <w:r>
        <w:t>0. Contrôle documentaire et décisions de consolidation</w:t>
      </w:r>
    </w:p>
    <w:p>
      <w:r>
        <w:t>Cette édition reprend volontairement la profondeur du runbook V4.2/V5.3, qui reste la base la plus opérationnelle pour l'installation from scratch, les schémas, les commandes et la démonstration client B2B. Elle ajoute toutes les évolutions prouvées jusqu'à V6.1.1 sans supprimer les chapitres historiques utiles.</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Source</w:t>
            </w:r>
          </w:p>
        </w:tc>
        <w:tc>
          <w:tcPr>
            <w:tcW w:type="dxa" w:w="3383"/>
            <w:vAlign w:val="top"/>
            <w:shd w:fill="1F4E79"/>
          </w:tcPr>
          <w:p>
            <w:r/>
            <w:r>
              <w:rPr>
                <w:b/>
                <w:color w:val="FFFFFF"/>
                <w:sz w:val="16"/>
              </w:rPr>
              <w:t>Décision V6.1.1</w:t>
            </w:r>
          </w:p>
        </w:tc>
        <w:tc>
          <w:tcPr>
            <w:tcW w:type="dxa" w:w="3383"/>
            <w:vAlign w:val="top"/>
            <w:shd w:fill="1F4E79"/>
          </w:tcPr>
          <w:p>
            <w:r/>
            <w:r>
              <w:rPr>
                <w:b/>
                <w:color w:val="FFFFFF"/>
                <w:sz w:val="16"/>
              </w:rPr>
              <w:t>Raison</w:t>
            </w:r>
          </w:p>
        </w:tc>
      </w:tr>
      <w:tr>
        <w:tc>
          <w:tcPr>
            <w:tcW w:type="dxa" w:w="3383"/>
            <w:vAlign w:val="top"/>
          </w:tcPr>
          <w:p>
            <w:r/>
            <w:r>
              <w:rPr>
                <w:b w:val="0"/>
                <w:sz w:val="16"/>
              </w:rPr>
              <w:t>Runbook V4.2 / V5.3 rebase</w:t>
            </w:r>
          </w:p>
        </w:tc>
        <w:tc>
          <w:tcPr>
            <w:tcW w:type="dxa" w:w="3383"/>
            <w:vAlign w:val="top"/>
          </w:tcPr>
          <w:p>
            <w:r/>
            <w:r>
              <w:rPr>
                <w:b w:val="0"/>
                <w:sz w:val="16"/>
              </w:rPr>
              <w:t>Repris comme socle principal</w:t>
            </w:r>
          </w:p>
        </w:tc>
        <w:tc>
          <w:tcPr>
            <w:tcW w:type="dxa" w:w="3383"/>
            <w:vAlign w:val="top"/>
          </w:tcPr>
          <w:p>
            <w:r/>
            <w:r>
              <w:rPr>
                <w:b w:val="0"/>
                <w:sz w:val="16"/>
              </w:rPr>
              <w:t>Document le plus complet sur procédures from scratch, démonstration B2B, sécurité, worker, billing, PDF et troubleshooting.</w:t>
            </w:r>
          </w:p>
        </w:tc>
      </w:tr>
      <w:tr>
        <w:tc>
          <w:tcPr>
            <w:tcW w:type="dxa" w:w="3383"/>
            <w:vAlign w:val="top"/>
          </w:tcPr>
          <w:p>
            <w:r/>
            <w:r>
              <w:rPr>
                <w:b w:val="0"/>
                <w:sz w:val="16"/>
              </w:rPr>
              <w:t>Documentation V5.2/V5.3</w:t>
            </w:r>
          </w:p>
        </w:tc>
        <w:tc>
          <w:tcPr>
            <w:tcW w:type="dxa" w:w="3383"/>
            <w:vAlign w:val="top"/>
          </w:tcPr>
          <w:p>
            <w:r/>
            <w:r>
              <w:rPr>
                <w:b w:val="0"/>
                <w:sz w:val="16"/>
              </w:rPr>
              <w:t>Conservée et mise à jour</w:t>
            </w:r>
          </w:p>
        </w:tc>
        <w:tc>
          <w:tcPr>
            <w:tcW w:type="dxa" w:w="3383"/>
            <w:vAlign w:val="top"/>
          </w:tcPr>
          <w:p>
            <w:r/>
            <w:r>
              <w:rPr>
                <w:b w:val="0"/>
                <w:sz w:val="16"/>
              </w:rPr>
              <w:t>Idempotence, outbox, APIM, alerting, rétention, tenant guardrails et risques résiduels.</w:t>
            </w:r>
          </w:p>
        </w:tc>
      </w:tr>
      <w:tr>
        <w:tc>
          <w:tcPr>
            <w:tcW w:type="dxa" w:w="3383"/>
            <w:vAlign w:val="top"/>
          </w:tcPr>
          <w:p>
            <w:r/>
            <w:r>
              <w:rPr>
                <w:b w:val="0"/>
                <w:sz w:val="16"/>
              </w:rPr>
              <w:t>Ajouts V6.0</w:t>
            </w:r>
          </w:p>
        </w:tc>
        <w:tc>
          <w:tcPr>
            <w:tcW w:type="dxa" w:w="3383"/>
            <w:vAlign w:val="top"/>
          </w:tcPr>
          <w:p>
            <w:r/>
            <w:r>
              <w:rPr>
                <w:b w:val="0"/>
                <w:sz w:val="16"/>
              </w:rPr>
              <w:t>Intégrés dans les modules et le reporting</w:t>
            </w:r>
          </w:p>
        </w:tc>
        <w:tc>
          <w:tcPr>
            <w:tcW w:type="dxa" w:w="3383"/>
            <w:vAlign w:val="top"/>
          </w:tcPr>
          <w:p>
            <w:r/>
            <w:r>
              <w:rPr>
                <w:b w:val="0"/>
                <w:sz w:val="16"/>
              </w:rPr>
              <w:t>KPI engine, nouveaux modules Azure, evidenceMetadata, kpiScorecard.</w:t>
            </w:r>
          </w:p>
        </w:tc>
      </w:tr>
      <w:tr>
        <w:tc>
          <w:tcPr>
            <w:tcW w:type="dxa" w:w="3383"/>
            <w:vAlign w:val="top"/>
          </w:tcPr>
          <w:p>
            <w:r/>
            <w:r>
              <w:rPr>
                <w:b w:val="0"/>
                <w:sz w:val="16"/>
              </w:rPr>
              <w:t>Patchs V6.1/V6.1.1</w:t>
            </w:r>
          </w:p>
        </w:tc>
        <w:tc>
          <w:tcPr>
            <w:tcW w:type="dxa" w:w="3383"/>
            <w:vAlign w:val="top"/>
          </w:tcPr>
          <w:p>
            <w:r/>
            <w:r>
              <w:rPr>
                <w:b w:val="0"/>
                <w:sz w:val="16"/>
              </w:rPr>
              <w:t>Intégrés dans opérations et validations</w:t>
            </w:r>
          </w:p>
        </w:tc>
        <w:tc>
          <w:tcPr>
            <w:tcW w:type="dxa" w:w="3383"/>
            <w:vAlign w:val="top"/>
          </w:tcPr>
          <w:p>
            <w:r/>
            <w:r>
              <w:rPr>
                <w:b w:val="0"/>
                <w:sz w:val="16"/>
              </w:rPr>
              <w:t>Backfill billing, PDF KPI Scorecard, Action Group receiver, executionStatus SUCCESS.</w:t>
            </w:r>
          </w:p>
        </w:tc>
      </w:tr>
      <w:tr>
        <w:tc>
          <w:tcPr>
            <w:tcW w:type="dxa" w:w="3383"/>
            <w:vAlign w:val="top"/>
          </w:tcPr>
          <w:p>
            <w:pPr>
              <w:spacing w:after="0" w:before="0"/>
            </w:pPr>
            <w:r/>
            <w:r>
              <w:rPr>
                <w:b/>
                <w:sz w:val="16"/>
              </w:rPr>
              <w:t>Ajouts V6.1.2 production réelle</w:t>
            </w:r>
          </w:p>
        </w:tc>
        <w:tc>
          <w:tcPr>
            <w:tcW w:type="dxa" w:w="3383"/>
            <w:vAlign w:val="top"/>
          </w:tcPr>
          <w:p>
            <w:pPr>
              <w:spacing w:after="0" w:before="0"/>
            </w:pPr>
            <w:r/>
            <w:r>
              <w:rPr>
                <w:b w:val="0"/>
                <w:sz w:val="16"/>
              </w:rPr>
              <w:t>Intégrés comme addendum sans supprimer les chapitres historiques V6.1.1</w:t>
            </w:r>
          </w:p>
        </w:tc>
        <w:tc>
          <w:tcPr>
            <w:tcW w:type="dxa" w:w="3383"/>
            <w:vAlign w:val="top"/>
          </w:tcPr>
          <w:p>
            <w:pPr>
              <w:spacing w:after="0" w:before="0"/>
            </w:pPr>
            <w:r/>
            <w:r>
              <w:rPr>
                <w:b w:val="0"/>
                <w:sz w:val="16"/>
              </w:rPr>
              <w:t>Reconstruction prod, images v6.1.2, migrations prod-hardening/RLS, APIM mandatory, recette scan réelle, PDF, billing, DLQ et cleanup test.</w:t>
            </w:r>
          </w:p>
        </w:tc>
      </w:tr>
    </w:tbl>
    <w:p/>
    <w:p>
      <w:pPr>
        <w:pStyle w:val="Heading2"/>
      </w:pPr>
      <w:r>
        <w:t>0.1 Règles documentaires</w:t>
      </w:r>
    </w:p>
    <w:p>
      <w:pPr>
        <w:pStyle w:val="ListBullet"/>
      </w:pPr>
      <w:r>
        <w:t>Tout élément non livré ou non prouvé est marqué : non inclus, roadmap, POC ou risque accepté.</w:t>
      </w:r>
    </w:p>
    <w:p>
      <w:pPr>
        <w:pStyle w:val="ListBullet"/>
      </w:pPr>
      <w:r>
        <w:t>Les commandes ouvrant temporairement Key Vault ou PostgreSQL au public sont POC/diagnostic uniquement.</w:t>
      </w:r>
    </w:p>
    <w:p>
      <w:pPr>
        <w:pStyle w:val="ListBullet"/>
      </w:pPr>
      <w:r>
        <w:t>Le runbook doit être mis à jour à chaque changement de route API, contrat message, migration DB, module worker ou variable Terraform.</w:t>
      </w:r>
    </w:p>
    <w:p>
      <w:pPr>
        <w:pStyle w:val="ListBullet"/>
      </w:pPr>
      <w:r>
        <w:t>Le discours client autorisé est : production-ready pour pilote avancé ou production contrôlée avec risques acceptés.</w:t>
      </w:r>
    </w:p>
    <w:p>
      <w:pPr>
        <w:pStyle w:val="ListBullet"/>
      </w:pPr>
      <w:r>
        <w:t>Le discours interdit est : enterprise-certified sans pentest, charge large, runbook incident, décision RLS/compensating controls et preuves formelles.</w:t>
      </w:r>
    </w:p>
    <w:p>
      <w:pPr>
        <w:pStyle w:val="Heading2"/>
      </w:pPr>
      <w:r>
        <w:t>0.2 Changements majeurs depuis V5.3</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Axe</w:t>
            </w:r>
          </w:p>
        </w:tc>
        <w:tc>
          <w:tcPr>
            <w:tcW w:type="dxa" w:w="3383"/>
            <w:vAlign w:val="top"/>
            <w:shd w:fill="1F4E79"/>
          </w:tcPr>
          <w:p>
            <w:r/>
            <w:r>
              <w:rPr>
                <w:b/>
                <w:color w:val="FFFFFF"/>
                <w:sz w:val="16"/>
              </w:rPr>
              <w:t>V5.3</w:t>
            </w:r>
          </w:p>
        </w:tc>
        <w:tc>
          <w:tcPr>
            <w:tcW w:type="dxa" w:w="3383"/>
            <w:vAlign w:val="top"/>
            <w:shd w:fill="1F4E79"/>
          </w:tcPr>
          <w:p>
            <w:r/>
            <w:r>
              <w:rPr>
                <w:b/>
                <w:color w:val="FFFFFF"/>
                <w:sz w:val="16"/>
              </w:rPr>
              <w:t>V6.1.1 actif</w:t>
            </w:r>
          </w:p>
        </w:tc>
      </w:tr>
      <w:tr>
        <w:tc>
          <w:tcPr>
            <w:tcW w:type="dxa" w:w="3383"/>
            <w:vAlign w:val="top"/>
          </w:tcPr>
          <w:p>
            <w:r/>
            <w:r>
              <w:rPr>
                <w:b w:val="0"/>
                <w:sz w:val="16"/>
              </w:rPr>
              <w:t>Version</w:t>
            </w:r>
          </w:p>
        </w:tc>
        <w:tc>
          <w:tcPr>
            <w:tcW w:type="dxa" w:w="3383"/>
            <w:vAlign w:val="top"/>
          </w:tcPr>
          <w:p>
            <w:r/>
            <w:r>
              <w:rPr>
                <w:b w:val="0"/>
                <w:sz w:val="16"/>
              </w:rPr>
              <w:t>API/worker 5.3.0-production-acceptance</w:t>
            </w:r>
          </w:p>
        </w:tc>
        <w:tc>
          <w:tcPr>
            <w:tcW w:type="dxa" w:w="3383"/>
            <w:vAlign w:val="top"/>
          </w:tcPr>
          <w:p>
            <w:r/>
            <w:r>
              <w:rPr>
                <w:b w:val="0"/>
                <w:sz w:val="16"/>
              </w:rPr>
              <w:t>API 6.1.0-production-ready, worker image v6.1.1.</w:t>
            </w:r>
          </w:p>
        </w:tc>
      </w:tr>
      <w:tr>
        <w:tc>
          <w:tcPr>
            <w:tcW w:type="dxa" w:w="3383"/>
            <w:vAlign w:val="top"/>
          </w:tcPr>
          <w:p>
            <w:r/>
            <w:r>
              <w:rPr>
                <w:b w:val="0"/>
                <w:sz w:val="16"/>
              </w:rPr>
              <w:t>Contrat scan</w:t>
            </w:r>
          </w:p>
        </w:tc>
        <w:tc>
          <w:tcPr>
            <w:tcW w:type="dxa" w:w="3383"/>
            <w:vAlign w:val="top"/>
          </w:tcPr>
          <w:p>
            <w:r/>
            <w:r>
              <w:rPr>
                <w:b w:val="0"/>
                <w:sz w:val="16"/>
              </w:rPr>
              <w:t>2026-05-06-production-hardening-v5</w:t>
            </w:r>
          </w:p>
        </w:tc>
        <w:tc>
          <w:tcPr>
            <w:tcW w:type="dxa" w:w="3383"/>
            <w:vAlign w:val="top"/>
          </w:tcPr>
          <w:p>
            <w:r/>
            <w:r>
              <w:rPr>
                <w:b w:val="0"/>
                <w:sz w:val="16"/>
              </w:rPr>
              <w:t>2026-06-01-kpi-modules-v6 ; inchangé en V6.1.1.</w:t>
            </w:r>
          </w:p>
        </w:tc>
      </w:tr>
      <w:tr>
        <w:tc>
          <w:tcPr>
            <w:tcW w:type="dxa" w:w="3383"/>
            <w:vAlign w:val="top"/>
          </w:tcPr>
          <w:p>
            <w:r/>
            <w:r>
              <w:rPr>
                <w:b w:val="0"/>
                <w:sz w:val="16"/>
              </w:rPr>
              <w:t>Modules</w:t>
            </w:r>
          </w:p>
        </w:tc>
        <w:tc>
          <w:tcPr>
            <w:tcW w:type="dxa" w:w="3383"/>
            <w:vAlign w:val="top"/>
          </w:tcPr>
          <w:p>
            <w:r/>
            <w:r>
              <w:rPr>
                <w:b w:val="0"/>
                <w:sz w:val="16"/>
              </w:rPr>
              <w:t>web, Entra, infra Azure historiques</w:t>
            </w:r>
          </w:p>
        </w:tc>
        <w:tc>
          <w:tcPr>
            <w:tcW w:type="dxa" w:w="3383"/>
            <w:vAlign w:val="top"/>
          </w:tcPr>
          <w:p>
            <w:r/>
            <w:r>
              <w:rPr>
                <w:b w:val="0"/>
                <w:sz w:val="16"/>
              </w:rPr>
              <w:t>Ajout exposure_map, diagnostic_coverage, encryption_coverage, azure_rbac_exposure, private_link_coverage, policy_compliance, identity_admin_posture.</w:t>
            </w:r>
          </w:p>
        </w:tc>
      </w:tr>
      <w:tr>
        <w:tc>
          <w:tcPr>
            <w:tcW w:type="dxa" w:w="3383"/>
            <w:vAlign w:val="top"/>
          </w:tcPr>
          <w:p>
            <w:r/>
            <w:r>
              <w:rPr>
                <w:b w:val="0"/>
                <w:sz w:val="16"/>
              </w:rPr>
              <w:t>Reporting</w:t>
            </w:r>
          </w:p>
        </w:tc>
        <w:tc>
          <w:tcPr>
            <w:tcW w:type="dxa" w:w="3383"/>
            <w:vAlign w:val="top"/>
          </w:tcPr>
          <w:p>
            <w:r/>
            <w:r>
              <w:rPr>
                <w:b w:val="0"/>
                <w:sz w:val="16"/>
              </w:rPr>
              <w:t>PDF findings/remediation/evidence</w:t>
            </w:r>
          </w:p>
        </w:tc>
        <w:tc>
          <w:tcPr>
            <w:tcW w:type="dxa" w:w="3383"/>
            <w:vAlign w:val="top"/>
          </w:tcPr>
          <w:p>
            <w:r/>
            <w:r>
              <w:rPr>
                <w:b w:val="0"/>
                <w:sz w:val="16"/>
              </w:rPr>
              <w:t>PDF conserve l’ancien format et ajoute 1.6 KPI Scorecard avec IDs KPI.</w:t>
            </w:r>
          </w:p>
        </w:tc>
      </w:tr>
      <w:tr>
        <w:tc>
          <w:tcPr>
            <w:tcW w:type="dxa" w:w="3383"/>
            <w:vAlign w:val="top"/>
          </w:tcPr>
          <w:p>
            <w:r/>
            <w:r>
              <w:rPr>
                <w:b w:val="0"/>
                <w:sz w:val="16"/>
              </w:rPr>
              <w:t>Evidence metadata</w:t>
            </w:r>
          </w:p>
        </w:tc>
        <w:tc>
          <w:tcPr>
            <w:tcW w:type="dxa" w:w="3383"/>
            <w:vAlign w:val="top"/>
          </w:tcPr>
          <w:p>
            <w:r/>
            <w:r>
              <w:rPr>
                <w:b w:val="0"/>
                <w:sz w:val="16"/>
              </w:rPr>
              <w:t>executionStatus parfois UNKNOWN</w:t>
            </w:r>
          </w:p>
        </w:tc>
        <w:tc>
          <w:tcPr>
            <w:tcW w:type="dxa" w:w="3383"/>
            <w:vAlign w:val="top"/>
          </w:tcPr>
          <w:p>
            <w:r/>
            <w:r>
              <w:rPr>
                <w:b w:val="0"/>
                <w:sz w:val="16"/>
              </w:rPr>
              <w:t>webSecurity.evidenceMetadata.executionStatus=SUCCESS sur scans web V6.1.1.</w:t>
            </w:r>
          </w:p>
        </w:tc>
      </w:tr>
      <w:tr>
        <w:tc>
          <w:tcPr>
            <w:tcW w:type="dxa" w:w="3383"/>
            <w:vAlign w:val="top"/>
          </w:tcPr>
          <w:p>
            <w:r/>
            <w:r>
              <w:rPr>
                <w:b w:val="0"/>
                <w:sz w:val="16"/>
              </w:rPr>
              <w:t>Billing historique</w:t>
            </w:r>
          </w:p>
        </w:tc>
        <w:tc>
          <w:tcPr>
            <w:tcW w:type="dxa" w:w="3383"/>
            <w:vAlign w:val="top"/>
          </w:tcPr>
          <w:p>
            <w:r/>
            <w:r>
              <w:rPr>
                <w:b w:val="0"/>
                <w:sz w:val="16"/>
              </w:rPr>
              <w:t>Anciens DONE/RESERVED possibles</w:t>
            </w:r>
          </w:p>
        </w:tc>
        <w:tc>
          <w:tcPr>
            <w:tcW w:type="dxa" w:w="3383"/>
            <w:vAlign w:val="top"/>
          </w:tcPr>
          <w:p>
            <w:r/>
            <w:r>
              <w:rPr>
                <w:b w:val="0"/>
                <w:sz w:val="16"/>
              </w:rPr>
              <w:t>Backfill contrôlé dry-run/apply, dry-run final candidates=0.</w:t>
            </w:r>
          </w:p>
        </w:tc>
      </w:tr>
      <w:tr>
        <w:tc>
          <w:tcPr>
            <w:tcW w:type="dxa" w:w="3383"/>
            <w:vAlign w:val="top"/>
          </w:tcPr>
          <w:p>
            <w:r/>
            <w:r>
              <w:rPr>
                <w:b w:val="0"/>
                <w:sz w:val="16"/>
              </w:rPr>
              <w:t>Alerting</w:t>
            </w:r>
          </w:p>
        </w:tc>
        <w:tc>
          <w:tcPr>
            <w:tcW w:type="dxa" w:w="3383"/>
            <w:vAlign w:val="top"/>
          </w:tcPr>
          <w:p>
            <w:r/>
            <w:r>
              <w:rPr>
                <w:b w:val="0"/>
                <w:sz w:val="16"/>
              </w:rPr>
              <w:t>Action Group possible sans receiver</w:t>
            </w:r>
          </w:p>
        </w:tc>
        <w:tc>
          <w:tcPr>
            <w:tcW w:type="dxa" w:w="3383"/>
            <w:vAlign w:val="top"/>
          </w:tcPr>
          <w:p>
            <w:r/>
            <w:r>
              <w:rPr>
                <w:b w:val="0"/>
                <w:sz w:val="16"/>
              </w:rPr>
              <w:t>Receiver email support@dotcloud.fr validé.</w:t>
            </w:r>
          </w:p>
        </w:tc>
      </w:tr>
      <w:tr>
        <w:tc>
          <w:tcPr>
            <w:tcW w:type="dxa" w:w="3383"/>
            <w:vAlign w:val="top"/>
          </w:tcPr>
          <w:p>
            <w:pPr>
              <w:spacing w:after="0" w:before="0"/>
            </w:pPr>
            <w:r/>
            <w:r>
              <w:rPr>
                <w:b/>
                <w:sz w:val="16"/>
              </w:rPr>
              <w:t>Production reconstruite V6.1.2</w:t>
            </w:r>
          </w:p>
        </w:tc>
        <w:tc>
          <w:tcPr>
            <w:tcW w:type="dxa" w:w="3383"/>
            <w:vAlign w:val="top"/>
          </w:tcPr>
          <w:p>
            <w:pPr>
              <w:spacing w:after="0" w:before="0"/>
            </w:pPr>
            <w:r/>
            <w:r>
              <w:rPr>
                <w:b w:val="0"/>
                <w:sz w:val="16"/>
              </w:rPr>
              <w:t>V6.1.1 production-ready documentée comme socle</w:t>
            </w:r>
          </w:p>
        </w:tc>
        <w:tc>
          <w:tcPr>
            <w:tcW w:type="dxa" w:w="3383"/>
            <w:vAlign w:val="top"/>
          </w:tcPr>
          <w:p>
            <w:pPr>
              <w:spacing w:after="0" w:before="0"/>
            </w:pPr>
            <w:r/>
            <w:r>
              <w:rPr>
                <w:b w:val="0"/>
                <w:sz w:val="16"/>
              </w:rPr>
              <w:t>API/worker v6.1.2 validés en prod, tenant recette créé puis supprimé, APIM test subscription supprimée, PostgreSQL/Key Vault refermés.</w:t>
            </w:r>
          </w:p>
        </w:tc>
      </w:tr>
    </w:tbl>
    <w:p/>
    <w:p>
      <w:r>
        <w:br w:type="page"/>
      </w:r>
    </w:p>
    <w:p>
      <w:pPr>
        <w:pStyle w:val="Heading1"/>
      </w:pPr>
      <w:r>
        <w:t>1. Résumé exécutif et positionnement client</w:t>
      </w:r>
    </w:p>
    <w:p>
      <w:r>
        <w:t>Bevoac est un control plane SaaS B2B d'audit sécurité cloud et web. L'API reçoit les demandes de scan, authentifie le client par API key, dérive le tenant Bevoac côté serveur, valide les allowlists web/Azure, applique quotas et backpressure, réserve le billing, enregistre l'idempotence, écrit un événement outbox et déclenche un traitement asynchrone via Service Bus et worker.</w:t>
      </w:r>
    </w:p>
    <w:p>
      <w:r>
        <w:t>Les résultats sont persistés en JSON complet, exposés via API, synthétisés dans un PDF orienté findings/remediation/evidence et enrichis par une KPI Scorecard lisible par un CTO ou un RSSI. L'exhaustivité brute reste dans le JSON ; le PDF est un livrable exécutif et technique borné.</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Axe</w:t>
            </w:r>
          </w:p>
        </w:tc>
        <w:tc>
          <w:tcPr>
            <w:tcW w:type="dxa" w:w="3383"/>
            <w:vAlign w:val="top"/>
            <w:shd w:fill="1F4E79"/>
          </w:tcPr>
          <w:p>
            <w:r/>
            <w:r>
              <w:rPr>
                <w:b/>
                <w:color w:val="FFFFFF"/>
                <w:sz w:val="16"/>
              </w:rPr>
              <w:t>Implémentation V6.1.1</w:t>
            </w:r>
          </w:p>
        </w:tc>
        <w:tc>
          <w:tcPr>
            <w:tcW w:type="dxa" w:w="3383"/>
            <w:vAlign w:val="top"/>
            <w:shd w:fill="1F4E79"/>
          </w:tcPr>
          <w:p>
            <w:r/>
            <w:r>
              <w:rPr>
                <w:b/>
                <w:color w:val="FFFFFF"/>
                <w:sz w:val="16"/>
              </w:rPr>
              <w:t>Valeur B2B</w:t>
            </w:r>
          </w:p>
        </w:tc>
      </w:tr>
      <w:tr>
        <w:tc>
          <w:tcPr>
            <w:tcW w:type="dxa" w:w="3383"/>
            <w:vAlign w:val="top"/>
          </w:tcPr>
          <w:p>
            <w:r/>
            <w:r>
              <w:rPr>
                <w:b w:val="0"/>
                <w:sz w:val="16"/>
              </w:rPr>
              <w:t>Multi-tenant</w:t>
            </w:r>
          </w:p>
        </w:tc>
        <w:tc>
          <w:tcPr>
            <w:tcW w:type="dxa" w:w="3383"/>
            <w:vAlign w:val="top"/>
          </w:tcPr>
          <w:p>
            <w:r/>
            <w:r>
              <w:rPr>
                <w:b w:val="0"/>
                <w:sz w:val="16"/>
              </w:rPr>
              <w:t>Tenant dérivé de l’API key ; rejet tenantId/customerId body ; guardrails DB.</w:t>
            </w:r>
          </w:p>
        </w:tc>
        <w:tc>
          <w:tcPr>
            <w:tcW w:type="dxa" w:w="3383"/>
            <w:vAlign w:val="top"/>
          </w:tcPr>
          <w:p>
            <w:r/>
            <w:r>
              <w:rPr>
                <w:b w:val="0"/>
                <w:sz w:val="16"/>
              </w:rPr>
              <w:t>Réduit le risque de cross-customer abuse.</w:t>
            </w:r>
          </w:p>
        </w:tc>
      </w:tr>
      <w:tr>
        <w:tc>
          <w:tcPr>
            <w:tcW w:type="dxa" w:w="3383"/>
            <w:vAlign w:val="top"/>
          </w:tcPr>
          <w:p>
            <w:r/>
            <w:r>
              <w:rPr>
                <w:b w:val="0"/>
                <w:sz w:val="16"/>
              </w:rPr>
              <w:t>Onboarding Azure</w:t>
            </w:r>
          </w:p>
        </w:tc>
        <w:tc>
          <w:tcPr>
            <w:tcW w:type="dxa" w:w="3383"/>
            <w:vAlign w:val="top"/>
          </w:tcPr>
          <w:p>
            <w:r/>
            <w:r>
              <w:rPr>
                <w:b w:val="0"/>
                <w:sz w:val="16"/>
              </w:rPr>
              <w:t>Session courte, state HMAC, admin consent Microsoft, vérification RBAC/subscriptions.</w:t>
            </w:r>
          </w:p>
        </w:tc>
        <w:tc>
          <w:tcPr>
            <w:tcW w:type="dxa" w:w="3383"/>
            <w:vAlign w:val="top"/>
          </w:tcPr>
          <w:p>
            <w:r/>
            <w:r>
              <w:rPr>
                <w:b w:val="0"/>
                <w:sz w:val="16"/>
              </w:rPr>
              <w:t>Prouve le consentement client et alimente l’allowlist.</w:t>
            </w:r>
          </w:p>
        </w:tc>
      </w:tr>
      <w:tr>
        <w:tc>
          <w:tcPr>
            <w:tcW w:type="dxa" w:w="3383"/>
            <w:vAlign w:val="top"/>
          </w:tcPr>
          <w:p>
            <w:r/>
            <w:r>
              <w:rPr>
                <w:b w:val="0"/>
                <w:sz w:val="16"/>
              </w:rPr>
              <w:t>Idempotence</w:t>
            </w:r>
          </w:p>
        </w:tc>
        <w:tc>
          <w:tcPr>
            <w:tcW w:type="dxa" w:w="3383"/>
            <w:vAlign w:val="top"/>
          </w:tcPr>
          <w:p>
            <w:r/>
            <w:r>
              <w:rPr>
                <w:b w:val="0"/>
                <w:sz w:val="16"/>
              </w:rPr>
              <w:t>Idempotency-Key optionnelle ou génération serveur.</w:t>
            </w:r>
          </w:p>
        </w:tc>
        <w:tc>
          <w:tcPr>
            <w:tcW w:type="dxa" w:w="3383"/>
            <w:vAlign w:val="top"/>
          </w:tcPr>
          <w:p>
            <w:r/>
            <w:r>
              <w:rPr>
                <w:b w:val="0"/>
                <w:sz w:val="16"/>
              </w:rPr>
              <w:t>Retries réseau sûrs pour intégrateurs.</w:t>
            </w:r>
          </w:p>
        </w:tc>
      </w:tr>
      <w:tr>
        <w:tc>
          <w:tcPr>
            <w:tcW w:type="dxa" w:w="3383"/>
            <w:vAlign w:val="top"/>
          </w:tcPr>
          <w:p>
            <w:r/>
            <w:r>
              <w:rPr>
                <w:b w:val="0"/>
                <w:sz w:val="16"/>
              </w:rPr>
              <w:t>Outbox</w:t>
            </w:r>
          </w:p>
        </w:tc>
        <w:tc>
          <w:tcPr>
            <w:tcW w:type="dxa" w:w="3383"/>
            <w:vAlign w:val="top"/>
          </w:tcPr>
          <w:p>
            <w:r/>
            <w:r>
              <w:rPr>
                <w:b w:val="0"/>
                <w:sz w:val="16"/>
              </w:rPr>
              <w:t>scan.requested persiste dans outbox_events avant publication.</w:t>
            </w:r>
          </w:p>
        </w:tc>
        <w:tc>
          <w:tcPr>
            <w:tcW w:type="dxa" w:w="3383"/>
            <w:vAlign w:val="top"/>
          </w:tcPr>
          <w:p>
            <w:r/>
            <w:r>
              <w:rPr>
                <w:b w:val="0"/>
                <w:sz w:val="16"/>
              </w:rPr>
              <w:t>Évite scans orphelins et fiabilise la queue.</w:t>
            </w:r>
          </w:p>
        </w:tc>
      </w:tr>
      <w:tr>
        <w:tc>
          <w:tcPr>
            <w:tcW w:type="dxa" w:w="3383"/>
            <w:vAlign w:val="top"/>
          </w:tcPr>
          <w:p>
            <w:r/>
            <w:r>
              <w:rPr>
                <w:b w:val="0"/>
                <w:sz w:val="16"/>
              </w:rPr>
              <w:t>Worker</w:t>
            </w:r>
          </w:p>
        </w:tc>
        <w:tc>
          <w:tcPr>
            <w:tcW w:type="dxa" w:w="3383"/>
            <w:vAlign w:val="top"/>
          </w:tcPr>
          <w:p>
            <w:r/>
            <w:r>
              <w:rPr>
                <w:b w:val="0"/>
                <w:sz w:val="16"/>
              </w:rPr>
              <w:t>Service Bus sessions, scan_attempts, retry/backoff, timeouts, KEDA.</w:t>
            </w:r>
          </w:p>
        </w:tc>
        <w:tc>
          <w:tcPr>
            <w:tcW w:type="dxa" w:w="3383"/>
            <w:vAlign w:val="top"/>
          </w:tcPr>
          <w:p>
            <w:r/>
            <w:r>
              <w:rPr>
                <w:b w:val="0"/>
                <w:sz w:val="16"/>
              </w:rPr>
              <w:t>Traitement asynchrone robuste et traçable.</w:t>
            </w:r>
          </w:p>
        </w:tc>
      </w:tr>
      <w:tr>
        <w:tc>
          <w:tcPr>
            <w:tcW w:type="dxa" w:w="3383"/>
            <w:vAlign w:val="top"/>
          </w:tcPr>
          <w:p>
            <w:r/>
            <w:r>
              <w:rPr>
                <w:b w:val="0"/>
                <w:sz w:val="16"/>
              </w:rPr>
              <w:t>KPI V6</w:t>
            </w:r>
          </w:p>
        </w:tc>
        <w:tc>
          <w:tcPr>
            <w:tcW w:type="dxa" w:w="3383"/>
            <w:vAlign w:val="top"/>
          </w:tcPr>
          <w:p>
            <w:r/>
            <w:r>
              <w:rPr>
                <w:b w:val="0"/>
                <w:sz w:val="16"/>
              </w:rPr>
              <w:t>kpis[], coverage, evidenceMetadata, kpiScorecard.</w:t>
            </w:r>
          </w:p>
        </w:tc>
        <w:tc>
          <w:tcPr>
            <w:tcW w:type="dxa" w:w="3383"/>
            <w:vAlign w:val="top"/>
          </w:tcPr>
          <w:p>
            <w:r/>
            <w:r>
              <w:rPr>
                <w:b w:val="0"/>
                <w:sz w:val="16"/>
              </w:rPr>
              <w:t>Rend la posture lisible et exploitable en comité client.</w:t>
            </w:r>
          </w:p>
        </w:tc>
      </w:tr>
      <w:tr>
        <w:tc>
          <w:tcPr>
            <w:tcW w:type="dxa" w:w="3383"/>
            <w:vAlign w:val="top"/>
          </w:tcPr>
          <w:p>
            <w:r/>
            <w:r>
              <w:rPr>
                <w:b w:val="0"/>
                <w:sz w:val="16"/>
              </w:rPr>
              <w:t>PDF</w:t>
            </w:r>
          </w:p>
        </w:tc>
        <w:tc>
          <w:tcPr>
            <w:tcW w:type="dxa" w:w="3383"/>
            <w:vAlign w:val="top"/>
          </w:tcPr>
          <w:p>
            <w:r/>
            <w:r>
              <w:rPr>
                <w:b w:val="0"/>
                <w:sz w:val="16"/>
              </w:rPr>
              <w:t>Findings/remediation/evidence + 1.6 KPI Scorecard.</w:t>
            </w:r>
          </w:p>
        </w:tc>
        <w:tc>
          <w:tcPr>
            <w:tcW w:type="dxa" w:w="3383"/>
            <w:vAlign w:val="top"/>
          </w:tcPr>
          <w:p>
            <w:r/>
            <w:r>
              <w:rPr>
                <w:b w:val="0"/>
                <w:sz w:val="16"/>
              </w:rPr>
              <w:t>Rapport professionnel, présentable client.</w:t>
            </w:r>
          </w:p>
        </w:tc>
      </w:tr>
      <w:tr>
        <w:tc>
          <w:tcPr>
            <w:tcW w:type="dxa" w:w="3383"/>
            <w:vAlign w:val="top"/>
          </w:tcPr>
          <w:p>
            <w:r/>
            <w:r>
              <w:rPr>
                <w:b w:val="0"/>
                <w:sz w:val="16"/>
              </w:rPr>
              <w:t>Billing</w:t>
            </w:r>
          </w:p>
        </w:tc>
        <w:tc>
          <w:tcPr>
            <w:tcW w:type="dxa" w:w="3383"/>
            <w:vAlign w:val="top"/>
          </w:tcPr>
          <w:p>
            <w:r/>
            <w:r>
              <w:rPr>
                <w:b w:val="0"/>
                <w:sz w:val="16"/>
              </w:rPr>
              <w:t>RESERVED -&gt; CONSUMED / REFUNDED + ledger.</w:t>
            </w:r>
          </w:p>
        </w:tc>
        <w:tc>
          <w:tcPr>
            <w:tcW w:type="dxa" w:w="3383"/>
            <w:vAlign w:val="top"/>
          </w:tcPr>
          <w:p>
            <w:r/>
            <w:r>
              <w:rPr>
                <w:b w:val="0"/>
                <w:sz w:val="16"/>
              </w:rPr>
              <w:t>Facturation défendable commercialement.</w:t>
            </w:r>
          </w:p>
        </w:tc>
      </w:tr>
      <w:tr>
        <w:tc>
          <w:tcPr>
            <w:tcW w:type="dxa" w:w="3383"/>
            <w:vAlign w:val="top"/>
          </w:tcPr>
          <w:p>
            <w:r/>
            <w:r>
              <w:rPr>
                <w:b w:val="0"/>
                <w:sz w:val="16"/>
              </w:rPr>
              <w:t>Ops</w:t>
            </w:r>
          </w:p>
        </w:tc>
        <w:tc>
          <w:tcPr>
            <w:tcW w:type="dxa" w:w="3383"/>
            <w:vAlign w:val="top"/>
          </w:tcPr>
          <w:p>
            <w:r/>
            <w:r>
              <w:rPr>
                <w:b w:val="0"/>
                <w:sz w:val="16"/>
              </w:rPr>
              <w:t>APIM, alerting receiver, retention job, DLQ, backfill historique.</w:t>
            </w:r>
          </w:p>
        </w:tc>
        <w:tc>
          <w:tcPr>
            <w:tcW w:type="dxa" w:w="3383"/>
            <w:vAlign w:val="top"/>
          </w:tcPr>
          <w:p>
            <w:r/>
            <w:r>
              <w:rPr>
                <w:b w:val="0"/>
                <w:sz w:val="16"/>
              </w:rPr>
              <w:t>Exploitation crédible en contexte B2B.</w:t>
            </w:r>
          </w:p>
        </w:tc>
      </w:tr>
    </w:tbl>
    <w:p/>
    <w:tbl>
      <w:tblPr>
        <w:tblStyle w:val="TableGrid"/>
        <w:tblW w:type="auto" w:w="0"/>
        <w:tblLook w:firstColumn="1" w:firstRow="1" w:lastColumn="0" w:lastRow="0" w:noHBand="0" w:noVBand="1" w:val="04A0"/>
      </w:tblPr>
      <w:tblGrid>
        <w:gridCol w:w="10148"/>
      </w:tblGrid>
      <w:tr>
        <w:tc>
          <w:tcPr>
            <w:tcW w:type="dxa" w:w="10148"/>
            <w:shd w:fill="E2F0D9"/>
          </w:tcPr>
          <w:p>
            <w:r>
              <w:rPr>
                <w:b w:val="0"/>
                <w:sz w:val="16"/>
              </w:rPr>
              <w:t>Formulation client recommandée : Bevoac V6.1.1 est une API B2B Azure-first production-ready pour pilote avancé ou production contrôlée, avec risques résiduels documentés et acceptés.</w:t>
            </w:r>
          </w:p>
        </w:tc>
      </w:tr>
    </w:tbl>
    <w:p/>
    <w:tbl>
      <w:tblPr>
        <w:tblStyle w:val="TableGrid"/>
        <w:tblW w:type="auto" w:w="0"/>
        <w:tblLook w:firstColumn="1" w:firstRow="1" w:lastColumn="0" w:lastRow="0" w:noHBand="0" w:noVBand="1" w:val="04A0"/>
      </w:tblPr>
      <w:tblGrid>
        <w:gridCol w:w="10148"/>
      </w:tblGrid>
      <w:tr>
        <w:tc>
          <w:tcPr>
            <w:tcW w:type="dxa" w:w="10148"/>
            <w:shd w:fill="FCE4D6"/>
          </w:tcPr>
          <w:p>
            <w:r>
              <w:rPr>
                <w:b/>
                <w:sz w:val="16"/>
              </w:rPr>
              <w:t>Formulations interdites sans preuves : enterprise-certified, conformité réglementaire complète, zéro risque tenant, pentest-validated, multi-cloud runtime livré.</w:t>
            </w:r>
          </w:p>
        </w:tc>
      </w:tr>
    </w:tbl>
    <w:p/>
    <w:p>
      <w:r>
        <w:br w:type="page"/>
      </w:r>
    </w:p>
    <w:p>
      <w:pPr>
        <w:pStyle w:val="Heading1"/>
      </w:pPr>
      <w:r>
        <w:t>2. Architecture cible et schémas</w:t>
      </w:r>
    </w:p>
    <w:p>
      <w:r>
        <w:t>La conception sépare le control plane Bevoac et les environnements clients. Bevoac héberge API, worker, outbox publisher, base PostgreSQL, Service Bus, Key Vault, APIM optionnel, Log Analytics, alertes et retention job. Les clients conservent leurs tenants Microsoft et subscriptions Azure ; Bevoac n'agit que sur des scopes consentis et vérifiés.</w:t>
      </w:r>
    </w:p>
    <w:p>
      <w:pPr>
        <w:pStyle w:val="Heading2"/>
      </w:pPr>
      <w:r>
        <w:t>Schéma 1 - Architecture cible Bevoac V6.1.1 B2B Azure-first</w:t>
      </w:r>
    </w:p>
    <w:p>
      <w:pPr>
        <w:jc w:val="center"/>
      </w:pPr>
      <w:r>
        <w:drawing>
          <wp:inline xmlns:a="http://schemas.openxmlformats.org/drawingml/2006/main" xmlns:pic="http://schemas.openxmlformats.org/drawingml/2006/picture">
            <wp:extent cx="3428232" cy="7498078"/>
            <wp:docPr id="1" name="Picture 1"/>
            <wp:cNvGraphicFramePr>
              <a:graphicFrameLocks noChangeAspect="1"/>
            </wp:cNvGraphicFramePr>
            <a:graphic>
              <a:graphicData uri="http://schemas.openxmlformats.org/drawingml/2006/picture">
                <pic:pic>
                  <pic:nvPicPr>
                    <pic:cNvPr id="0" name="architecture_v6_1_1.png"/>
                    <pic:cNvPicPr/>
                  </pic:nvPicPr>
                  <pic:blipFill>
                    <a:blip r:embed="rId11"/>
                    <a:stretch>
                      <a:fillRect/>
                    </a:stretch>
                  </pic:blipFill>
                  <pic:spPr>
                    <a:xfrm>
                      <a:off x="0" y="0"/>
                      <a:ext cx="3428232" cy="7498078"/>
                    </a:xfrm>
                    <a:prstGeom prst="rect"/>
                  </pic:spPr>
                </pic:pic>
              </a:graphicData>
            </a:graphic>
          </wp:inline>
        </w:drawing>
      </w:r>
    </w:p>
    <w:p/>
    <w:p>
      <w:pPr>
        <w:pStyle w:val="Heading2"/>
      </w:pPr>
      <w:r>
        <w:t>Schéma 2 - Onboarding Azure sécurisé</w:t>
      </w:r>
    </w:p>
    <w:p>
      <w:pPr>
        <w:jc w:val="center"/>
      </w:pPr>
      <w:r>
        <w:drawing>
          <wp:inline xmlns:a="http://schemas.openxmlformats.org/drawingml/2006/main" xmlns:pic="http://schemas.openxmlformats.org/drawingml/2006/picture">
            <wp:extent cx="3435719" cy="7498079"/>
            <wp:docPr id="2" name="Picture 2"/>
            <wp:cNvGraphicFramePr>
              <a:graphicFrameLocks noChangeAspect="1"/>
            </wp:cNvGraphicFramePr>
            <a:graphic>
              <a:graphicData uri="http://schemas.openxmlformats.org/drawingml/2006/picture">
                <pic:pic>
                  <pic:nvPicPr>
                    <pic:cNvPr id="0" name="onboarding_azure_v6_1_1.png"/>
                    <pic:cNvPicPr/>
                  </pic:nvPicPr>
                  <pic:blipFill>
                    <a:blip r:embed="rId12"/>
                    <a:stretch>
                      <a:fillRect/>
                    </a:stretch>
                  </pic:blipFill>
                  <pic:spPr>
                    <a:xfrm>
                      <a:off x="0" y="0"/>
                      <a:ext cx="3435719" cy="7498079"/>
                    </a:xfrm>
                    <a:prstGeom prst="rect"/>
                  </pic:spPr>
                </pic:pic>
              </a:graphicData>
            </a:graphic>
          </wp:inline>
        </w:drawing>
      </w:r>
    </w:p>
    <w:p/>
    <w:p>
      <w:pPr>
        <w:pStyle w:val="Heading2"/>
      </w:pPr>
      <w:r>
        <w:t>Schéma 3 - Cycle de vie scan V6.1.1</w:t>
      </w:r>
    </w:p>
    <w:p>
      <w:pPr>
        <w:jc w:val="center"/>
      </w:pPr>
      <w:r>
        <w:drawing>
          <wp:inline xmlns:a="http://schemas.openxmlformats.org/drawingml/2006/main" xmlns:pic="http://schemas.openxmlformats.org/drawingml/2006/picture">
            <wp:extent cx="2329709" cy="7498079"/>
            <wp:docPr id="3" name="Picture 3"/>
            <wp:cNvGraphicFramePr>
              <a:graphicFrameLocks noChangeAspect="1"/>
            </wp:cNvGraphicFramePr>
            <a:graphic>
              <a:graphicData uri="http://schemas.openxmlformats.org/drawingml/2006/picture">
                <pic:pic>
                  <pic:nvPicPr>
                    <pic:cNvPr id="0" name="scan_lifecycle_v6_1_1.png"/>
                    <pic:cNvPicPr/>
                  </pic:nvPicPr>
                  <pic:blipFill>
                    <a:blip r:embed="rId13"/>
                    <a:stretch>
                      <a:fillRect/>
                    </a:stretch>
                  </pic:blipFill>
                  <pic:spPr>
                    <a:xfrm>
                      <a:off x="0" y="0"/>
                      <a:ext cx="2329709" cy="7498079"/>
                    </a:xfrm>
                    <a:prstGeom prst="rect"/>
                  </pic:spPr>
                </pic:pic>
              </a:graphicData>
            </a:graphic>
          </wp:inline>
        </w:drawing>
      </w:r>
    </w:p>
    <w:p/>
    <w:p>
      <w:pPr>
        <w:pStyle w:val="Heading2"/>
      </w:pPr>
      <w:r>
        <w:t>Schéma 4 - Isolation tenant et guardrails</w:t>
      </w:r>
    </w:p>
    <w:p>
      <w:pPr>
        <w:jc w:val="center"/>
      </w:pPr>
      <w:r>
        <w:drawing>
          <wp:inline xmlns:a="http://schemas.openxmlformats.org/drawingml/2006/main" xmlns:pic="http://schemas.openxmlformats.org/drawingml/2006/picture">
            <wp:extent cx="5760720" cy="3476297"/>
            <wp:docPr id="4" name="Picture 4"/>
            <wp:cNvGraphicFramePr>
              <a:graphicFrameLocks noChangeAspect="1"/>
            </wp:cNvGraphicFramePr>
            <a:graphic>
              <a:graphicData uri="http://schemas.openxmlformats.org/drawingml/2006/picture">
                <pic:pic>
                  <pic:nvPicPr>
                    <pic:cNvPr id="0" name="tenant_isolation_v6_1_1.png"/>
                    <pic:cNvPicPr/>
                  </pic:nvPicPr>
                  <pic:blipFill>
                    <a:blip r:embed="rId14"/>
                    <a:stretch>
                      <a:fillRect/>
                    </a:stretch>
                  </pic:blipFill>
                  <pic:spPr>
                    <a:xfrm>
                      <a:off x="0" y="0"/>
                      <a:ext cx="5760720" cy="3476297"/>
                    </a:xfrm>
                    <a:prstGeom prst="rect"/>
                  </pic:spPr>
                </pic:pic>
              </a:graphicData>
            </a:graphic>
          </wp:inline>
        </w:drawing>
      </w:r>
    </w:p>
    <w:p/>
    <w:p>
      <w:pPr>
        <w:pStyle w:val="Heading2"/>
      </w:pPr>
      <w:r>
        <w:t>Schéma 5 - Outbox publisher dédié</w:t>
      </w:r>
    </w:p>
    <w:p>
      <w:pPr>
        <w:jc w:val="center"/>
      </w:pPr>
      <w:r>
        <w:drawing>
          <wp:inline xmlns:a="http://schemas.openxmlformats.org/drawingml/2006/main" xmlns:pic="http://schemas.openxmlformats.org/drawingml/2006/picture">
            <wp:extent cx="5760720" cy="1448286"/>
            <wp:docPr id="5" name="Picture 5"/>
            <wp:cNvGraphicFramePr>
              <a:graphicFrameLocks noChangeAspect="1"/>
            </wp:cNvGraphicFramePr>
            <a:graphic>
              <a:graphicData uri="http://schemas.openxmlformats.org/drawingml/2006/picture">
                <pic:pic>
                  <pic:nvPicPr>
                    <pic:cNvPr id="0" name="outbox_publisher_v6_1_1.png"/>
                    <pic:cNvPicPr/>
                  </pic:nvPicPr>
                  <pic:blipFill>
                    <a:blip r:embed="rId15"/>
                    <a:stretch>
                      <a:fillRect/>
                    </a:stretch>
                  </pic:blipFill>
                  <pic:spPr>
                    <a:xfrm>
                      <a:off x="0" y="0"/>
                      <a:ext cx="5760720" cy="1448286"/>
                    </a:xfrm>
                    <a:prstGeom prst="rect"/>
                  </pic:spPr>
                </pic:pic>
              </a:graphicData>
            </a:graphic>
          </wp:inline>
        </w:drawing>
      </w:r>
    </w:p>
    <w:p/>
    <w:p>
      <w:pPr>
        <w:pStyle w:val="Heading2"/>
      </w:pPr>
      <w:r>
        <w:t>Schéma 6 - Modes APIM V6.1.1</w:t>
      </w:r>
    </w:p>
    <w:p>
      <w:pPr>
        <w:jc w:val="center"/>
      </w:pPr>
      <w:r>
        <w:drawing>
          <wp:inline xmlns:a="http://schemas.openxmlformats.org/drawingml/2006/main" xmlns:pic="http://schemas.openxmlformats.org/drawingml/2006/picture">
            <wp:extent cx="5760720" cy="1159707"/>
            <wp:docPr id="6" name="Picture 6"/>
            <wp:cNvGraphicFramePr>
              <a:graphicFrameLocks noChangeAspect="1"/>
            </wp:cNvGraphicFramePr>
            <a:graphic>
              <a:graphicData uri="http://schemas.openxmlformats.org/drawingml/2006/picture">
                <pic:pic>
                  <pic:nvPicPr>
                    <pic:cNvPr id="0" name="apim_modes_v6_1_1.png"/>
                    <pic:cNvPicPr/>
                  </pic:nvPicPr>
                  <pic:blipFill>
                    <a:blip r:embed="rId16"/>
                    <a:stretch>
                      <a:fillRect/>
                    </a:stretch>
                  </pic:blipFill>
                  <pic:spPr>
                    <a:xfrm>
                      <a:off x="0" y="0"/>
                      <a:ext cx="5760720" cy="1159707"/>
                    </a:xfrm>
                    <a:prstGeom prst="rect"/>
                  </pic:spPr>
                </pic:pic>
              </a:graphicData>
            </a:graphic>
          </wp:inline>
        </w:drawing>
      </w:r>
    </w:p>
    <w:p/>
    <w:p>
      <w:pPr>
        <w:pStyle w:val="Heading2"/>
      </w:pPr>
      <w:r>
        <w:t>Schéma 7 - Terraform et Key Vault privé</w:t>
      </w:r>
    </w:p>
    <w:p>
      <w:pPr>
        <w:jc w:val="center"/>
      </w:pPr>
      <w:r>
        <w:drawing>
          <wp:inline xmlns:a="http://schemas.openxmlformats.org/drawingml/2006/main" xmlns:pic="http://schemas.openxmlformats.org/drawingml/2006/picture">
            <wp:extent cx="5760720" cy="2427316"/>
            <wp:docPr id="7" name="Picture 7"/>
            <wp:cNvGraphicFramePr>
              <a:graphicFrameLocks noChangeAspect="1"/>
            </wp:cNvGraphicFramePr>
            <a:graphic>
              <a:graphicData uri="http://schemas.openxmlformats.org/drawingml/2006/picture">
                <pic:pic>
                  <pic:nvPicPr>
                    <pic:cNvPr id="0" name="terraform_keyvault_v6_1_1.png"/>
                    <pic:cNvPicPr/>
                  </pic:nvPicPr>
                  <pic:blipFill>
                    <a:blip r:embed="rId17"/>
                    <a:stretch>
                      <a:fillRect/>
                    </a:stretch>
                  </pic:blipFill>
                  <pic:spPr>
                    <a:xfrm>
                      <a:off x="0" y="0"/>
                      <a:ext cx="5760720" cy="2427316"/>
                    </a:xfrm>
                    <a:prstGeom prst="rect"/>
                  </pic:spPr>
                </pic:pic>
              </a:graphicData>
            </a:graphic>
          </wp:inline>
        </w:drawing>
      </w:r>
    </w:p>
    <w:p/>
    <w:p>
      <w:pPr>
        <w:pStyle w:val="Heading2"/>
      </w:pPr>
      <w:r>
        <w:t>Schéma 8 - Observabilité, rétention, DLQ et alerting</w:t>
      </w:r>
    </w:p>
    <w:p>
      <w:pPr>
        <w:jc w:val="center"/>
      </w:pPr>
      <w:r>
        <w:drawing>
          <wp:inline xmlns:a="http://schemas.openxmlformats.org/drawingml/2006/main" xmlns:pic="http://schemas.openxmlformats.org/drawingml/2006/picture">
            <wp:extent cx="5760720" cy="2371578"/>
            <wp:docPr id="8" name="Picture 8"/>
            <wp:cNvGraphicFramePr>
              <a:graphicFrameLocks noChangeAspect="1"/>
            </wp:cNvGraphicFramePr>
            <a:graphic>
              <a:graphicData uri="http://schemas.openxmlformats.org/drawingml/2006/picture">
                <pic:pic>
                  <pic:nvPicPr>
                    <pic:cNvPr id="0" name="observability_v6_1_1.png"/>
                    <pic:cNvPicPr/>
                  </pic:nvPicPr>
                  <pic:blipFill>
                    <a:blip r:embed="rId18"/>
                    <a:stretch>
                      <a:fillRect/>
                    </a:stretch>
                  </pic:blipFill>
                  <pic:spPr>
                    <a:xfrm>
                      <a:off x="0" y="0"/>
                      <a:ext cx="5760720" cy="2371578"/>
                    </a:xfrm>
                    <a:prstGeom prst="rect"/>
                  </pic:spPr>
                </pic:pic>
              </a:graphicData>
            </a:graphic>
          </wp:inline>
        </w:drawing>
      </w:r>
    </w:p>
    <w:p/>
    <w:p>
      <w:pPr>
        <w:pStyle w:val="Heading2"/>
      </w:pPr>
      <w:r>
        <w:t>Schéma 9 - Déploiement from scratch V6.1.1</w:t>
      </w:r>
    </w:p>
    <w:p>
      <w:pPr>
        <w:jc w:val="center"/>
      </w:pPr>
      <w:r>
        <w:drawing>
          <wp:inline xmlns:a="http://schemas.openxmlformats.org/drawingml/2006/main" xmlns:pic="http://schemas.openxmlformats.org/drawingml/2006/picture">
            <wp:extent cx="3541806" cy="7498079"/>
            <wp:docPr id="9" name="Picture 9"/>
            <wp:cNvGraphicFramePr>
              <a:graphicFrameLocks noChangeAspect="1"/>
            </wp:cNvGraphicFramePr>
            <a:graphic>
              <a:graphicData uri="http://schemas.openxmlformats.org/drawingml/2006/picture">
                <pic:pic>
                  <pic:nvPicPr>
                    <pic:cNvPr id="0" name="deployment_v6_1_1.png"/>
                    <pic:cNvPicPr/>
                  </pic:nvPicPr>
                  <pic:blipFill>
                    <a:blip r:embed="rId19"/>
                    <a:stretch>
                      <a:fillRect/>
                    </a:stretch>
                  </pic:blipFill>
                  <pic:spPr>
                    <a:xfrm>
                      <a:off x="0" y="0"/>
                      <a:ext cx="3541806" cy="7498079"/>
                    </a:xfrm>
                    <a:prstGeom prst="rect"/>
                  </pic:spPr>
                </pic:pic>
              </a:graphicData>
            </a:graphic>
          </wp:inline>
        </w:drawing>
      </w:r>
    </w:p>
    <w:p/>
    <w:p>
      <w:pPr>
        <w:pStyle w:val="Heading2"/>
      </w:pPr>
      <w:r>
        <w:t>Schéma 10 - Reporting JSON/PDF V6.1.1</w:t>
      </w:r>
    </w:p>
    <w:p>
      <w:pPr>
        <w:jc w:val="center"/>
      </w:pPr>
      <w:r>
        <w:drawing>
          <wp:inline xmlns:a="http://schemas.openxmlformats.org/drawingml/2006/main" xmlns:pic="http://schemas.openxmlformats.org/drawingml/2006/picture">
            <wp:extent cx="5345853" cy="7498080"/>
            <wp:docPr id="10" name="Picture 10"/>
            <wp:cNvGraphicFramePr>
              <a:graphicFrameLocks noChangeAspect="1"/>
            </wp:cNvGraphicFramePr>
            <a:graphic>
              <a:graphicData uri="http://schemas.openxmlformats.org/drawingml/2006/picture">
                <pic:pic>
                  <pic:nvPicPr>
                    <pic:cNvPr id="0" name="reporting_v6_1_1.png"/>
                    <pic:cNvPicPr/>
                  </pic:nvPicPr>
                  <pic:blipFill>
                    <a:blip r:embed="rId20"/>
                    <a:stretch>
                      <a:fillRect/>
                    </a:stretch>
                  </pic:blipFill>
                  <pic:spPr>
                    <a:xfrm>
                      <a:off x="0" y="0"/>
                      <a:ext cx="5345853" cy="7498080"/>
                    </a:xfrm>
                    <a:prstGeom prst="rect"/>
                  </pic:spPr>
                </pic:pic>
              </a:graphicData>
            </a:graphic>
          </wp:inline>
        </w:drawing>
      </w:r>
    </w:p>
    <w:p/>
    <w:p>
      <w:pPr>
        <w:pStyle w:val="Heading2"/>
      </w:pPr>
      <w:r>
        <w:t>2.1 Lecture simple de l’architecture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Client / API key</w:t>
            </w:r>
          </w:p>
          <w:p>
            <w:r>
              <w:rPr>
                <w:rFonts w:ascii="Courier New" w:hAnsi="Courier New" w:eastAsia="Courier New"/>
                <w:sz w:val="14"/>
              </w:rPr>
              <w:t xml:space="preserve"> -&gt; APIM optionnel ou API directe</w:t>
            </w:r>
          </w:p>
          <w:p>
            <w:r>
              <w:rPr>
                <w:rFonts w:ascii="Courier New" w:hAnsi="Courier New" w:eastAsia="Courier New"/>
                <w:sz w:val="14"/>
              </w:rPr>
              <w:t xml:space="preserve"> -&gt; API Fastify /v1/scans</w:t>
            </w:r>
          </w:p>
          <w:p>
            <w:r>
              <w:rPr>
                <w:rFonts w:ascii="Courier New" w:hAnsi="Courier New" w:eastAsia="Courier New"/>
                <w:sz w:val="14"/>
              </w:rPr>
              <w:t xml:space="preserve"> -&gt; PostgreSQL : scan PENDING + billing RESERVED + idempotency + outbox_events</w:t>
            </w:r>
          </w:p>
          <w:p>
            <w:r>
              <w:rPr>
                <w:rFonts w:ascii="Courier New" w:hAnsi="Courier New" w:eastAsia="Courier New"/>
                <w:sz w:val="14"/>
              </w:rPr>
              <w:t xml:space="preserve"> -&gt; Outbox publisher dédié : publication Service Bus</w:t>
            </w:r>
          </w:p>
          <w:p>
            <w:r>
              <w:rPr>
                <w:rFonts w:ascii="Courier New" w:hAnsi="Courier New" w:eastAsia="Courier New"/>
                <w:sz w:val="14"/>
              </w:rPr>
              <w:t xml:space="preserve"> -&gt; Service Bus scan-jobs : sessions tenant + DLQ</w:t>
            </w:r>
          </w:p>
          <w:p>
            <w:r>
              <w:rPr>
                <w:rFonts w:ascii="Courier New" w:hAnsi="Courier New" w:eastAsia="Courier New"/>
                <w:sz w:val="14"/>
              </w:rPr>
              <w:t xml:space="preserve"> -&gt; Worker Container Apps : attempts + modules + retry/backoff + KPI engine</w:t>
            </w:r>
          </w:p>
          <w:p>
            <w:r>
              <w:rPr>
                <w:rFonts w:ascii="Courier New" w:hAnsi="Courier New" w:eastAsia="Courier New"/>
                <w:sz w:val="14"/>
              </w:rPr>
              <w:t xml:space="preserve"> -&gt; PostgreSQL : scan_results + DONE/FAILED + CONSUMED/REFUNDED</w:t>
            </w:r>
          </w:p>
          <w:p>
            <w:r>
              <w:rPr>
                <w:rFonts w:ascii="Courier New" w:hAnsi="Courier New" w:eastAsia="Courier New"/>
                <w:sz w:val="14"/>
              </w:rPr>
              <w:t xml:space="preserve"> -&gt; Client : GET /v1/scans/{scanId} ou GET /v1/scans/{scanId}/pdf</w:t>
            </w:r>
          </w:p>
        </w:tc>
      </w:tr>
    </w:tbl>
    <w:p/>
    <w:p>
      <w:pPr>
        <w:pStyle w:val="Heading2"/>
      </w:pPr>
      <w:r>
        <w:t>2.2 Composants Azure</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Composant</w:t>
            </w:r>
          </w:p>
        </w:tc>
        <w:tc>
          <w:tcPr>
            <w:tcW w:type="dxa" w:w="3383"/>
            <w:vAlign w:val="top"/>
            <w:shd w:fill="1F4E79"/>
          </w:tcPr>
          <w:p>
            <w:r/>
            <w:r>
              <w:rPr>
                <w:b/>
                <w:color w:val="FFFFFF"/>
                <w:sz w:val="16"/>
              </w:rPr>
              <w:t>Rôle</w:t>
            </w:r>
          </w:p>
        </w:tc>
        <w:tc>
          <w:tcPr>
            <w:tcW w:type="dxa" w:w="3383"/>
            <w:vAlign w:val="top"/>
            <w:shd w:fill="1F4E79"/>
          </w:tcPr>
          <w:p>
            <w:r/>
            <w:r>
              <w:rPr>
                <w:b/>
                <w:color w:val="FFFFFF"/>
                <w:sz w:val="16"/>
              </w:rPr>
              <w:t>Point de vigilance sécurité</w:t>
            </w:r>
          </w:p>
        </w:tc>
      </w:tr>
      <w:tr>
        <w:tc>
          <w:tcPr>
            <w:tcW w:type="dxa" w:w="3383"/>
            <w:vAlign w:val="top"/>
          </w:tcPr>
          <w:p>
            <w:r/>
            <w:r>
              <w:rPr>
                <w:b w:val="0"/>
                <w:sz w:val="16"/>
              </w:rPr>
              <w:t>Resource Group</w:t>
            </w:r>
          </w:p>
        </w:tc>
        <w:tc>
          <w:tcPr>
            <w:tcW w:type="dxa" w:w="3383"/>
            <w:vAlign w:val="top"/>
          </w:tcPr>
          <w:p>
            <w:r/>
            <w:r>
              <w:rPr>
                <w:b w:val="0"/>
                <w:sz w:val="16"/>
              </w:rPr>
              <w:t>Périmètre logique de l’environnement Bevoac.</w:t>
            </w:r>
          </w:p>
        </w:tc>
        <w:tc>
          <w:tcPr>
            <w:tcW w:type="dxa" w:w="3383"/>
            <w:vAlign w:val="top"/>
          </w:tcPr>
          <w:p>
            <w:r/>
            <w:r>
              <w:rPr>
                <w:b w:val="0"/>
                <w:sz w:val="16"/>
              </w:rPr>
              <w:t>Un environnement par dev/staging/prod ; tags obligatoires.</w:t>
            </w:r>
          </w:p>
        </w:tc>
      </w:tr>
      <w:tr>
        <w:tc>
          <w:tcPr>
            <w:tcW w:type="dxa" w:w="3383"/>
            <w:vAlign w:val="top"/>
          </w:tcPr>
          <w:p>
            <w:r/>
            <w:r>
              <w:rPr>
                <w:b w:val="0"/>
                <w:sz w:val="16"/>
              </w:rPr>
              <w:t>Virtual Network / Subnets</w:t>
            </w:r>
          </w:p>
        </w:tc>
        <w:tc>
          <w:tcPr>
            <w:tcW w:type="dxa" w:w="3383"/>
            <w:vAlign w:val="top"/>
          </w:tcPr>
          <w:p>
            <w:r/>
            <w:r>
              <w:rPr>
                <w:b w:val="0"/>
                <w:sz w:val="16"/>
              </w:rPr>
              <w:t>Réseau Container Apps, private endpoints et egress.</w:t>
            </w:r>
          </w:p>
        </w:tc>
        <w:tc>
          <w:tcPr>
            <w:tcW w:type="dxa" w:w="3383"/>
            <w:vAlign w:val="top"/>
          </w:tcPr>
          <w:p>
            <w:r/>
            <w:r>
              <w:rPr>
                <w:b w:val="0"/>
                <w:sz w:val="16"/>
              </w:rPr>
              <w:t>DNS privé et routage validés avant production stricte.</w:t>
            </w:r>
          </w:p>
        </w:tc>
      </w:tr>
      <w:tr>
        <w:tc>
          <w:tcPr>
            <w:tcW w:type="dxa" w:w="3383"/>
            <w:vAlign w:val="top"/>
          </w:tcPr>
          <w:p>
            <w:r/>
            <w:r>
              <w:rPr>
                <w:b w:val="0"/>
                <w:sz w:val="16"/>
              </w:rPr>
              <w:t>ACR</w:t>
            </w:r>
          </w:p>
        </w:tc>
        <w:tc>
          <w:tcPr>
            <w:tcW w:type="dxa" w:w="3383"/>
            <w:vAlign w:val="top"/>
          </w:tcPr>
          <w:p>
            <w:r/>
            <w:r>
              <w:rPr>
                <w:b w:val="0"/>
                <w:sz w:val="16"/>
              </w:rPr>
              <w:t>Stockage images API/worker.</w:t>
            </w:r>
          </w:p>
        </w:tc>
        <w:tc>
          <w:tcPr>
            <w:tcW w:type="dxa" w:w="3383"/>
            <w:vAlign w:val="top"/>
          </w:tcPr>
          <w:p>
            <w:r/>
            <w:r>
              <w:rPr>
                <w:b w:val="0"/>
                <w:sz w:val="16"/>
              </w:rPr>
              <w:t>Compte admin désactivé ; pull via Managed Identity.</w:t>
            </w:r>
          </w:p>
        </w:tc>
      </w:tr>
      <w:tr>
        <w:tc>
          <w:tcPr>
            <w:tcW w:type="dxa" w:w="3383"/>
            <w:vAlign w:val="top"/>
          </w:tcPr>
          <w:p>
            <w:r/>
            <w:r>
              <w:rPr>
                <w:b w:val="0"/>
                <w:sz w:val="16"/>
              </w:rPr>
              <w:t>Container Apps API</w:t>
            </w:r>
          </w:p>
        </w:tc>
        <w:tc>
          <w:tcPr>
            <w:tcW w:type="dxa" w:w="3383"/>
            <w:vAlign w:val="top"/>
          </w:tcPr>
          <w:p>
            <w:r/>
            <w:r>
              <w:rPr>
                <w:b w:val="0"/>
                <w:sz w:val="16"/>
              </w:rPr>
              <w:t>Control plane HTTP.</w:t>
            </w:r>
          </w:p>
        </w:tc>
        <w:tc>
          <w:tcPr>
            <w:tcW w:type="dxa" w:w="3383"/>
            <w:vAlign w:val="top"/>
          </w:tcPr>
          <w:p>
            <w:r/>
            <w:r>
              <w:rPr>
                <w:b w:val="0"/>
                <w:sz w:val="16"/>
              </w:rPr>
              <w:t>Ingress HTTPS ; auth API key ; rate limit.</w:t>
            </w:r>
          </w:p>
        </w:tc>
      </w:tr>
      <w:tr>
        <w:tc>
          <w:tcPr>
            <w:tcW w:type="dxa" w:w="3383"/>
            <w:vAlign w:val="top"/>
          </w:tcPr>
          <w:p>
            <w:r/>
            <w:r>
              <w:rPr>
                <w:b w:val="0"/>
                <w:sz w:val="16"/>
              </w:rPr>
              <w:t>Container App outbox</w:t>
            </w:r>
          </w:p>
        </w:tc>
        <w:tc>
          <w:tcPr>
            <w:tcW w:type="dxa" w:w="3383"/>
            <w:vAlign w:val="top"/>
          </w:tcPr>
          <w:p>
            <w:r/>
            <w:r>
              <w:rPr>
                <w:b w:val="0"/>
                <w:sz w:val="16"/>
              </w:rPr>
              <w:t>Publisher transactionnel.</w:t>
            </w:r>
          </w:p>
        </w:tc>
        <w:tc>
          <w:tcPr>
            <w:tcW w:type="dxa" w:w="3383"/>
            <w:vAlign w:val="top"/>
          </w:tcPr>
          <w:p>
            <w:r/>
            <w:r>
              <w:rPr>
                <w:b w:val="0"/>
                <w:sz w:val="16"/>
              </w:rPr>
              <w:t>Pas d’ingress ; une seule replica sauf revue de concurrence.</w:t>
            </w:r>
          </w:p>
        </w:tc>
      </w:tr>
      <w:tr>
        <w:tc>
          <w:tcPr>
            <w:tcW w:type="dxa" w:w="3383"/>
            <w:vAlign w:val="top"/>
          </w:tcPr>
          <w:p>
            <w:r/>
            <w:r>
              <w:rPr>
                <w:b w:val="0"/>
                <w:sz w:val="16"/>
              </w:rPr>
              <w:t>Container Apps worker</w:t>
            </w:r>
          </w:p>
        </w:tc>
        <w:tc>
          <w:tcPr>
            <w:tcW w:type="dxa" w:w="3383"/>
            <w:vAlign w:val="top"/>
          </w:tcPr>
          <w:p>
            <w:r/>
            <w:r>
              <w:rPr>
                <w:b w:val="0"/>
                <w:sz w:val="16"/>
              </w:rPr>
              <w:t>Exécution scans.</w:t>
            </w:r>
          </w:p>
        </w:tc>
        <w:tc>
          <w:tcPr>
            <w:tcW w:type="dxa" w:w="3383"/>
            <w:vAlign w:val="top"/>
          </w:tcPr>
          <w:p>
            <w:r/>
            <w:r>
              <w:rPr>
                <w:b w:val="0"/>
                <w:sz w:val="16"/>
              </w:rPr>
              <w:t>Pas d’ingress ; sessions tenant ; identité managée.</w:t>
            </w:r>
          </w:p>
        </w:tc>
      </w:tr>
      <w:tr>
        <w:tc>
          <w:tcPr>
            <w:tcW w:type="dxa" w:w="3383"/>
            <w:vAlign w:val="top"/>
          </w:tcPr>
          <w:p>
            <w:r/>
            <w:r>
              <w:rPr>
                <w:b w:val="0"/>
                <w:sz w:val="16"/>
              </w:rPr>
              <w:t>Service Bus scan-jobs</w:t>
            </w:r>
          </w:p>
        </w:tc>
        <w:tc>
          <w:tcPr>
            <w:tcW w:type="dxa" w:w="3383"/>
            <w:vAlign w:val="top"/>
          </w:tcPr>
          <w:p>
            <w:r/>
            <w:r>
              <w:rPr>
                <w:b w:val="0"/>
                <w:sz w:val="16"/>
              </w:rPr>
              <w:t>Découplage API/worker.</w:t>
            </w:r>
          </w:p>
        </w:tc>
        <w:tc>
          <w:tcPr>
            <w:tcW w:type="dxa" w:w="3383"/>
            <w:vAlign w:val="top"/>
          </w:tcPr>
          <w:p>
            <w:r/>
            <w:r>
              <w:rPr>
                <w:b w:val="0"/>
                <w:sz w:val="16"/>
              </w:rPr>
              <w:t>Sessions, DLQ, RBAC minimum, TTL.</w:t>
            </w:r>
          </w:p>
        </w:tc>
      </w:tr>
      <w:tr>
        <w:tc>
          <w:tcPr>
            <w:tcW w:type="dxa" w:w="3383"/>
            <w:vAlign w:val="top"/>
          </w:tcPr>
          <w:p>
            <w:r/>
            <w:r>
              <w:rPr>
                <w:b w:val="0"/>
                <w:sz w:val="16"/>
              </w:rPr>
              <w:t>PostgreSQL Flexible Server</w:t>
            </w:r>
          </w:p>
        </w:tc>
        <w:tc>
          <w:tcPr>
            <w:tcW w:type="dxa" w:w="3383"/>
            <w:vAlign w:val="top"/>
          </w:tcPr>
          <w:p>
            <w:r/>
            <w:r>
              <w:rPr>
                <w:b w:val="0"/>
                <w:sz w:val="16"/>
              </w:rPr>
              <w:t>Source de vérité métier.</w:t>
            </w:r>
          </w:p>
        </w:tc>
        <w:tc>
          <w:tcPr>
            <w:tcW w:type="dxa" w:w="3383"/>
            <w:vAlign w:val="top"/>
          </w:tcPr>
          <w:p>
            <w:r/>
            <w:r>
              <w:rPr>
                <w:b w:val="0"/>
                <w:sz w:val="16"/>
              </w:rPr>
              <w:t>SSL, private endpoint, guardrails tenant.</w:t>
            </w:r>
          </w:p>
        </w:tc>
      </w:tr>
      <w:tr>
        <w:tc>
          <w:tcPr>
            <w:tcW w:type="dxa" w:w="3383"/>
            <w:vAlign w:val="top"/>
          </w:tcPr>
          <w:p>
            <w:r/>
            <w:r>
              <w:rPr>
                <w:b w:val="0"/>
                <w:sz w:val="16"/>
              </w:rPr>
              <w:t>Key Vault</w:t>
            </w:r>
          </w:p>
        </w:tc>
        <w:tc>
          <w:tcPr>
            <w:tcW w:type="dxa" w:w="3383"/>
            <w:vAlign w:val="top"/>
          </w:tcPr>
          <w:p>
            <w:r/>
            <w:r>
              <w:rPr>
                <w:b w:val="0"/>
                <w:sz w:val="16"/>
              </w:rPr>
              <w:t>Secrets runtime.</w:t>
            </w:r>
          </w:p>
        </w:tc>
        <w:tc>
          <w:tcPr>
            <w:tcW w:type="dxa" w:w="3383"/>
            <w:vAlign w:val="top"/>
          </w:tcPr>
          <w:p>
            <w:r/>
            <w:r>
              <w:rPr>
                <w:b w:val="0"/>
                <w:sz w:val="16"/>
              </w:rPr>
              <w:t>RBAC, public access fermé en production.</w:t>
            </w:r>
          </w:p>
        </w:tc>
      </w:tr>
      <w:tr>
        <w:tc>
          <w:tcPr>
            <w:tcW w:type="dxa" w:w="3383"/>
            <w:vAlign w:val="top"/>
          </w:tcPr>
          <w:p>
            <w:r/>
            <w:r>
              <w:rPr>
                <w:b w:val="0"/>
                <w:sz w:val="16"/>
              </w:rPr>
              <w:t>APIM</w:t>
            </w:r>
          </w:p>
        </w:tc>
        <w:tc>
          <w:tcPr>
            <w:tcW w:type="dxa" w:w="3383"/>
            <w:vAlign w:val="top"/>
          </w:tcPr>
          <w:p>
            <w:r/>
            <w:r>
              <w:rPr>
                <w:b w:val="0"/>
                <w:sz w:val="16"/>
              </w:rPr>
              <w:t>Gateway optionnelle.</w:t>
            </w:r>
          </w:p>
        </w:tc>
        <w:tc>
          <w:tcPr>
            <w:tcW w:type="dxa" w:w="3383"/>
            <w:vAlign w:val="top"/>
          </w:tcPr>
          <w:p>
            <w:r/>
            <w:r>
              <w:rPr>
                <w:b w:val="0"/>
                <w:sz w:val="16"/>
              </w:rPr>
              <w:t>Double-auth ou Bevoac-only documenté.</w:t>
            </w:r>
          </w:p>
        </w:tc>
      </w:tr>
      <w:tr>
        <w:tc>
          <w:tcPr>
            <w:tcW w:type="dxa" w:w="3383"/>
            <w:vAlign w:val="top"/>
          </w:tcPr>
          <w:p>
            <w:r/>
            <w:r>
              <w:rPr>
                <w:b w:val="0"/>
                <w:sz w:val="16"/>
              </w:rPr>
              <w:t>Log Analytics / Monitor</w:t>
            </w:r>
          </w:p>
        </w:tc>
        <w:tc>
          <w:tcPr>
            <w:tcW w:type="dxa" w:w="3383"/>
            <w:vAlign w:val="top"/>
          </w:tcPr>
          <w:p>
            <w:r/>
            <w:r>
              <w:rPr>
                <w:b w:val="0"/>
                <w:sz w:val="16"/>
              </w:rPr>
              <w:t>Logs et métriques.</w:t>
            </w:r>
          </w:p>
        </w:tc>
        <w:tc>
          <w:tcPr>
            <w:tcW w:type="dxa" w:w="3383"/>
            <w:vAlign w:val="top"/>
          </w:tcPr>
          <w:p>
            <w:r/>
            <w:r>
              <w:rPr>
                <w:b w:val="0"/>
                <w:sz w:val="16"/>
              </w:rPr>
              <w:t>Alertes DLQ/backlog/PG et receiver email.</w:t>
            </w:r>
          </w:p>
        </w:tc>
      </w:tr>
    </w:tbl>
    <w:p/>
    <w:p>
      <w:r>
        <w:br w:type="page"/>
      </w:r>
    </w:p>
    <w:p>
      <w:pPr>
        <w:pStyle w:val="Heading1"/>
      </w:pPr>
      <w:r>
        <w:t>3. Prérequis poste admin et conventions</w:t>
      </w:r>
    </w:p>
    <w:p>
      <w:r>
        <w:t>Le poste opérateur doit être propre, connecté au bon tenant Azure et capable de construire/pousser les images. En contexte B2B, chaque commande doit produire une preuve observable.</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Outil</w:t>
            </w:r>
          </w:p>
        </w:tc>
        <w:tc>
          <w:tcPr>
            <w:tcW w:type="dxa" w:w="3383"/>
            <w:vAlign w:val="top"/>
            <w:shd w:fill="1F4E79"/>
          </w:tcPr>
          <w:p>
            <w:r/>
            <w:r>
              <w:rPr>
                <w:b/>
                <w:color w:val="FFFFFF"/>
                <w:sz w:val="16"/>
              </w:rPr>
              <w:t>Usage</w:t>
            </w:r>
          </w:p>
        </w:tc>
        <w:tc>
          <w:tcPr>
            <w:tcW w:type="dxa" w:w="3383"/>
            <w:vAlign w:val="top"/>
            <w:shd w:fill="1F4E79"/>
          </w:tcPr>
          <w:p>
            <w:r/>
            <w:r>
              <w:rPr>
                <w:b/>
                <w:color w:val="FFFFFF"/>
                <w:sz w:val="16"/>
              </w:rPr>
              <w:t>Validation</w:t>
            </w:r>
          </w:p>
        </w:tc>
      </w:tr>
      <w:tr>
        <w:tc>
          <w:tcPr>
            <w:tcW w:type="dxa" w:w="3383"/>
            <w:vAlign w:val="top"/>
          </w:tcPr>
          <w:p>
            <w:r/>
            <w:r>
              <w:rPr>
                <w:b w:val="0"/>
                <w:sz w:val="16"/>
              </w:rPr>
              <w:t>Azure CLI</w:t>
            </w:r>
          </w:p>
        </w:tc>
        <w:tc>
          <w:tcPr>
            <w:tcW w:type="dxa" w:w="3383"/>
            <w:vAlign w:val="top"/>
          </w:tcPr>
          <w:p>
            <w:r/>
            <w:r>
              <w:rPr>
                <w:b w:val="0"/>
                <w:sz w:val="16"/>
              </w:rPr>
              <w:t>Connexion, outputs, logs, Container Apps, Service Bus, APIM, ACR.</w:t>
            </w:r>
          </w:p>
        </w:tc>
        <w:tc>
          <w:tcPr>
            <w:tcW w:type="dxa" w:w="3383"/>
            <w:vAlign w:val="top"/>
          </w:tcPr>
          <w:p>
            <w:r/>
            <w:r>
              <w:rPr>
                <w:b w:val="0"/>
                <w:sz w:val="16"/>
              </w:rPr>
              <w:t>az --version ; az account show.</w:t>
            </w:r>
          </w:p>
        </w:tc>
      </w:tr>
      <w:tr>
        <w:tc>
          <w:tcPr>
            <w:tcW w:type="dxa" w:w="3383"/>
            <w:vAlign w:val="top"/>
          </w:tcPr>
          <w:p>
            <w:r/>
            <w:r>
              <w:rPr>
                <w:b w:val="0"/>
                <w:sz w:val="16"/>
              </w:rPr>
              <w:t>Terraform &gt;= 1.6</w:t>
            </w:r>
          </w:p>
        </w:tc>
        <w:tc>
          <w:tcPr>
            <w:tcW w:type="dxa" w:w="3383"/>
            <w:vAlign w:val="top"/>
          </w:tcPr>
          <w:p>
            <w:r/>
            <w:r>
              <w:rPr>
                <w:b w:val="0"/>
                <w:sz w:val="16"/>
              </w:rPr>
              <w:t>Provisioning IaC.</w:t>
            </w:r>
          </w:p>
        </w:tc>
        <w:tc>
          <w:tcPr>
            <w:tcW w:type="dxa" w:w="3383"/>
            <w:vAlign w:val="top"/>
          </w:tcPr>
          <w:p>
            <w:r/>
            <w:r>
              <w:rPr>
                <w:b w:val="0"/>
                <w:sz w:val="16"/>
              </w:rPr>
              <w:t>terraform version ; terraform validate.</w:t>
            </w:r>
          </w:p>
        </w:tc>
      </w:tr>
      <w:tr>
        <w:tc>
          <w:tcPr>
            <w:tcW w:type="dxa" w:w="3383"/>
            <w:vAlign w:val="top"/>
          </w:tcPr>
          <w:p>
            <w:r/>
            <w:r>
              <w:rPr>
                <w:b w:val="0"/>
                <w:sz w:val="16"/>
              </w:rPr>
              <w:t>Docker / buildx</w:t>
            </w:r>
          </w:p>
        </w:tc>
        <w:tc>
          <w:tcPr>
            <w:tcW w:type="dxa" w:w="3383"/>
            <w:vAlign w:val="top"/>
          </w:tcPr>
          <w:p>
            <w:r/>
            <w:r>
              <w:rPr>
                <w:b w:val="0"/>
                <w:sz w:val="16"/>
              </w:rPr>
              <w:t>Build/push API et worker.</w:t>
            </w:r>
          </w:p>
        </w:tc>
        <w:tc>
          <w:tcPr>
            <w:tcW w:type="dxa" w:w="3383"/>
            <w:vAlign w:val="top"/>
          </w:tcPr>
          <w:p>
            <w:r/>
            <w:r>
              <w:rPr>
                <w:b w:val="0"/>
                <w:sz w:val="16"/>
              </w:rPr>
              <w:t>docker version ; docker buildx version.</w:t>
            </w:r>
          </w:p>
        </w:tc>
      </w:tr>
      <w:tr>
        <w:tc>
          <w:tcPr>
            <w:tcW w:type="dxa" w:w="3383"/>
            <w:vAlign w:val="top"/>
          </w:tcPr>
          <w:p>
            <w:r/>
            <w:r>
              <w:rPr>
                <w:b w:val="0"/>
                <w:sz w:val="16"/>
              </w:rPr>
              <w:t>Node.js LTS</w:t>
            </w:r>
          </w:p>
        </w:tc>
        <w:tc>
          <w:tcPr>
            <w:tcW w:type="dxa" w:w="3383"/>
            <w:vAlign w:val="top"/>
          </w:tcPr>
          <w:p>
            <w:r/>
            <w:r>
              <w:rPr>
                <w:b w:val="0"/>
                <w:sz w:val="16"/>
              </w:rPr>
              <w:t>Scripts DB, tests, migrations.</w:t>
            </w:r>
          </w:p>
        </w:tc>
        <w:tc>
          <w:tcPr>
            <w:tcW w:type="dxa" w:w="3383"/>
            <w:vAlign w:val="top"/>
          </w:tcPr>
          <w:p>
            <w:r/>
            <w:r>
              <w:rPr>
                <w:b w:val="0"/>
                <w:sz w:val="16"/>
              </w:rPr>
              <w:t>node -v ; npm -v.</w:t>
            </w:r>
          </w:p>
        </w:tc>
      </w:tr>
      <w:tr>
        <w:tc>
          <w:tcPr>
            <w:tcW w:type="dxa" w:w="3383"/>
            <w:vAlign w:val="top"/>
          </w:tcPr>
          <w:p>
            <w:r/>
            <w:r>
              <w:rPr>
                <w:b w:val="0"/>
                <w:sz w:val="16"/>
              </w:rPr>
              <w:t>jq</w:t>
            </w:r>
          </w:p>
        </w:tc>
        <w:tc>
          <w:tcPr>
            <w:tcW w:type="dxa" w:w="3383"/>
            <w:vAlign w:val="top"/>
          </w:tcPr>
          <w:p>
            <w:r/>
            <w:r>
              <w:rPr>
                <w:b w:val="0"/>
                <w:sz w:val="16"/>
              </w:rPr>
              <w:t>Lecture JSON.</w:t>
            </w:r>
          </w:p>
        </w:tc>
        <w:tc>
          <w:tcPr>
            <w:tcW w:type="dxa" w:w="3383"/>
            <w:vAlign w:val="top"/>
          </w:tcPr>
          <w:p>
            <w:r/>
            <w:r>
              <w:rPr>
                <w:b w:val="0"/>
                <w:sz w:val="16"/>
              </w:rPr>
              <w:t>jq --version.</w:t>
            </w:r>
          </w:p>
        </w:tc>
      </w:tr>
      <w:tr>
        <w:tc>
          <w:tcPr>
            <w:tcW w:type="dxa" w:w="3383"/>
            <w:vAlign w:val="top"/>
          </w:tcPr>
          <w:p>
            <w:r/>
            <w:r>
              <w:rPr>
                <w:b w:val="0"/>
                <w:sz w:val="16"/>
              </w:rPr>
              <w:t>psql</w:t>
            </w:r>
          </w:p>
        </w:tc>
        <w:tc>
          <w:tcPr>
            <w:tcW w:type="dxa" w:w="3383"/>
            <w:vAlign w:val="top"/>
          </w:tcPr>
          <w:p>
            <w:r/>
            <w:r>
              <w:rPr>
                <w:b w:val="0"/>
                <w:sz w:val="16"/>
              </w:rPr>
              <w:t>Contrôles SQL opérateur.</w:t>
            </w:r>
          </w:p>
        </w:tc>
        <w:tc>
          <w:tcPr>
            <w:tcW w:type="dxa" w:w="3383"/>
            <w:vAlign w:val="top"/>
          </w:tcPr>
          <w:p>
            <w:r/>
            <w:r>
              <w:rPr>
                <w:b w:val="0"/>
                <w:sz w:val="16"/>
              </w:rPr>
              <w:t>psql --version.</w:t>
            </w:r>
          </w:p>
        </w:tc>
      </w:tr>
      <w:tr>
        <w:tc>
          <w:tcPr>
            <w:tcW w:type="dxa" w:w="3383"/>
            <w:vAlign w:val="top"/>
          </w:tcPr>
          <w:p>
            <w:r/>
            <w:r>
              <w:rPr>
                <w:b w:val="0"/>
                <w:sz w:val="16"/>
              </w:rPr>
              <w:t>k6</w:t>
            </w:r>
          </w:p>
        </w:tc>
        <w:tc>
          <w:tcPr>
            <w:tcW w:type="dxa" w:w="3383"/>
            <w:vAlign w:val="top"/>
          </w:tcPr>
          <w:p>
            <w:r/>
            <w:r>
              <w:rPr>
                <w:b w:val="0"/>
                <w:sz w:val="16"/>
              </w:rPr>
              <w:t>Charge multi-tenant.</w:t>
            </w:r>
          </w:p>
        </w:tc>
        <w:tc>
          <w:tcPr>
            <w:tcW w:type="dxa" w:w="3383"/>
            <w:vAlign w:val="top"/>
          </w:tcPr>
          <w:p>
            <w:r/>
            <w:r>
              <w:rPr>
                <w:b w:val="0"/>
                <w:sz w:val="16"/>
              </w:rPr>
              <w:t>k6 version.</w:t>
            </w:r>
          </w:p>
        </w:tc>
      </w:tr>
      <w:tr>
        <w:tc>
          <w:tcPr>
            <w:tcW w:type="dxa" w:w="3383"/>
            <w:vAlign w:val="top"/>
          </w:tcPr>
          <w:p>
            <w:r/>
            <w:r>
              <w:rPr>
                <w:b w:val="0"/>
                <w:sz w:val="16"/>
              </w:rPr>
              <w:t>poppler/pdftotext</w:t>
            </w:r>
          </w:p>
        </w:tc>
        <w:tc>
          <w:tcPr>
            <w:tcW w:type="dxa" w:w="3383"/>
            <w:vAlign w:val="top"/>
          </w:tcPr>
          <w:p>
            <w:r/>
            <w:r>
              <w:rPr>
                <w:b w:val="0"/>
                <w:sz w:val="16"/>
              </w:rPr>
              <w:t>Validation texte PDF.</w:t>
            </w:r>
          </w:p>
        </w:tc>
        <w:tc>
          <w:tcPr>
            <w:tcW w:type="dxa" w:w="3383"/>
            <w:vAlign w:val="top"/>
          </w:tcPr>
          <w:p>
            <w:r/>
            <w:r>
              <w:rPr>
                <w:b w:val="0"/>
                <w:sz w:val="16"/>
              </w:rPr>
              <w:t>pdftotext -v.</w:t>
            </w:r>
          </w:p>
        </w:tc>
      </w:tr>
      <w:tr>
        <w:tc>
          <w:tcPr>
            <w:tcW w:type="dxa" w:w="3383"/>
            <w:vAlign w:val="top"/>
          </w:tcPr>
          <w:p>
            <w:r/>
            <w:r>
              <w:rPr>
                <w:b w:val="0"/>
                <w:sz w:val="16"/>
              </w:rPr>
              <w:t>VPN / VM / runner privé</w:t>
            </w:r>
          </w:p>
        </w:tc>
        <w:tc>
          <w:tcPr>
            <w:tcW w:type="dxa" w:w="3383"/>
            <w:vAlign w:val="top"/>
          </w:tcPr>
          <w:p>
            <w:r/>
            <w:r>
              <w:rPr>
                <w:b w:val="0"/>
                <w:sz w:val="16"/>
              </w:rPr>
              <w:t>Accès Key Vault/PostgreSQL privés.</w:t>
            </w:r>
          </w:p>
        </w:tc>
        <w:tc>
          <w:tcPr>
            <w:tcW w:type="dxa" w:w="3383"/>
            <w:vAlign w:val="top"/>
          </w:tcPr>
          <w:p>
            <w:r/>
            <w:r>
              <w:rPr>
                <w:b w:val="0"/>
                <w:sz w:val="16"/>
              </w:rPr>
              <w:t>nslookup, az keyvault secret show, psql depuis réseau autorisé.</w:t>
            </w:r>
          </w:p>
        </w:tc>
      </w:tr>
    </w:tbl>
    <w:p/>
    <w:p>
      <w:pPr>
        <w:pStyle w:val="CodeTitle"/>
      </w:pPr>
      <w:r>
        <w:t>Commandes de validation poste admin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login --tenant &lt;TENANT_BEVOAC_DEPLOIEMENT&gt;</w:t>
            </w:r>
          </w:p>
          <w:p>
            <w:r>
              <w:rPr>
                <w:rFonts w:ascii="Courier New" w:hAnsi="Courier New" w:eastAsia="Courier New"/>
                <w:sz w:val="14"/>
              </w:rPr>
              <w:t>az account set --subscription &lt;SUBSCRIPTION_BEVOAC_CONTROL_PLANE&gt;</w:t>
            </w:r>
          </w:p>
          <w:p>
            <w:r>
              <w:rPr>
                <w:rFonts w:ascii="Courier New" w:hAnsi="Courier New" w:eastAsia="Courier New"/>
                <w:sz w:val="14"/>
              </w:rPr>
              <w:t>az account show -o table</w:t>
            </w:r>
          </w:p>
          <w:p>
            <w:r>
              <w:rPr>
                <w:rFonts w:ascii="Courier New" w:hAnsi="Courier New" w:eastAsia="Courier New"/>
                <w:sz w:val="14"/>
              </w:rPr>
              <w:t>terraform version</w:t>
            </w:r>
          </w:p>
          <w:p>
            <w:r>
              <w:rPr>
                <w:rFonts w:ascii="Courier New" w:hAnsi="Courier New" w:eastAsia="Courier New"/>
                <w:sz w:val="14"/>
              </w:rPr>
              <w:t>docker version</w:t>
            </w:r>
          </w:p>
          <w:p>
            <w:r>
              <w:rPr>
                <w:rFonts w:ascii="Courier New" w:hAnsi="Courier New" w:eastAsia="Courier New"/>
                <w:sz w:val="14"/>
              </w:rPr>
              <w:t>node -v</w:t>
            </w:r>
          </w:p>
          <w:p>
            <w:r>
              <w:rPr>
                <w:rFonts w:ascii="Courier New" w:hAnsi="Courier New" w:eastAsia="Courier New"/>
                <w:sz w:val="14"/>
              </w:rPr>
              <w:t>npm -v</w:t>
            </w:r>
          </w:p>
          <w:p>
            <w:r>
              <w:rPr>
                <w:rFonts w:ascii="Courier New" w:hAnsi="Courier New" w:eastAsia="Courier New"/>
                <w:sz w:val="14"/>
              </w:rPr>
              <w:t>jq --version</w:t>
            </w:r>
          </w:p>
          <w:p>
            <w:r>
              <w:rPr>
                <w:rFonts w:ascii="Courier New" w:hAnsi="Courier New" w:eastAsia="Courier New"/>
                <w:sz w:val="14"/>
              </w:rPr>
              <w:t>psql --version</w:t>
            </w:r>
          </w:p>
          <w:p>
            <w:r>
              <w:rPr>
                <w:rFonts w:ascii="Courier New" w:hAnsi="Courier New" w:eastAsia="Courier New"/>
                <w:sz w:val="14"/>
              </w:rPr>
              <w:t>k6 version</w:t>
            </w:r>
          </w:p>
          <w:p>
            <w:r>
              <w:rPr>
                <w:rFonts w:ascii="Courier New" w:hAnsi="Courier New" w:eastAsia="Courier New"/>
                <w:sz w:val="14"/>
              </w:rPr>
              <w:t>pdftotext -v</w:t>
            </w:r>
          </w:p>
        </w:tc>
      </w:tr>
    </w:tbl>
    <w:p/>
    <w:tbl>
      <w:tblPr>
        <w:tblStyle w:val="TableGrid"/>
        <w:tblW w:type="auto" w:w="0"/>
        <w:tblLook w:firstColumn="1" w:firstRow="1" w:lastColumn="0" w:lastRow="0" w:noHBand="0" w:noVBand="1" w:val="04A0"/>
      </w:tblPr>
      <w:tblGrid>
        <w:gridCol w:w="10148"/>
      </w:tblGrid>
      <w:tr>
        <w:tc>
          <w:tcPr>
            <w:tcW w:type="dxa" w:w="10148"/>
            <w:shd w:fill="FFF2CC"/>
          </w:tcPr>
          <w:p>
            <w:r>
              <w:rPr>
                <w:b/>
                <w:sz w:val="16"/>
              </w:rPr>
              <w:t>Règle B2B : ne mélange pas deux environnements dans la même session shell. Exporte les variables par environnement et masque les secrets dans toutes les preuves.</w:t>
            </w:r>
          </w:p>
        </w:tc>
      </w:tr>
    </w:tbl>
    <w:p/>
    <w:p>
      <w:r>
        <w:br w:type="page"/>
      </w:r>
    </w:p>
    <w:p>
      <w:pPr>
        <w:pStyle w:val="Heading1"/>
      </w:pPr>
      <w:r>
        <w:t>4. Variables, nommage et configuration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Variable IaC</w:t>
            </w:r>
          </w:p>
        </w:tc>
        <w:tc>
          <w:tcPr>
            <w:tcW w:type="dxa" w:w="3383"/>
            <w:vAlign w:val="top"/>
            <w:shd w:fill="1F4E79"/>
          </w:tcPr>
          <w:p>
            <w:r/>
            <w:r>
              <w:rPr>
                <w:b/>
                <w:color w:val="FFFFFF"/>
                <w:sz w:val="16"/>
              </w:rPr>
              <w:t>Valeur cible</w:t>
            </w:r>
          </w:p>
        </w:tc>
        <w:tc>
          <w:tcPr>
            <w:tcW w:type="dxa" w:w="3383"/>
            <w:vAlign w:val="top"/>
            <w:shd w:fill="1F4E79"/>
          </w:tcPr>
          <w:p>
            <w:r/>
            <w:r>
              <w:rPr>
                <w:b/>
                <w:color w:val="FFFFFF"/>
                <w:sz w:val="16"/>
              </w:rPr>
              <w:t>Usage</w:t>
            </w:r>
          </w:p>
        </w:tc>
      </w:tr>
      <w:tr>
        <w:tc>
          <w:tcPr>
            <w:tcW w:type="dxa" w:w="3383"/>
            <w:vAlign w:val="top"/>
          </w:tcPr>
          <w:p>
            <w:r/>
            <w:r>
              <w:rPr>
                <w:b w:val="0"/>
                <w:sz w:val="16"/>
              </w:rPr>
              <w:t>tenant_id</w:t>
            </w:r>
          </w:p>
        </w:tc>
        <w:tc>
          <w:tcPr>
            <w:tcW w:type="dxa" w:w="3383"/>
            <w:vAlign w:val="top"/>
          </w:tcPr>
          <w:p>
            <w:r/>
            <w:r>
              <w:rPr>
                <w:b w:val="0"/>
                <w:sz w:val="16"/>
              </w:rPr>
              <w:t>&lt;tenant de déploiement&gt;</w:t>
            </w:r>
          </w:p>
        </w:tc>
        <w:tc>
          <w:tcPr>
            <w:tcW w:type="dxa" w:w="3383"/>
            <w:vAlign w:val="top"/>
          </w:tcPr>
          <w:p>
            <w:r/>
            <w:r>
              <w:rPr>
                <w:b w:val="0"/>
                <w:sz w:val="16"/>
              </w:rPr>
              <w:t>Tenant Azure du control plane.</w:t>
            </w:r>
          </w:p>
        </w:tc>
      </w:tr>
      <w:tr>
        <w:tc>
          <w:tcPr>
            <w:tcW w:type="dxa" w:w="3383"/>
            <w:vAlign w:val="top"/>
          </w:tcPr>
          <w:p>
            <w:r/>
            <w:r>
              <w:rPr>
                <w:b w:val="0"/>
                <w:sz w:val="16"/>
              </w:rPr>
              <w:t>prefix</w:t>
            </w:r>
          </w:p>
        </w:tc>
        <w:tc>
          <w:tcPr>
            <w:tcW w:type="dxa" w:w="3383"/>
            <w:vAlign w:val="top"/>
          </w:tcPr>
          <w:p>
            <w:r/>
            <w:r>
              <w:rPr>
                <w:b w:val="0"/>
                <w:sz w:val="16"/>
              </w:rPr>
              <w:t>bevoac-poc / bevoac-prod</w:t>
            </w:r>
          </w:p>
        </w:tc>
        <w:tc>
          <w:tcPr>
            <w:tcW w:type="dxa" w:w="3383"/>
            <w:vAlign w:val="top"/>
          </w:tcPr>
          <w:p>
            <w:r/>
            <w:r>
              <w:rPr>
                <w:b w:val="0"/>
                <w:sz w:val="16"/>
              </w:rPr>
              <w:t>Préfixe ressources.</w:t>
            </w:r>
          </w:p>
        </w:tc>
      </w:tr>
      <w:tr>
        <w:tc>
          <w:tcPr>
            <w:tcW w:type="dxa" w:w="3383"/>
            <w:vAlign w:val="top"/>
          </w:tcPr>
          <w:p>
            <w:r/>
            <w:r>
              <w:rPr>
                <w:b w:val="0"/>
                <w:sz w:val="16"/>
              </w:rPr>
              <w:t>environment</w:t>
            </w:r>
          </w:p>
        </w:tc>
        <w:tc>
          <w:tcPr>
            <w:tcW w:type="dxa" w:w="3383"/>
            <w:vAlign w:val="top"/>
          </w:tcPr>
          <w:p>
            <w:r/>
            <w:r>
              <w:rPr>
                <w:b w:val="0"/>
                <w:sz w:val="16"/>
              </w:rPr>
              <w:t>poc/staging/prod</w:t>
            </w:r>
          </w:p>
        </w:tc>
        <w:tc>
          <w:tcPr>
            <w:tcW w:type="dxa" w:w="3383"/>
            <w:vAlign w:val="top"/>
          </w:tcPr>
          <w:p>
            <w:r/>
            <w:r>
              <w:rPr>
                <w:b w:val="0"/>
                <w:sz w:val="16"/>
              </w:rPr>
              <w:t>Contexte runtime.</w:t>
            </w:r>
          </w:p>
        </w:tc>
      </w:tr>
      <w:tr>
        <w:tc>
          <w:tcPr>
            <w:tcW w:type="dxa" w:w="3383"/>
            <w:vAlign w:val="top"/>
          </w:tcPr>
          <w:p>
            <w:r/>
            <w:r>
              <w:rPr>
                <w:b w:val="0"/>
                <w:sz w:val="16"/>
              </w:rPr>
              <w:t>deploy_container_apps</w:t>
            </w:r>
          </w:p>
        </w:tc>
        <w:tc>
          <w:tcPr>
            <w:tcW w:type="dxa" w:w="3383"/>
            <w:vAlign w:val="top"/>
          </w:tcPr>
          <w:p>
            <w:r/>
            <w:r>
              <w:rPr>
                <w:b w:val="0"/>
                <w:sz w:val="16"/>
              </w:rPr>
              <w:t>false puis true</w:t>
            </w:r>
          </w:p>
        </w:tc>
        <w:tc>
          <w:tcPr>
            <w:tcW w:type="dxa" w:w="3383"/>
            <w:vAlign w:val="top"/>
          </w:tcPr>
          <w:p>
            <w:r/>
            <w:r>
              <w:rPr>
                <w:b w:val="0"/>
                <w:sz w:val="16"/>
              </w:rPr>
              <w:t>Bootstrap sans images puis activation apps.</w:t>
            </w:r>
          </w:p>
        </w:tc>
      </w:tr>
      <w:tr>
        <w:tc>
          <w:tcPr>
            <w:tcW w:type="dxa" w:w="3383"/>
            <w:vAlign w:val="top"/>
          </w:tcPr>
          <w:p>
            <w:r/>
            <w:r>
              <w:rPr>
                <w:b w:val="0"/>
                <w:sz w:val="16"/>
              </w:rPr>
              <w:t>api_image</w:t>
            </w:r>
          </w:p>
        </w:tc>
        <w:tc>
          <w:tcPr>
            <w:tcW w:type="dxa" w:w="3383"/>
            <w:vAlign w:val="top"/>
          </w:tcPr>
          <w:p>
            <w:r/>
            <w:r>
              <w:rPr>
                <w:b w:val="0"/>
                <w:sz w:val="16"/>
              </w:rPr>
              <w:t>&lt;acr&gt;/bevoac-api-enterprise:v6.1.0</w:t>
            </w:r>
          </w:p>
        </w:tc>
        <w:tc>
          <w:tcPr>
            <w:tcW w:type="dxa" w:w="3383"/>
            <w:vAlign w:val="top"/>
          </w:tcPr>
          <w:p>
            <w:r/>
            <w:r>
              <w:rPr>
                <w:b w:val="0"/>
                <w:sz w:val="16"/>
              </w:rPr>
              <w:t>Image API validée V6.1.</w:t>
            </w:r>
          </w:p>
        </w:tc>
      </w:tr>
      <w:tr>
        <w:tc>
          <w:tcPr>
            <w:tcW w:type="dxa" w:w="3383"/>
            <w:vAlign w:val="top"/>
          </w:tcPr>
          <w:p>
            <w:r/>
            <w:r>
              <w:rPr>
                <w:b w:val="0"/>
                <w:sz w:val="16"/>
              </w:rPr>
              <w:t>worker_image</w:t>
            </w:r>
          </w:p>
        </w:tc>
        <w:tc>
          <w:tcPr>
            <w:tcW w:type="dxa" w:w="3383"/>
            <w:vAlign w:val="top"/>
          </w:tcPr>
          <w:p>
            <w:r/>
            <w:r>
              <w:rPr>
                <w:b w:val="0"/>
                <w:sz w:val="16"/>
              </w:rPr>
              <w:t>&lt;acr&gt;/bevoac-worker-enterprise:v6.1.1</w:t>
            </w:r>
          </w:p>
        </w:tc>
        <w:tc>
          <w:tcPr>
            <w:tcW w:type="dxa" w:w="3383"/>
            <w:vAlign w:val="top"/>
          </w:tcPr>
          <w:p>
            <w:r/>
            <w:r>
              <w:rPr>
                <w:b w:val="0"/>
                <w:sz w:val="16"/>
              </w:rPr>
              <w:t>Image worker hotfix executionStatus.</w:t>
            </w:r>
          </w:p>
        </w:tc>
      </w:tr>
      <w:tr>
        <w:tc>
          <w:tcPr>
            <w:tcW w:type="dxa" w:w="3383"/>
            <w:vAlign w:val="top"/>
          </w:tcPr>
          <w:p>
            <w:r/>
            <w:r>
              <w:rPr>
                <w:b w:val="0"/>
                <w:sz w:val="16"/>
              </w:rPr>
              <w:t>enable_dedicated_outbox_publisher</w:t>
            </w:r>
          </w:p>
        </w:tc>
        <w:tc>
          <w:tcPr>
            <w:tcW w:type="dxa" w:w="3383"/>
            <w:vAlign w:val="top"/>
          </w:tcPr>
          <w:p>
            <w:r/>
            <w:r>
              <w:rPr>
                <w:b w:val="0"/>
                <w:sz w:val="16"/>
              </w:rPr>
              <w:t>true</w:t>
            </w:r>
          </w:p>
        </w:tc>
        <w:tc>
          <w:tcPr>
            <w:tcW w:type="dxa" w:w="3383"/>
            <w:vAlign w:val="top"/>
          </w:tcPr>
          <w:p>
            <w:r/>
            <w:r>
              <w:rPr>
                <w:b w:val="0"/>
                <w:sz w:val="16"/>
              </w:rPr>
              <w:t>Découple publication Service Bus de l’API.</w:t>
            </w:r>
          </w:p>
        </w:tc>
      </w:tr>
      <w:tr>
        <w:tc>
          <w:tcPr>
            <w:tcW w:type="dxa" w:w="3383"/>
            <w:vAlign w:val="top"/>
          </w:tcPr>
          <w:p>
            <w:r/>
            <w:r>
              <w:rPr>
                <w:b w:val="0"/>
                <w:sz w:val="16"/>
              </w:rPr>
              <w:t>apim_subscription_required</w:t>
            </w:r>
          </w:p>
        </w:tc>
        <w:tc>
          <w:tcPr>
            <w:tcW w:type="dxa" w:w="3383"/>
            <w:vAlign w:val="top"/>
          </w:tcPr>
          <w:p>
            <w:r/>
            <w:r>
              <w:rPr>
                <w:b w:val="0"/>
                <w:sz w:val="16"/>
              </w:rPr>
              <w:t>true ou false</w:t>
            </w:r>
          </w:p>
        </w:tc>
        <w:tc>
          <w:tcPr>
            <w:tcW w:type="dxa" w:w="3383"/>
            <w:vAlign w:val="top"/>
          </w:tcPr>
          <w:p>
            <w:r/>
            <w:r>
              <w:rPr>
                <w:b w:val="0"/>
                <w:sz w:val="16"/>
              </w:rPr>
              <w:t>Mode d’auth APIM.</w:t>
            </w:r>
          </w:p>
        </w:tc>
      </w:tr>
      <w:tr>
        <w:tc>
          <w:tcPr>
            <w:tcW w:type="dxa" w:w="3383"/>
            <w:vAlign w:val="top"/>
          </w:tcPr>
          <w:p>
            <w:r/>
            <w:r>
              <w:rPr>
                <w:b w:val="0"/>
                <w:sz w:val="16"/>
              </w:rPr>
              <w:t>enable_service_bus_sessions</w:t>
            </w:r>
          </w:p>
        </w:tc>
        <w:tc>
          <w:tcPr>
            <w:tcW w:type="dxa" w:w="3383"/>
            <w:vAlign w:val="top"/>
          </w:tcPr>
          <w:p>
            <w:r/>
            <w:r>
              <w:rPr>
                <w:b w:val="0"/>
                <w:sz w:val="16"/>
              </w:rPr>
              <w:t>true</w:t>
            </w:r>
          </w:p>
        </w:tc>
        <w:tc>
          <w:tcPr>
            <w:tcW w:type="dxa" w:w="3383"/>
            <w:vAlign w:val="top"/>
          </w:tcPr>
          <w:p>
            <w:r/>
            <w:r>
              <w:rPr>
                <w:b w:val="0"/>
                <w:sz w:val="16"/>
              </w:rPr>
              <w:t>Fair scheduling tenant.</w:t>
            </w:r>
          </w:p>
        </w:tc>
      </w:tr>
      <w:tr>
        <w:tc>
          <w:tcPr>
            <w:tcW w:type="dxa" w:w="3383"/>
            <w:vAlign w:val="top"/>
          </w:tcPr>
          <w:p>
            <w:r/>
            <w:r>
              <w:rPr>
                <w:b w:val="0"/>
                <w:sz w:val="16"/>
              </w:rPr>
              <w:t>enable_private_endpoints</w:t>
            </w:r>
          </w:p>
        </w:tc>
        <w:tc>
          <w:tcPr>
            <w:tcW w:type="dxa" w:w="3383"/>
            <w:vAlign w:val="top"/>
          </w:tcPr>
          <w:p>
            <w:r/>
            <w:r>
              <w:rPr>
                <w:b w:val="0"/>
                <w:sz w:val="16"/>
              </w:rPr>
              <w:t>true en prod</w:t>
            </w:r>
          </w:p>
        </w:tc>
        <w:tc>
          <w:tcPr>
            <w:tcW w:type="dxa" w:w="3383"/>
            <w:vAlign w:val="top"/>
          </w:tcPr>
          <w:p>
            <w:r/>
            <w:r>
              <w:rPr>
                <w:b w:val="0"/>
                <w:sz w:val="16"/>
              </w:rPr>
              <w:t>Key Vault/PostgreSQL privés.</w:t>
            </w:r>
          </w:p>
        </w:tc>
      </w:tr>
      <w:tr>
        <w:tc>
          <w:tcPr>
            <w:tcW w:type="dxa" w:w="3383"/>
            <w:vAlign w:val="top"/>
          </w:tcPr>
          <w:p>
            <w:r/>
            <w:r>
              <w:rPr>
                <w:b w:val="0"/>
                <w:sz w:val="16"/>
              </w:rPr>
              <w:t>monitor_action_group_id</w:t>
            </w:r>
          </w:p>
        </w:tc>
        <w:tc>
          <w:tcPr>
            <w:tcW w:type="dxa" w:w="3383"/>
            <w:vAlign w:val="top"/>
          </w:tcPr>
          <w:p>
            <w:r/>
            <w:r>
              <w:rPr>
                <w:b w:val="0"/>
                <w:sz w:val="16"/>
              </w:rPr>
              <w:t>&lt;action group id&gt;</w:t>
            </w:r>
          </w:p>
        </w:tc>
        <w:tc>
          <w:tcPr>
            <w:tcW w:type="dxa" w:w="3383"/>
            <w:vAlign w:val="top"/>
          </w:tcPr>
          <w:p>
            <w:r/>
            <w:r>
              <w:rPr>
                <w:b w:val="0"/>
                <w:sz w:val="16"/>
              </w:rPr>
              <w:t>Création alertes Azure Monitor.</w:t>
            </w:r>
          </w:p>
        </w:tc>
      </w:tr>
      <w:tr>
        <w:tc>
          <w:tcPr>
            <w:tcW w:type="dxa" w:w="3383"/>
            <w:vAlign w:val="top"/>
          </w:tcPr>
          <w:p>
            <w:r/>
            <w:r>
              <w:rPr>
                <w:b w:val="0"/>
                <w:sz w:val="16"/>
              </w:rPr>
              <w:t>enable_retention_scheduler</w:t>
            </w:r>
          </w:p>
        </w:tc>
        <w:tc>
          <w:tcPr>
            <w:tcW w:type="dxa" w:w="3383"/>
            <w:vAlign w:val="top"/>
          </w:tcPr>
          <w:p>
            <w:r/>
            <w:r>
              <w:rPr>
                <w:b w:val="0"/>
                <w:sz w:val="16"/>
              </w:rPr>
              <w:t>true</w:t>
            </w:r>
          </w:p>
        </w:tc>
        <w:tc>
          <w:tcPr>
            <w:tcW w:type="dxa" w:w="3383"/>
            <w:vAlign w:val="top"/>
          </w:tcPr>
          <w:p>
            <w:r/>
            <w:r>
              <w:rPr>
                <w:b w:val="0"/>
                <w:sz w:val="16"/>
              </w:rPr>
              <w:t>Container Apps Job rétention.</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Variable runtime</w:t>
            </w:r>
          </w:p>
        </w:tc>
        <w:tc>
          <w:tcPr>
            <w:tcW w:type="dxa" w:w="3383"/>
            <w:vAlign w:val="top"/>
            <w:shd w:fill="1F4E79"/>
          </w:tcPr>
          <w:p>
            <w:r/>
            <w:r>
              <w:rPr>
                <w:b/>
                <w:color w:val="FFFFFF"/>
                <w:sz w:val="16"/>
              </w:rPr>
              <w:t>Valeur cible</w:t>
            </w:r>
          </w:p>
        </w:tc>
        <w:tc>
          <w:tcPr>
            <w:tcW w:type="dxa" w:w="3383"/>
            <w:vAlign w:val="top"/>
            <w:shd w:fill="1F4E79"/>
          </w:tcPr>
          <w:p>
            <w:r/>
            <w:r>
              <w:rPr>
                <w:b/>
                <w:color w:val="FFFFFF"/>
                <w:sz w:val="16"/>
              </w:rPr>
              <w:t>Commentaire</w:t>
            </w:r>
          </w:p>
        </w:tc>
      </w:tr>
      <w:tr>
        <w:tc>
          <w:tcPr>
            <w:tcW w:type="dxa" w:w="3383"/>
            <w:vAlign w:val="top"/>
          </w:tcPr>
          <w:p>
            <w:r/>
            <w:r>
              <w:rPr>
                <w:b w:val="0"/>
                <w:sz w:val="16"/>
              </w:rPr>
              <w:t>NODE_ENV</w:t>
            </w:r>
          </w:p>
        </w:tc>
        <w:tc>
          <w:tcPr>
            <w:tcW w:type="dxa" w:w="3383"/>
            <w:vAlign w:val="top"/>
          </w:tcPr>
          <w:p>
            <w:r/>
            <w:r>
              <w:rPr>
                <w:b w:val="0"/>
                <w:sz w:val="16"/>
              </w:rPr>
              <w:t>production</w:t>
            </w:r>
          </w:p>
        </w:tc>
        <w:tc>
          <w:tcPr>
            <w:tcW w:type="dxa" w:w="3383"/>
            <w:vAlign w:val="top"/>
          </w:tcPr>
          <w:p>
            <w:r/>
            <w:r>
              <w:rPr>
                <w:b w:val="0"/>
                <w:sz w:val="16"/>
              </w:rPr>
              <w:t>Active les exigences strictes.</w:t>
            </w:r>
          </w:p>
        </w:tc>
      </w:tr>
      <w:tr>
        <w:tc>
          <w:tcPr>
            <w:tcW w:type="dxa" w:w="3383"/>
            <w:vAlign w:val="top"/>
          </w:tcPr>
          <w:p>
            <w:r/>
            <w:r>
              <w:rPr>
                <w:b w:val="0"/>
                <w:sz w:val="16"/>
              </w:rPr>
              <w:t>PG_SSL_MODE</w:t>
            </w:r>
          </w:p>
        </w:tc>
        <w:tc>
          <w:tcPr>
            <w:tcW w:type="dxa" w:w="3383"/>
            <w:vAlign w:val="top"/>
          </w:tcPr>
          <w:p>
            <w:r/>
            <w:r>
              <w:rPr>
                <w:b w:val="0"/>
                <w:sz w:val="16"/>
              </w:rPr>
              <w:t>verify-full</w:t>
            </w:r>
          </w:p>
        </w:tc>
        <w:tc>
          <w:tcPr>
            <w:tcW w:type="dxa" w:w="3383"/>
            <w:vAlign w:val="top"/>
          </w:tcPr>
          <w:p>
            <w:r/>
            <w:r>
              <w:rPr>
                <w:b w:val="0"/>
                <w:sz w:val="16"/>
              </w:rPr>
              <w:t>SSL PostgreSQL.</w:t>
            </w:r>
          </w:p>
        </w:tc>
      </w:tr>
      <w:tr>
        <w:tc>
          <w:tcPr>
            <w:tcW w:type="dxa" w:w="3383"/>
            <w:vAlign w:val="top"/>
          </w:tcPr>
          <w:p>
            <w:r/>
            <w:r>
              <w:rPr>
                <w:b w:val="0"/>
                <w:sz w:val="16"/>
              </w:rPr>
              <w:t>SERVICEBUS_AUTH_MODE</w:t>
            </w:r>
          </w:p>
        </w:tc>
        <w:tc>
          <w:tcPr>
            <w:tcW w:type="dxa" w:w="3383"/>
            <w:vAlign w:val="top"/>
          </w:tcPr>
          <w:p>
            <w:r/>
            <w:r>
              <w:rPr>
                <w:b w:val="0"/>
                <w:sz w:val="16"/>
              </w:rPr>
              <w:t>managed_identity</w:t>
            </w:r>
          </w:p>
        </w:tc>
        <w:tc>
          <w:tcPr>
            <w:tcW w:type="dxa" w:w="3383"/>
            <w:vAlign w:val="top"/>
          </w:tcPr>
          <w:p>
            <w:r/>
            <w:r>
              <w:rPr>
                <w:b w:val="0"/>
                <w:sz w:val="16"/>
              </w:rPr>
              <w:t>Connection string local/staging seulement.</w:t>
            </w:r>
          </w:p>
        </w:tc>
      </w:tr>
      <w:tr>
        <w:tc>
          <w:tcPr>
            <w:tcW w:type="dxa" w:w="3383"/>
            <w:vAlign w:val="top"/>
          </w:tcPr>
          <w:p>
            <w:r/>
            <w:r>
              <w:rPr>
                <w:b w:val="0"/>
                <w:sz w:val="16"/>
              </w:rPr>
              <w:t>SERVICEBUS_FQ_NAMESPACE</w:t>
            </w:r>
          </w:p>
        </w:tc>
        <w:tc>
          <w:tcPr>
            <w:tcW w:type="dxa" w:w="3383"/>
            <w:vAlign w:val="top"/>
          </w:tcPr>
          <w:p>
            <w:r/>
            <w:r>
              <w:rPr>
                <w:b w:val="0"/>
                <w:sz w:val="16"/>
              </w:rPr>
              <w:t>&lt;sb&gt;.servicebus.windows.net</w:t>
            </w:r>
          </w:p>
        </w:tc>
        <w:tc>
          <w:tcPr>
            <w:tcW w:type="dxa" w:w="3383"/>
            <w:vAlign w:val="top"/>
          </w:tcPr>
          <w:p>
            <w:r/>
            <w:r>
              <w:rPr>
                <w:b w:val="0"/>
                <w:sz w:val="16"/>
              </w:rPr>
              <w:t>FQDN Service Bus.</w:t>
            </w:r>
          </w:p>
        </w:tc>
      </w:tr>
      <w:tr>
        <w:tc>
          <w:tcPr>
            <w:tcW w:type="dxa" w:w="3383"/>
            <w:vAlign w:val="top"/>
          </w:tcPr>
          <w:p>
            <w:r/>
            <w:r>
              <w:rPr>
                <w:b w:val="0"/>
                <w:sz w:val="16"/>
              </w:rPr>
              <w:t>SERVICEBUS_SESSIONS_ENABLED</w:t>
            </w:r>
          </w:p>
        </w:tc>
        <w:tc>
          <w:tcPr>
            <w:tcW w:type="dxa" w:w="3383"/>
            <w:vAlign w:val="top"/>
          </w:tcPr>
          <w:p>
            <w:r/>
            <w:r>
              <w:rPr>
                <w:b w:val="0"/>
                <w:sz w:val="16"/>
              </w:rPr>
              <w:t>true</w:t>
            </w:r>
          </w:p>
        </w:tc>
        <w:tc>
          <w:tcPr>
            <w:tcW w:type="dxa" w:w="3383"/>
            <w:vAlign w:val="top"/>
          </w:tcPr>
          <w:p>
            <w:r/>
            <w:r>
              <w:rPr>
                <w:b w:val="0"/>
                <w:sz w:val="16"/>
              </w:rPr>
              <w:t>Doit correspondre à la queue.</w:t>
            </w:r>
          </w:p>
        </w:tc>
      </w:tr>
      <w:tr>
        <w:tc>
          <w:tcPr>
            <w:tcW w:type="dxa" w:w="3383"/>
            <w:vAlign w:val="top"/>
          </w:tcPr>
          <w:p>
            <w:r/>
            <w:r>
              <w:rPr>
                <w:b w:val="0"/>
                <w:sz w:val="16"/>
              </w:rPr>
              <w:t>OUTBOX_PUBLISHER_ENABLED</w:t>
            </w:r>
          </w:p>
        </w:tc>
        <w:tc>
          <w:tcPr>
            <w:tcW w:type="dxa" w:w="3383"/>
            <w:vAlign w:val="top"/>
          </w:tcPr>
          <w:p>
            <w:r/>
            <w:r>
              <w:rPr>
                <w:b w:val="0"/>
                <w:sz w:val="16"/>
              </w:rPr>
              <w:t>false si publisher dédié</w:t>
            </w:r>
          </w:p>
        </w:tc>
        <w:tc>
          <w:tcPr>
            <w:tcW w:type="dxa" w:w="3383"/>
            <w:vAlign w:val="top"/>
          </w:tcPr>
          <w:p>
            <w:r/>
            <w:r>
              <w:rPr>
                <w:b w:val="0"/>
                <w:sz w:val="16"/>
              </w:rPr>
              <w:t>Désactive publisher API quand dédié activé.</w:t>
            </w:r>
          </w:p>
        </w:tc>
      </w:tr>
      <w:tr>
        <w:tc>
          <w:tcPr>
            <w:tcW w:type="dxa" w:w="3383"/>
            <w:vAlign w:val="top"/>
          </w:tcPr>
          <w:p>
            <w:r/>
            <w:r>
              <w:rPr>
                <w:b w:val="0"/>
                <w:sz w:val="16"/>
              </w:rPr>
              <w:t>OUTBOX_IMMEDIATE_PUBLISH_AFTER_REQUEST</w:t>
            </w:r>
          </w:p>
        </w:tc>
        <w:tc>
          <w:tcPr>
            <w:tcW w:type="dxa" w:w="3383"/>
            <w:vAlign w:val="top"/>
          </w:tcPr>
          <w:p>
            <w:r/>
            <w:r>
              <w:rPr>
                <w:b w:val="0"/>
                <w:sz w:val="16"/>
              </w:rPr>
              <w:t>false si publisher dédié</w:t>
            </w:r>
          </w:p>
        </w:tc>
        <w:tc>
          <w:tcPr>
            <w:tcW w:type="dxa" w:w="3383"/>
            <w:vAlign w:val="top"/>
          </w:tcPr>
          <w:p>
            <w:r/>
            <w:r>
              <w:rPr>
                <w:b w:val="0"/>
                <w:sz w:val="16"/>
              </w:rPr>
              <w:t>Évite double publication immediate.</w:t>
            </w:r>
          </w:p>
        </w:tc>
      </w:tr>
      <w:tr>
        <w:tc>
          <w:tcPr>
            <w:tcW w:type="dxa" w:w="3383"/>
            <w:vAlign w:val="top"/>
          </w:tcPr>
          <w:p>
            <w:r/>
            <w:r>
              <w:rPr>
                <w:b w:val="0"/>
                <w:sz w:val="16"/>
              </w:rPr>
              <w:t>ADMIN_AUTH_MODE</w:t>
            </w:r>
          </w:p>
        </w:tc>
        <w:tc>
          <w:tcPr>
            <w:tcW w:type="dxa" w:w="3383"/>
            <w:vAlign w:val="top"/>
          </w:tcPr>
          <w:p>
            <w:r/>
            <w:r>
              <w:rPr>
                <w:b w:val="0"/>
                <w:sz w:val="16"/>
              </w:rPr>
              <w:t>oidc</w:t>
            </w:r>
          </w:p>
        </w:tc>
        <w:tc>
          <w:tcPr>
            <w:tcW w:type="dxa" w:w="3383"/>
            <w:vAlign w:val="top"/>
          </w:tcPr>
          <w:p>
            <w:r/>
            <w:r>
              <w:rPr>
                <w:b w:val="0"/>
                <w:sz w:val="16"/>
              </w:rPr>
              <w:t>Admin enterprise.</w:t>
            </w:r>
          </w:p>
        </w:tc>
      </w:tr>
      <w:tr>
        <w:tc>
          <w:tcPr>
            <w:tcW w:type="dxa" w:w="3383"/>
            <w:vAlign w:val="top"/>
          </w:tcPr>
          <w:p>
            <w:r/>
            <w:r>
              <w:rPr>
                <w:b w:val="0"/>
                <w:sz w:val="16"/>
              </w:rPr>
              <w:t>ONBOARDING_STATE_SECRET</w:t>
            </w:r>
          </w:p>
        </w:tc>
        <w:tc>
          <w:tcPr>
            <w:tcW w:type="dxa" w:w="3383"/>
            <w:vAlign w:val="top"/>
          </w:tcPr>
          <w:p>
            <w:r/>
            <w:r>
              <w:rPr>
                <w:b w:val="0"/>
                <w:sz w:val="16"/>
              </w:rPr>
              <w:t>64+ chars</w:t>
            </w:r>
          </w:p>
        </w:tc>
        <w:tc>
          <w:tcPr>
            <w:tcW w:type="dxa" w:w="3383"/>
            <w:vAlign w:val="top"/>
          </w:tcPr>
          <w:p>
            <w:r/>
            <w:r>
              <w:rPr>
                <w:b w:val="0"/>
                <w:sz w:val="16"/>
              </w:rPr>
              <w:t>Distinct du secret admin.</w:t>
            </w:r>
          </w:p>
        </w:tc>
      </w:tr>
      <w:tr>
        <w:tc>
          <w:tcPr>
            <w:tcW w:type="dxa" w:w="3383"/>
            <w:vAlign w:val="top"/>
          </w:tcPr>
          <w:p>
            <w:r/>
            <w:r>
              <w:rPr>
                <w:b w:val="0"/>
                <w:sz w:val="16"/>
              </w:rPr>
              <w:t>API_PUBLIC_BASE_URL</w:t>
            </w:r>
          </w:p>
        </w:tc>
        <w:tc>
          <w:tcPr>
            <w:tcW w:type="dxa" w:w="3383"/>
            <w:vAlign w:val="top"/>
          </w:tcPr>
          <w:p>
            <w:r/>
            <w:r>
              <w:rPr>
                <w:b w:val="0"/>
                <w:sz w:val="16"/>
              </w:rPr>
              <w:t>https://&lt;api&gt;</w:t>
            </w:r>
          </w:p>
        </w:tc>
        <w:tc>
          <w:tcPr>
            <w:tcW w:type="dxa" w:w="3383"/>
            <w:vAlign w:val="top"/>
          </w:tcPr>
          <w:p>
            <w:r/>
            <w:r>
              <w:rPr>
                <w:b w:val="0"/>
                <w:sz w:val="16"/>
              </w:rPr>
              <w:t>Base publique stable.</w:t>
            </w:r>
          </w:p>
        </w:tc>
      </w:tr>
      <w:tr>
        <w:tc>
          <w:tcPr>
            <w:tcW w:type="dxa" w:w="3383"/>
            <w:vAlign w:val="top"/>
          </w:tcPr>
          <w:p>
            <w:r/>
            <w:r>
              <w:rPr>
                <w:b w:val="0"/>
                <w:sz w:val="16"/>
              </w:rPr>
              <w:t>PDF_GENERATION_TIMEOUT_MS</w:t>
            </w:r>
          </w:p>
        </w:tc>
        <w:tc>
          <w:tcPr>
            <w:tcW w:type="dxa" w:w="3383"/>
            <w:vAlign w:val="top"/>
          </w:tcPr>
          <w:p>
            <w:r/>
            <w:r>
              <w:rPr>
                <w:b w:val="0"/>
                <w:sz w:val="16"/>
              </w:rPr>
              <w:t>20000+</w:t>
            </w:r>
          </w:p>
        </w:tc>
        <w:tc>
          <w:tcPr>
            <w:tcW w:type="dxa" w:w="3383"/>
            <w:vAlign w:val="top"/>
          </w:tcPr>
          <w:p>
            <w:r/>
            <w:r>
              <w:rPr>
                <w:b w:val="0"/>
                <w:sz w:val="16"/>
              </w:rPr>
              <w:t>Timeout PDF.</w:t>
            </w:r>
          </w:p>
        </w:tc>
      </w:tr>
      <w:tr>
        <w:tc>
          <w:tcPr>
            <w:tcW w:type="dxa" w:w="3383"/>
            <w:vAlign w:val="top"/>
          </w:tcPr>
          <w:p>
            <w:r/>
            <w:r>
              <w:rPr>
                <w:b w:val="0"/>
                <w:sz w:val="16"/>
              </w:rPr>
              <w:t>MAX_RESULT_JSON_BYTES</w:t>
            </w:r>
          </w:p>
        </w:tc>
        <w:tc>
          <w:tcPr>
            <w:tcW w:type="dxa" w:w="3383"/>
            <w:vAlign w:val="top"/>
          </w:tcPr>
          <w:p>
            <w:r/>
            <w:r>
              <w:rPr>
                <w:b w:val="0"/>
                <w:sz w:val="16"/>
              </w:rPr>
              <w:t>8388608 ou plus selon plan</w:t>
            </w:r>
          </w:p>
        </w:tc>
        <w:tc>
          <w:tcPr>
            <w:tcW w:type="dxa" w:w="3383"/>
            <w:vAlign w:val="top"/>
          </w:tcPr>
          <w:p>
            <w:r/>
            <w:r>
              <w:rPr>
                <w:b w:val="0"/>
                <w:sz w:val="16"/>
              </w:rPr>
              <w:t>Borne résultats.</w:t>
            </w:r>
          </w:p>
        </w:tc>
      </w:tr>
    </w:tbl>
    <w:p/>
    <w:p>
      <w:pPr>
        <w:pStyle w:val="CodeTitle"/>
      </w:pPr>
      <w:r>
        <w:t>Variables communes de recette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RESOURCE_GROUP="$(terraform output -raw resource_group_name)"</w:t>
            </w:r>
          </w:p>
          <w:p>
            <w:r>
              <w:rPr>
                <w:rFonts w:ascii="Courier New" w:hAnsi="Courier New" w:eastAsia="Courier New"/>
                <w:sz w:val="14"/>
              </w:rPr>
              <w:t>export API_BASE_URL="$(terraform output -raw api_public_base_url_effective)"</w:t>
            </w:r>
          </w:p>
          <w:p>
            <w:r>
              <w:rPr>
                <w:rFonts w:ascii="Courier New" w:hAnsi="Courier New" w:eastAsia="Courier New"/>
                <w:sz w:val="14"/>
              </w:rPr>
              <w:t>export APIM_URL="$(terraform output -raw apim_gateway_url)"</w:t>
            </w:r>
          </w:p>
          <w:p>
            <w:r>
              <w:rPr>
                <w:rFonts w:ascii="Courier New" w:hAnsi="Courier New" w:eastAsia="Courier New"/>
                <w:sz w:val="14"/>
              </w:rPr>
              <w:t>export API_CONTAINER_APP="$(terraform output -raw api_container_app_name)"</w:t>
            </w:r>
          </w:p>
          <w:p>
            <w:r>
              <w:rPr>
                <w:rFonts w:ascii="Courier New" w:hAnsi="Courier New" w:eastAsia="Courier New"/>
                <w:sz w:val="14"/>
              </w:rPr>
              <w:t>export WORKER_CONTAINER_APP="$(terraform output -raw worker_container_app_name)"</w:t>
            </w:r>
          </w:p>
          <w:p>
            <w:r>
              <w:rPr>
                <w:rFonts w:ascii="Courier New" w:hAnsi="Courier New" w:eastAsia="Courier New"/>
                <w:sz w:val="14"/>
              </w:rPr>
              <w:t>export OUTBOX_CONTAINER_APP="$(terraform output -raw outbox_publisher_container_app_name)"</w:t>
            </w:r>
          </w:p>
          <w:p>
            <w:r>
              <w:rPr>
                <w:rFonts w:ascii="Courier New" w:hAnsi="Courier New" w:eastAsia="Courier New"/>
                <w:sz w:val="14"/>
              </w:rPr>
              <w:t>export SERVICEBUS_NAMESPACE="$(terraform output -raw service_bus_namespace_short)"</w:t>
            </w:r>
          </w:p>
          <w:p>
            <w:r>
              <w:rPr>
                <w:rFonts w:ascii="Courier New" w:hAnsi="Courier New" w:eastAsia="Courier New"/>
                <w:sz w:val="14"/>
              </w:rPr>
              <w:t>export SERVICEBUS_QUEUE_NAME="$(terraform output -raw service_bus_queue_name)"</w:t>
            </w:r>
          </w:p>
          <w:p>
            <w:r>
              <w:rPr>
                <w:rFonts w:ascii="Courier New" w:hAnsi="Courier New" w:eastAsia="Courier New"/>
                <w:sz w:val="14"/>
              </w:rPr>
              <w:t>export RETENTION_JOB_NAME="$(terraform output -raw retention_job_name)"</w:t>
            </w:r>
          </w:p>
          <w:p>
            <w:r>
              <w:rPr>
                <w:rFonts w:ascii="Courier New" w:hAnsi="Courier New" w:eastAsia="Courier New"/>
                <w:sz w:val="14"/>
              </w:rPr>
              <w:t>export MONITOR_ACTION_GROUP_ID="$(terraform output -raw monitor_action_group_id)"</w:t>
            </w:r>
          </w:p>
        </w:tc>
      </w:tr>
    </w:tbl>
    <w:p/>
    <w:p>
      <w:r>
        <w:br w:type="page"/>
      </w:r>
    </w:p>
    <w:p>
      <w:pPr>
        <w:pStyle w:val="Heading1"/>
      </w:pPr>
      <w:r>
        <w:t>5. Microsoft Entra App Registration et OIDC admin</w:t>
      </w:r>
    </w:p>
    <w:p>
      <w:r>
        <w:t>Le frontend ne fabrique pas l’URL Microsoft. L’API démarre l’onboarding, crée une session courte, signe le state HMAC et contrôle le callback Microsoft. success.html est seulement la page finale côté frontend ; la redirect URI Microsoft est le callback API.</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Paramètre</w:t>
            </w:r>
          </w:p>
        </w:tc>
        <w:tc>
          <w:tcPr>
            <w:tcW w:type="dxa" w:w="3383"/>
            <w:vAlign w:val="top"/>
            <w:shd w:fill="1F4E79"/>
          </w:tcPr>
          <w:p>
            <w:r/>
            <w:r>
              <w:rPr>
                <w:b/>
                <w:color w:val="FFFFFF"/>
                <w:sz w:val="16"/>
              </w:rPr>
              <w:t>Valeur V6.1.1</w:t>
            </w:r>
          </w:p>
        </w:tc>
        <w:tc>
          <w:tcPr>
            <w:tcW w:type="dxa" w:w="3383"/>
            <w:vAlign w:val="top"/>
            <w:shd w:fill="1F4E79"/>
          </w:tcPr>
          <w:p>
            <w:r/>
            <w:r>
              <w:rPr>
                <w:b/>
                <w:color w:val="FFFFFF"/>
                <w:sz w:val="16"/>
              </w:rPr>
              <w:t>Commentaire</w:t>
            </w:r>
          </w:p>
        </w:tc>
      </w:tr>
      <w:tr>
        <w:tc>
          <w:tcPr>
            <w:tcW w:type="dxa" w:w="3383"/>
            <w:vAlign w:val="top"/>
          </w:tcPr>
          <w:p>
            <w:r/>
            <w:r>
              <w:rPr>
                <w:b w:val="0"/>
                <w:sz w:val="16"/>
              </w:rPr>
              <w:t>Supported account types</w:t>
            </w:r>
          </w:p>
        </w:tc>
        <w:tc>
          <w:tcPr>
            <w:tcW w:type="dxa" w:w="3383"/>
            <w:vAlign w:val="top"/>
          </w:tcPr>
          <w:p>
            <w:r/>
            <w:r>
              <w:rPr>
                <w:b w:val="0"/>
                <w:sz w:val="16"/>
              </w:rPr>
              <w:t>Accounts in any organizational directory</w:t>
            </w:r>
          </w:p>
        </w:tc>
        <w:tc>
          <w:tcPr>
            <w:tcW w:type="dxa" w:w="3383"/>
            <w:vAlign w:val="top"/>
          </w:tcPr>
          <w:p>
            <w:r/>
            <w:r>
              <w:rPr>
                <w:b w:val="0"/>
                <w:sz w:val="16"/>
              </w:rPr>
              <w:t>Multi-tenant client.</w:t>
            </w:r>
          </w:p>
        </w:tc>
      </w:tr>
      <w:tr>
        <w:tc>
          <w:tcPr>
            <w:tcW w:type="dxa" w:w="3383"/>
            <w:vAlign w:val="top"/>
          </w:tcPr>
          <w:p>
            <w:r/>
            <w:r>
              <w:rPr>
                <w:b w:val="0"/>
                <w:sz w:val="16"/>
              </w:rPr>
              <w:t>Redirect URI Web</w:t>
            </w:r>
          </w:p>
        </w:tc>
        <w:tc>
          <w:tcPr>
            <w:tcW w:type="dxa" w:w="3383"/>
            <w:vAlign w:val="top"/>
          </w:tcPr>
          <w:p>
            <w:r/>
            <w:r>
              <w:rPr>
                <w:b w:val="0"/>
                <w:sz w:val="16"/>
              </w:rPr>
              <w:t>https://&lt;api_fqdn&gt;/v1/onboarding/azure/callback</w:t>
            </w:r>
          </w:p>
        </w:tc>
        <w:tc>
          <w:tcPr>
            <w:tcW w:type="dxa" w:w="3383"/>
            <w:vAlign w:val="top"/>
          </w:tcPr>
          <w:p>
            <w:r/>
            <w:r>
              <w:rPr>
                <w:b w:val="0"/>
                <w:sz w:val="16"/>
              </w:rPr>
              <w:t>Callback API, pas success.html.</w:t>
            </w:r>
          </w:p>
        </w:tc>
      </w:tr>
      <w:tr>
        <w:tc>
          <w:tcPr>
            <w:tcW w:type="dxa" w:w="3383"/>
            <w:vAlign w:val="top"/>
          </w:tcPr>
          <w:p>
            <w:r/>
            <w:r>
              <w:rPr>
                <w:b w:val="0"/>
                <w:sz w:val="16"/>
              </w:rPr>
              <w:t>Client secret</w:t>
            </w:r>
          </w:p>
        </w:tc>
        <w:tc>
          <w:tcPr>
            <w:tcW w:type="dxa" w:w="3383"/>
            <w:vAlign w:val="top"/>
          </w:tcPr>
          <w:p>
            <w:r/>
            <w:r>
              <w:rPr>
                <w:b w:val="0"/>
                <w:sz w:val="16"/>
              </w:rPr>
              <w:t>Key Vault</w:t>
            </w:r>
          </w:p>
        </w:tc>
        <w:tc>
          <w:tcPr>
            <w:tcW w:type="dxa" w:w="3383"/>
            <w:vAlign w:val="top"/>
          </w:tcPr>
          <w:p>
            <w:r/>
            <w:r>
              <w:rPr>
                <w:b w:val="0"/>
                <w:sz w:val="16"/>
              </w:rPr>
              <w:t>Rotation contrôlée ; jamais dans Git.</w:t>
            </w:r>
          </w:p>
        </w:tc>
      </w:tr>
      <w:tr>
        <w:tc>
          <w:tcPr>
            <w:tcW w:type="dxa" w:w="3383"/>
            <w:vAlign w:val="top"/>
          </w:tcPr>
          <w:p>
            <w:r/>
            <w:r>
              <w:rPr>
                <w:b w:val="0"/>
                <w:sz w:val="16"/>
              </w:rPr>
              <w:t>Graph permissions</w:t>
            </w:r>
          </w:p>
        </w:tc>
        <w:tc>
          <w:tcPr>
            <w:tcW w:type="dxa" w:w="3383"/>
            <w:vAlign w:val="top"/>
          </w:tcPr>
          <w:p>
            <w:r/>
            <w:r>
              <w:rPr>
                <w:b w:val="0"/>
                <w:sz w:val="16"/>
              </w:rPr>
              <w:t>Moindre privilège</w:t>
            </w:r>
          </w:p>
        </w:tc>
        <w:tc>
          <w:tcPr>
            <w:tcW w:type="dxa" w:w="3383"/>
            <w:vAlign w:val="top"/>
          </w:tcPr>
          <w:p>
            <w:r/>
            <w:r>
              <w:rPr>
                <w:b w:val="0"/>
                <w:sz w:val="16"/>
              </w:rPr>
              <w:t>Selon modules Entra réellement activés.</w:t>
            </w:r>
          </w:p>
        </w:tc>
      </w:tr>
      <w:tr>
        <w:tc>
          <w:tcPr>
            <w:tcW w:type="dxa" w:w="3383"/>
            <w:vAlign w:val="top"/>
          </w:tcPr>
          <w:p>
            <w:r/>
            <w:r>
              <w:rPr>
                <w:b w:val="0"/>
                <w:sz w:val="16"/>
              </w:rPr>
              <w:t>Azure RBAC</w:t>
            </w:r>
          </w:p>
        </w:tc>
        <w:tc>
          <w:tcPr>
            <w:tcW w:type="dxa" w:w="3383"/>
            <w:vAlign w:val="top"/>
          </w:tcPr>
          <w:p>
            <w:r/>
            <w:r>
              <w:rPr>
                <w:b w:val="0"/>
                <w:sz w:val="16"/>
              </w:rPr>
              <w:t>Reader / Security Reader ou rôles ciblés</w:t>
            </w:r>
          </w:p>
        </w:tc>
        <w:tc>
          <w:tcPr>
            <w:tcW w:type="dxa" w:w="3383"/>
            <w:vAlign w:val="top"/>
          </w:tcPr>
          <w:p>
            <w:r/>
            <w:r>
              <w:rPr>
                <w:b w:val="0"/>
                <w:sz w:val="16"/>
              </w:rPr>
              <w:t>Sur subscriptions ou management groups audités.</w:t>
            </w:r>
          </w:p>
        </w:tc>
      </w:tr>
      <w:tr>
        <w:tc>
          <w:tcPr>
            <w:tcW w:type="dxa" w:w="3383"/>
            <w:vAlign w:val="top"/>
          </w:tcPr>
          <w:p>
            <w:r/>
            <w:r>
              <w:rPr>
                <w:b w:val="0"/>
                <w:sz w:val="16"/>
              </w:rPr>
              <w:t>Admin API OIDC</w:t>
            </w:r>
          </w:p>
        </w:tc>
        <w:tc>
          <w:tcPr>
            <w:tcW w:type="dxa" w:w="3383"/>
            <w:vAlign w:val="top"/>
          </w:tcPr>
          <w:p>
            <w:r/>
            <w:r>
              <w:rPr>
                <w:b w:val="0"/>
                <w:sz w:val="16"/>
              </w:rPr>
              <w:t>Entra</w:t>
            </w:r>
          </w:p>
        </w:tc>
        <w:tc>
          <w:tcPr>
            <w:tcW w:type="dxa" w:w="3383"/>
            <w:vAlign w:val="top"/>
          </w:tcPr>
          <w:p>
            <w:r/>
            <w:r>
              <w:rPr>
                <w:b w:val="0"/>
                <w:sz w:val="16"/>
              </w:rPr>
              <w:t>Shared secret uniquement staging/break-glass.</w:t>
            </w:r>
          </w:p>
        </w:tc>
      </w:tr>
    </w:tbl>
    <w:p/>
    <w:p>
      <w:pPr>
        <w:pStyle w:val="CodeTitle"/>
      </w:pPr>
      <w:r>
        <w:t>Vérifier issuer/audience/roles du token admin</w:t>
      </w:r>
    </w:p>
    <w:tbl>
      <w:tblPr>
        <w:tblStyle w:val="TableGrid"/>
        <w:tblW w:type="auto" w:w="0"/>
        <w:tblLook w:firstColumn="1" w:firstRow="1" w:lastColumn="0" w:lastRow="0" w:noHBand="0" w:noVBand="1" w:val="04A0"/>
      </w:tblPr>
      <w:tblGrid>
        <w:gridCol w:w="10148"/>
      </w:tblGrid>
      <w:tr>
        <w:tc>
          <w:tcPr>
            <w:tcW w:type="dxa" w:w="10148"/>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t># L'App Registration admin doit emettre des tokens v2.0.</w:t>
              <w:br/>
              <w:t># Attendu: api.requestedAccessTokenVersion = 2.</w:t>
              <w:br/>
              <w:t>export ADMIN_OIDC_AUDIENCE="&lt;admin-app-client-id&gt;"</w:t>
              <w:br/>
              <w:t>export ADMIN_OIDC_ISSUER="https://login.microsoftonline.com/&lt;tenant-id&gt;/v2.0"</w:t>
              <w:br/>
              <w:br/>
              <w:t>az ad app show   --id "$ADMIN_OIDC_AUDIENCE"   --query "{displayName:displayName,requestedAccessTokenVersion:api.requestedAccessTokenVersion,identifierUris:identifierUris,appRoles:appRoles[].value,oauth2Scopes:api.oauth2PermissionScopes[].value}"   -o json</w:t>
              <w:br/>
              <w:br/>
              <w:t># Si requestedAccessTokenVersion est null ou 1, corriger l'App Registration avant la recette admin.</w:t>
              <w:br/>
              <w:t>APP_OBJECT_ID="$(az ad app show --id "$ADMIN_OIDC_AUDIENCE" --query id -o tsv)"</w:t>
              <w:br/>
              <w:t>cat &gt; /tmp/bevoac-admin-app-token-version.patch.json &lt;&lt;'JSON'</w:t>
              <w:br/>
              <w:t>{"api":{"requestedAccessTokenVersion":2}}</w:t>
              <w:br/>
              <w:t>JSON</w:t>
              <w:br/>
              <w:t>az rest --method PATCH   --uri "https://graph.microsoft.com/v1.0/applications/$APP_OBJECT_ID"   --headers "Content-Type=application/json"   --body @/tmp/bevoac-admin-app-token-version.patch.json</w:t>
              <w:br/>
              <w:br/>
              <w:t>ADMIN_TOKEN="$(az account get-access-token --scope "$ADMIN_OIDC_AUDIENCE/.default" --query accessToken -o tsv)"</w:t>
              <w:br/>
              <w:t>export ADMIN_TOKEN ADMIN_OIDC_AUDIENCE ADMIN_OIDC_ISSUER</w:t>
              <w:br/>
              <w:t>python3 - &lt;&lt;'PY'</w:t>
              <w:br/>
              <w:t>import os, json, base64</w:t>
              <w:br/>
              <w:t>payload=os.environ["ADMIN_TOKEN"].split(".")[1]</w:t>
              <w:br/>
              <w:t>payload += "=" * (-len(payload) % 4)</w:t>
              <w:br/>
              <w:t>data=json.loads(base64.urlsafe_b64decode(payload.encode()))</w:t>
              <w:br/>
              <w:t>print(json.dumps({</w:t>
              <w:br/>
              <w:t xml:space="preserve">  "aud": data.get("aud"),</w:t>
              <w:br/>
              <w:t xml:space="preserve">  "iss": data.get("iss"),</w:t>
              <w:br/>
              <w:t xml:space="preserve">  "ver": data.get("ver"),</w:t>
              <w:br/>
              <w:t xml:space="preserve">  "roles": data.get("roles"),</w:t>
              <w:br/>
              <w:t xml:space="preserve">  "scp": data.get("scp"),</w:t>
              <w:br/>
              <w:t xml:space="preserve">  "audMatches": data.get("aud") == os.environ["ADMIN_OIDC_AUDIENCE"],</w:t>
              <w:br/>
              <w:t xml:space="preserve">  "issMatches": data.get("iss") == os.environ["ADMIN_OIDC_ISSUER"]</w:t>
              <w:br/>
              <w:t>}, indent=2))</w:t>
              <w:br/>
              <w:t>PY</w:t>
              <w:br/>
              <w:t># Attendu: ver=2.0, audMatches=true, issMatches=true, role/scope admin present.</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Cas onboarding</w:t>
            </w:r>
          </w:p>
        </w:tc>
        <w:tc>
          <w:tcPr>
            <w:tcW w:type="dxa" w:w="3383"/>
            <w:vAlign w:val="top"/>
            <w:shd w:fill="1F4E79"/>
          </w:tcPr>
          <w:p>
            <w:r/>
            <w:r>
              <w:rPr>
                <w:b/>
                <w:color w:val="FFFFFF"/>
                <w:sz w:val="16"/>
              </w:rPr>
              <w:t>Action client attendue</w:t>
            </w:r>
          </w:p>
        </w:tc>
        <w:tc>
          <w:tcPr>
            <w:tcW w:type="dxa" w:w="3383"/>
            <w:vAlign w:val="top"/>
            <w:shd w:fill="1F4E79"/>
          </w:tcPr>
          <w:p>
            <w:r/>
            <w:r>
              <w:rPr>
                <w:b/>
                <w:color w:val="FFFFFF"/>
                <w:sz w:val="16"/>
              </w:rPr>
              <w:t>Statut attendu</w:t>
            </w:r>
          </w:p>
        </w:tc>
      </w:tr>
      <w:tr>
        <w:tc>
          <w:tcPr>
            <w:tcW w:type="dxa" w:w="3383"/>
            <w:vAlign w:val="top"/>
          </w:tcPr>
          <w:p>
            <w:r/>
            <w:r>
              <w:rPr>
                <w:b w:val="0"/>
                <w:sz w:val="16"/>
              </w:rPr>
              <w:t>Consentement Graph OK + aucun RBAC Azure</w:t>
            </w:r>
          </w:p>
        </w:tc>
        <w:tc>
          <w:tcPr>
            <w:tcW w:type="dxa" w:w="3383"/>
            <w:vAlign w:val="top"/>
          </w:tcPr>
          <w:p>
            <w:r/>
            <w:r>
              <w:rPr>
                <w:b w:val="0"/>
                <w:sz w:val="16"/>
              </w:rPr>
              <w:t>Attribuer Reader/Security Reader sur subscription ou management group.</w:t>
            </w:r>
          </w:p>
        </w:tc>
        <w:tc>
          <w:tcPr>
            <w:tcW w:type="dxa" w:w="3383"/>
            <w:vAlign w:val="top"/>
          </w:tcPr>
          <w:p>
            <w:r/>
            <w:r>
              <w:rPr>
                <w:b w:val="0"/>
                <w:sz w:val="16"/>
              </w:rPr>
              <w:t>ACTION_REQUIRED / NEEDS_RBAC.</w:t>
            </w:r>
          </w:p>
        </w:tc>
      </w:tr>
      <w:tr>
        <w:tc>
          <w:tcPr>
            <w:tcW w:type="dxa" w:w="3383"/>
            <w:vAlign w:val="top"/>
          </w:tcPr>
          <w:p>
            <w:r/>
            <w:r>
              <w:rPr>
                <w:b w:val="0"/>
                <w:sz w:val="16"/>
              </w:rPr>
              <w:t>Consentement Graph OK + RBAC subscription</w:t>
            </w:r>
          </w:p>
        </w:tc>
        <w:tc>
          <w:tcPr>
            <w:tcW w:type="dxa" w:w="3383"/>
            <w:vAlign w:val="top"/>
          </w:tcPr>
          <w:p>
            <w:r/>
            <w:r>
              <w:rPr>
                <w:b w:val="0"/>
                <w:sz w:val="16"/>
              </w:rPr>
              <w:t>Aucune action additionnelle.</w:t>
            </w:r>
          </w:p>
        </w:tc>
        <w:tc>
          <w:tcPr>
            <w:tcW w:type="dxa" w:w="3383"/>
            <w:vAlign w:val="top"/>
          </w:tcPr>
          <w:p>
            <w:r/>
            <w:r>
              <w:rPr>
                <w:b w:val="0"/>
                <w:sz w:val="16"/>
              </w:rPr>
              <w:t>COMPLETED / ACTIVE / VERIFIED.</w:t>
            </w:r>
          </w:p>
        </w:tc>
      </w:tr>
      <w:tr>
        <w:tc>
          <w:tcPr>
            <w:tcW w:type="dxa" w:w="3383"/>
            <w:vAlign w:val="top"/>
          </w:tcPr>
          <w:p>
            <w:r/>
            <w:r>
              <w:rPr>
                <w:b w:val="0"/>
                <w:sz w:val="16"/>
              </w:rPr>
              <w:t>Consentement refusé ou erreur state</w:t>
            </w:r>
          </w:p>
        </w:tc>
        <w:tc>
          <w:tcPr>
            <w:tcW w:type="dxa" w:w="3383"/>
            <w:vAlign w:val="top"/>
          </w:tcPr>
          <w:p>
            <w:r/>
            <w:r>
              <w:rPr>
                <w:b w:val="0"/>
                <w:sz w:val="16"/>
              </w:rPr>
              <w:t>Relancer onboarding depuis frontend/API.</w:t>
            </w:r>
          </w:p>
        </w:tc>
        <w:tc>
          <w:tcPr>
            <w:tcW w:type="dxa" w:w="3383"/>
            <w:vAlign w:val="top"/>
          </w:tcPr>
          <w:p>
            <w:r/>
            <w:r>
              <w:rPr>
                <w:b w:val="0"/>
                <w:sz w:val="16"/>
              </w:rPr>
              <w:t>FAILED / error.</w:t>
            </w:r>
          </w:p>
        </w:tc>
      </w:tr>
      <w:tr>
        <w:tc>
          <w:tcPr>
            <w:tcW w:type="dxa" w:w="3383"/>
            <w:vAlign w:val="top"/>
          </w:tcPr>
          <w:p>
            <w:r/>
            <w:r>
              <w:rPr>
                <w:b w:val="0"/>
                <w:sz w:val="16"/>
              </w:rPr>
              <w:t>Client limite certaines subscriptions</w:t>
            </w:r>
          </w:p>
        </w:tc>
        <w:tc>
          <w:tcPr>
            <w:tcW w:type="dxa" w:w="3383"/>
            <w:vAlign w:val="top"/>
          </w:tcPr>
          <w:p>
            <w:r/>
            <w:r>
              <w:rPr>
                <w:b w:val="0"/>
                <w:sz w:val="16"/>
              </w:rPr>
              <w:t>Accorder RBAC seulement sur les scopes choisis.</w:t>
            </w:r>
          </w:p>
        </w:tc>
        <w:tc>
          <w:tcPr>
            <w:tcW w:type="dxa" w:w="3383"/>
            <w:vAlign w:val="top"/>
          </w:tcPr>
          <w:p>
            <w:r/>
            <w:r>
              <w:rPr>
                <w:b w:val="0"/>
                <w:sz w:val="16"/>
              </w:rPr>
              <w:t>success avec subscriptionCount limité.</w:t>
            </w:r>
          </w:p>
        </w:tc>
      </w:tr>
    </w:tbl>
    <w:p/>
    <w:p>
      <w:r>
        <w:br w:type="page"/>
      </w:r>
    </w:p>
    <w:p>
      <w:pPr>
        <w:pStyle w:val="Heading1"/>
      </w:pPr>
      <w:r>
        <w:t>6. Déploiement Terraform from scratch</w:t>
      </w:r>
    </w:p>
    <w:p>
      <w:r>
        <w:t>La séquence recommandée reste en deux temps : créer le socle Azure sans Container Apps si les images n’existent pas, puis construire/pousser les images, lancer les migrations DB, activer API/worker/outbox/APIM/retention et appliquer Terraform final.</w:t>
      </w:r>
    </w:p>
    <w:p>
      <w:pPr>
        <w:pStyle w:val="CodeTitle"/>
      </w:pPr>
      <w:r>
        <w:t>Bootstrap infrastructure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cp terraform.tfvars.example terraform.tfvars</w:t>
            </w:r>
          </w:p>
          <w:p>
            <w:r>
              <w:rPr>
                <w:rFonts w:ascii="Courier New" w:hAnsi="Courier New" w:eastAsia="Courier New"/>
                <w:sz w:val="14"/>
              </w:rPr>
              <w:t># Renseigner tenant_id, prefix, environment, OIDC admin, Microsoft app, private endpoints.</w:t>
            </w:r>
          </w:p>
          <w:p>
            <w:r>
              <w:rPr>
                <w:rFonts w:ascii="Courier New" w:hAnsi="Courier New" w:eastAsia="Courier New"/>
                <w:sz w:val="14"/>
              </w:rPr>
              <w:t>terraform init</w:t>
            </w:r>
          </w:p>
          <w:p>
            <w:r>
              <w:rPr>
                <w:rFonts w:ascii="Courier New" w:hAnsi="Courier New" w:eastAsia="Courier New"/>
                <w:sz w:val="14"/>
              </w:rPr>
              <w:t>terraform fmt -recursive</w:t>
            </w:r>
          </w:p>
          <w:p>
            <w:r>
              <w:rPr>
                <w:rFonts w:ascii="Courier New" w:hAnsi="Courier New" w:eastAsia="Courier New"/>
                <w:sz w:val="14"/>
              </w:rPr>
              <w:t>terraform validate</w:t>
            </w:r>
          </w:p>
          <w:p>
            <w:r>
              <w:rPr>
                <w:rFonts w:ascii="Courier New" w:hAnsi="Courier New" w:eastAsia="Courier New"/>
                <w:sz w:val="14"/>
              </w:rPr>
              <w:t>terraform plan -out=tfplan.bootstrap</w:t>
            </w:r>
          </w:p>
          <w:p>
            <w:r>
              <w:rPr>
                <w:rFonts w:ascii="Courier New" w:hAnsi="Courier New" w:eastAsia="Courier New"/>
                <w:sz w:val="14"/>
              </w:rPr>
              <w:t>terraform apply tfplan.bootstrap</w:t>
            </w:r>
          </w:p>
          <w:p>
            <w:r>
              <w:rPr>
                <w:rFonts w:ascii="Courier New" w:hAnsi="Courier New" w:eastAsia="Courier New"/>
                <w:sz w:val="14"/>
              </w:rPr>
              <w:t>rm -f tfplan.bootstrap</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Étape</w:t>
            </w:r>
          </w:p>
        </w:tc>
        <w:tc>
          <w:tcPr>
            <w:tcW w:type="dxa" w:w="3383"/>
            <w:vAlign w:val="top"/>
            <w:shd w:fill="1F4E79"/>
          </w:tcPr>
          <w:p>
            <w:r/>
            <w:r>
              <w:rPr>
                <w:b/>
                <w:color w:val="FFFFFF"/>
                <w:sz w:val="16"/>
              </w:rPr>
              <w:t>Action</w:t>
            </w:r>
          </w:p>
        </w:tc>
        <w:tc>
          <w:tcPr>
            <w:tcW w:type="dxa" w:w="3383"/>
            <w:vAlign w:val="top"/>
            <w:shd w:fill="1F4E79"/>
          </w:tcPr>
          <w:p>
            <w:r/>
            <w:r>
              <w:rPr>
                <w:b/>
                <w:color w:val="FFFFFF"/>
                <w:sz w:val="16"/>
              </w:rPr>
              <w:t>Preuve attendue</w:t>
            </w:r>
          </w:p>
        </w:tc>
      </w:tr>
      <w:tr>
        <w:tc>
          <w:tcPr>
            <w:tcW w:type="dxa" w:w="3383"/>
            <w:vAlign w:val="top"/>
          </w:tcPr>
          <w:p>
            <w:r/>
            <w:r>
              <w:rPr>
                <w:b w:val="0"/>
                <w:sz w:val="16"/>
              </w:rPr>
              <w:t>1</w:t>
            </w:r>
          </w:p>
        </w:tc>
        <w:tc>
          <w:tcPr>
            <w:tcW w:type="dxa" w:w="3383"/>
            <w:vAlign w:val="top"/>
          </w:tcPr>
          <w:p>
            <w:r/>
            <w:r>
              <w:rPr>
                <w:b w:val="0"/>
                <w:sz w:val="16"/>
              </w:rPr>
              <w:t>Configurer deploy_container_apps=false si ACR est vide.</w:t>
            </w:r>
          </w:p>
        </w:tc>
        <w:tc>
          <w:tcPr>
            <w:tcW w:type="dxa" w:w="3383"/>
            <w:vAlign w:val="top"/>
          </w:tcPr>
          <w:p>
            <w:r/>
            <w:r>
              <w:rPr>
                <w:b w:val="0"/>
                <w:sz w:val="16"/>
              </w:rPr>
              <w:t>Le plan ne référence pas d’image inexistante.</w:t>
            </w:r>
          </w:p>
        </w:tc>
      </w:tr>
      <w:tr>
        <w:tc>
          <w:tcPr>
            <w:tcW w:type="dxa" w:w="3383"/>
            <w:vAlign w:val="top"/>
          </w:tcPr>
          <w:p>
            <w:r/>
            <w:r>
              <w:rPr>
                <w:b w:val="0"/>
                <w:sz w:val="16"/>
              </w:rPr>
              <w:t>2</w:t>
            </w:r>
          </w:p>
        </w:tc>
        <w:tc>
          <w:tcPr>
            <w:tcW w:type="dxa" w:w="3383"/>
            <w:vAlign w:val="top"/>
          </w:tcPr>
          <w:p>
            <w:r/>
            <w:r>
              <w:rPr>
                <w:b w:val="0"/>
                <w:sz w:val="16"/>
              </w:rPr>
              <w:t>Appliquer le socle Azure.</w:t>
            </w:r>
          </w:p>
        </w:tc>
        <w:tc>
          <w:tcPr>
            <w:tcW w:type="dxa" w:w="3383"/>
            <w:vAlign w:val="top"/>
          </w:tcPr>
          <w:p>
            <w:r/>
            <w:r>
              <w:rPr>
                <w:b w:val="0"/>
                <w:sz w:val="16"/>
              </w:rPr>
              <w:t>ACR, PostgreSQL, Service Bus, Key Vault, Log Analytics existent.</w:t>
            </w:r>
          </w:p>
        </w:tc>
      </w:tr>
      <w:tr>
        <w:tc>
          <w:tcPr>
            <w:tcW w:type="dxa" w:w="3383"/>
            <w:vAlign w:val="top"/>
          </w:tcPr>
          <w:p>
            <w:r/>
            <w:r>
              <w:rPr>
                <w:b w:val="0"/>
                <w:sz w:val="16"/>
              </w:rPr>
              <w:t>3</w:t>
            </w:r>
          </w:p>
        </w:tc>
        <w:tc>
          <w:tcPr>
            <w:tcW w:type="dxa" w:w="3383"/>
            <w:vAlign w:val="top"/>
          </w:tcPr>
          <w:p>
            <w:r/>
            <w:r>
              <w:rPr>
                <w:b w:val="0"/>
                <w:sz w:val="16"/>
              </w:rPr>
              <w:t>Build/push API et worker.</w:t>
            </w:r>
          </w:p>
        </w:tc>
        <w:tc>
          <w:tcPr>
            <w:tcW w:type="dxa" w:w="3383"/>
            <w:vAlign w:val="top"/>
          </w:tcPr>
          <w:p>
            <w:r/>
            <w:r>
              <w:rPr>
                <w:b w:val="0"/>
                <w:sz w:val="16"/>
              </w:rPr>
              <w:t>Tags visibles dans ACR.</w:t>
            </w:r>
          </w:p>
        </w:tc>
      </w:tr>
      <w:tr>
        <w:tc>
          <w:tcPr>
            <w:tcW w:type="dxa" w:w="3383"/>
            <w:vAlign w:val="top"/>
          </w:tcPr>
          <w:p>
            <w:r/>
            <w:r>
              <w:rPr>
                <w:b w:val="0"/>
                <w:sz w:val="16"/>
              </w:rPr>
              <w:t>4</w:t>
            </w:r>
          </w:p>
        </w:tc>
        <w:tc>
          <w:tcPr>
            <w:tcW w:type="dxa" w:w="3383"/>
            <w:vAlign w:val="top"/>
          </w:tcPr>
          <w:p>
            <w:r/>
            <w:r>
              <w:rPr>
                <w:b w:val="0"/>
                <w:sz w:val="16"/>
              </w:rPr>
              <w:t>Exécuter migrations DB.</w:t>
            </w:r>
          </w:p>
        </w:tc>
        <w:tc>
          <w:tcPr>
            <w:tcW w:type="dxa" w:w="3383"/>
            <w:vAlign w:val="top"/>
          </w:tcPr>
          <w:p>
            <w:r/>
            <w:r>
              <w:rPr>
                <w:b w:val="0"/>
                <w:sz w:val="16"/>
              </w:rPr>
              <w:t>schema_migrations et tables critiques OK.</w:t>
            </w:r>
          </w:p>
        </w:tc>
      </w:tr>
      <w:tr>
        <w:tc>
          <w:tcPr>
            <w:tcW w:type="dxa" w:w="3383"/>
            <w:vAlign w:val="top"/>
          </w:tcPr>
          <w:p>
            <w:r/>
            <w:r>
              <w:rPr>
                <w:b w:val="0"/>
                <w:sz w:val="16"/>
              </w:rPr>
              <w:t>5</w:t>
            </w:r>
          </w:p>
        </w:tc>
        <w:tc>
          <w:tcPr>
            <w:tcW w:type="dxa" w:w="3383"/>
            <w:vAlign w:val="top"/>
          </w:tcPr>
          <w:p>
            <w:r/>
            <w:r>
              <w:rPr>
                <w:b w:val="0"/>
                <w:sz w:val="16"/>
              </w:rPr>
              <w:t>Activer deploy_container_apps=true avec images taguées.</w:t>
            </w:r>
          </w:p>
        </w:tc>
        <w:tc>
          <w:tcPr>
            <w:tcW w:type="dxa" w:w="3383"/>
            <w:vAlign w:val="top"/>
          </w:tcPr>
          <w:p>
            <w:r/>
            <w:r>
              <w:rPr>
                <w:b w:val="0"/>
                <w:sz w:val="16"/>
              </w:rPr>
              <w:t>Plan Terraform propre.</w:t>
            </w:r>
          </w:p>
        </w:tc>
      </w:tr>
      <w:tr>
        <w:tc>
          <w:tcPr>
            <w:tcW w:type="dxa" w:w="3383"/>
            <w:vAlign w:val="top"/>
          </w:tcPr>
          <w:p>
            <w:r/>
            <w:r>
              <w:rPr>
                <w:b w:val="0"/>
                <w:sz w:val="16"/>
              </w:rPr>
              <w:t>6</w:t>
            </w:r>
          </w:p>
        </w:tc>
        <w:tc>
          <w:tcPr>
            <w:tcW w:type="dxa" w:w="3383"/>
            <w:vAlign w:val="top"/>
          </w:tcPr>
          <w:p>
            <w:r/>
            <w:r>
              <w:rPr>
                <w:b w:val="0"/>
                <w:sz w:val="16"/>
              </w:rPr>
              <w:t>Déployer API, worker, outbox, APIM, retention.</w:t>
            </w:r>
          </w:p>
        </w:tc>
        <w:tc>
          <w:tcPr>
            <w:tcW w:type="dxa" w:w="3383"/>
            <w:vAlign w:val="top"/>
          </w:tcPr>
          <w:p>
            <w:r/>
            <w:r>
              <w:rPr>
                <w:b w:val="0"/>
                <w:sz w:val="16"/>
              </w:rPr>
              <w:t>Container Apps et outputs disponibles.</w:t>
            </w:r>
          </w:p>
        </w:tc>
      </w:tr>
      <w:tr>
        <w:tc>
          <w:tcPr>
            <w:tcW w:type="dxa" w:w="3383"/>
            <w:vAlign w:val="top"/>
          </w:tcPr>
          <w:p>
            <w:r/>
            <w:r>
              <w:rPr>
                <w:b w:val="0"/>
                <w:sz w:val="16"/>
              </w:rPr>
              <w:t>7</w:t>
            </w:r>
          </w:p>
        </w:tc>
        <w:tc>
          <w:tcPr>
            <w:tcW w:type="dxa" w:w="3383"/>
            <w:vAlign w:val="top"/>
          </w:tcPr>
          <w:p>
            <w:r/>
            <w:r>
              <w:rPr>
                <w:b w:val="0"/>
                <w:sz w:val="16"/>
              </w:rPr>
              <w:t>Tester health, scans, PDF, DLQ.</w:t>
            </w:r>
          </w:p>
        </w:tc>
        <w:tc>
          <w:tcPr>
            <w:tcW w:type="dxa" w:w="3383"/>
            <w:vAlign w:val="top"/>
          </w:tcPr>
          <w:p>
            <w:r/>
            <w:r>
              <w:rPr>
                <w:b w:val="0"/>
                <w:sz w:val="16"/>
              </w:rPr>
              <w:t>HTTP 200, scan DONE, DLQ 0.</w:t>
            </w:r>
          </w:p>
        </w:tc>
      </w:tr>
    </w:tbl>
    <w:p/>
    <w:p>
      <w:pPr>
        <w:pStyle w:val="Heading2"/>
      </w:pPr>
      <w:r>
        <w:t>6.1 Outputs à conserver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terraform output -raw resource_group_name</w:t>
            </w:r>
          </w:p>
          <w:p>
            <w:r>
              <w:rPr>
                <w:rFonts w:ascii="Courier New" w:hAnsi="Courier New" w:eastAsia="Courier New"/>
                <w:sz w:val="14"/>
              </w:rPr>
              <w:t>terraform output -raw acr_login_server</w:t>
            </w:r>
          </w:p>
          <w:p>
            <w:r>
              <w:rPr>
                <w:rFonts w:ascii="Courier New" w:hAnsi="Courier New" w:eastAsia="Courier New"/>
                <w:sz w:val="14"/>
              </w:rPr>
              <w:t>terraform output -raw api_public_base_url_effective</w:t>
            </w:r>
          </w:p>
          <w:p>
            <w:r>
              <w:rPr>
                <w:rFonts w:ascii="Courier New" w:hAnsi="Courier New" w:eastAsia="Courier New"/>
                <w:sz w:val="14"/>
              </w:rPr>
              <w:t>terraform output -raw api_container_app_name</w:t>
            </w:r>
          </w:p>
          <w:p>
            <w:r>
              <w:rPr>
                <w:rFonts w:ascii="Courier New" w:hAnsi="Courier New" w:eastAsia="Courier New"/>
                <w:sz w:val="14"/>
              </w:rPr>
              <w:t>terraform output -raw worker_container_app_name</w:t>
            </w:r>
          </w:p>
          <w:p>
            <w:r>
              <w:rPr>
                <w:rFonts w:ascii="Courier New" w:hAnsi="Courier New" w:eastAsia="Courier New"/>
                <w:sz w:val="14"/>
              </w:rPr>
              <w:t>terraform output -raw outbox_publisher_container_app_name</w:t>
            </w:r>
          </w:p>
          <w:p>
            <w:r>
              <w:rPr>
                <w:rFonts w:ascii="Courier New" w:hAnsi="Courier New" w:eastAsia="Courier New"/>
                <w:sz w:val="14"/>
              </w:rPr>
              <w:t>terraform output -raw service_bus_namespace</w:t>
            </w:r>
          </w:p>
          <w:p>
            <w:r>
              <w:rPr>
                <w:rFonts w:ascii="Courier New" w:hAnsi="Courier New" w:eastAsia="Courier New"/>
                <w:sz w:val="14"/>
              </w:rPr>
              <w:t>terraform output -raw service_bus_namespace_short</w:t>
            </w:r>
          </w:p>
          <w:p>
            <w:r>
              <w:rPr>
                <w:rFonts w:ascii="Courier New" w:hAnsi="Courier New" w:eastAsia="Courier New"/>
                <w:sz w:val="14"/>
              </w:rPr>
              <w:t>terraform output -raw service_bus_queue_name</w:t>
            </w:r>
          </w:p>
          <w:p>
            <w:r>
              <w:rPr>
                <w:rFonts w:ascii="Courier New" w:hAnsi="Courier New" w:eastAsia="Courier New"/>
                <w:sz w:val="14"/>
              </w:rPr>
              <w:t>terraform output -raw apim_gateway_url</w:t>
            </w:r>
          </w:p>
          <w:p>
            <w:r>
              <w:rPr>
                <w:rFonts w:ascii="Courier New" w:hAnsi="Courier New" w:eastAsia="Courier New"/>
                <w:sz w:val="14"/>
              </w:rPr>
              <w:t>terraform output -raw apim_subscription_required</w:t>
            </w:r>
          </w:p>
          <w:p>
            <w:r>
              <w:rPr>
                <w:rFonts w:ascii="Courier New" w:hAnsi="Courier New" w:eastAsia="Courier New"/>
                <w:sz w:val="14"/>
              </w:rPr>
              <w:t>terraform output -raw retention_job_name</w:t>
            </w:r>
          </w:p>
          <w:p>
            <w:r>
              <w:rPr>
                <w:rFonts w:ascii="Courier New" w:hAnsi="Courier New" w:eastAsia="Courier New"/>
                <w:sz w:val="14"/>
              </w:rPr>
              <w:t>terraform output -raw key_vault_name</w:t>
            </w:r>
          </w:p>
          <w:p>
            <w:r>
              <w:rPr>
                <w:rFonts w:ascii="Courier New" w:hAnsi="Courier New" w:eastAsia="Courier New"/>
                <w:sz w:val="14"/>
              </w:rPr>
              <w:t>terraform output -raw postgres_fqdn</w:t>
            </w:r>
          </w:p>
        </w:tc>
      </w:tr>
    </w:tbl>
    <w:p/>
    <w:p>
      <w:pPr>
        <w:pStyle w:val="Heading2"/>
      </w:pPr>
      <w:r>
        <w:t>6.2 Key Vault privé et Terraform</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Production stricte : Terraform doit être exécuté depuis un runner privé, une VM admin dans le VNet ou un poste connecté via VPN/ExpressRoute. Terraform depuis un Mac hors VNet peut échouer en ForbiddenByConnection pendant le refresh des secrets.</w:t>
            </w:r>
          </w:p>
        </w:tc>
      </w:tr>
    </w:tbl>
    <w:p/>
    <w:p>
      <w:pPr>
        <w:pStyle w:val="CodeTitle"/>
      </w:pPr>
      <w:r>
        <w:t>Exception POC/diagnostic uniquement</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RESOURCE_GROUP="$(terraform output -raw resource_group_name)"</w:t>
            </w:r>
          </w:p>
          <w:p>
            <w:r>
              <w:rPr>
                <w:rFonts w:ascii="Courier New" w:hAnsi="Courier New" w:eastAsia="Courier New"/>
                <w:sz w:val="14"/>
              </w:rPr>
              <w:t>export KEY_VAULT_NAME="$(terraform output -raw key_vault_name)"</w:t>
            </w:r>
          </w:p>
          <w:p>
            <w:r>
              <w:rPr>
                <w:rFonts w:ascii="Courier New" w:hAnsi="Courier New" w:eastAsia="Courier New"/>
                <w:sz w:val="14"/>
              </w:rPr>
              <w:t>export MY_IP="$(curl -s ifconfig.me)"</w:t>
            </w:r>
          </w:p>
          <w:p>
            <w:r>
              <w:rPr>
                <w:rFonts w:ascii="Courier New" w:hAnsi="Courier New" w:eastAsia="Courier New"/>
                <w:sz w:val="14"/>
              </w:rPr>
              <w:t>az keyvault update --name "$KEY_VAULT_NAME" --resource-group "$RESOURCE_GROUP" --public-network-access Enabled</w:t>
            </w:r>
          </w:p>
          <w:p>
            <w:r>
              <w:rPr>
                <w:rFonts w:ascii="Courier New" w:hAnsi="Courier New" w:eastAsia="Courier New"/>
                <w:sz w:val="14"/>
              </w:rPr>
              <w:t>az keyvault network-rule add --name "$KEY_VAULT_NAME" --resource-group "$RESOURCE_GROUP" --ip-address "$MY_IP/32"</w:t>
            </w:r>
          </w:p>
          <w:p>
            <w:r>
              <w:rPr>
                <w:rFonts w:ascii="Courier New" w:hAnsi="Courier New" w:eastAsia="Courier New"/>
                <w:sz w:val="14"/>
              </w:rPr>
              <w:t>az keyvault secret show --vault-name "$KEY_VAULT_NAME" --name pg-password --query id -o tsv</w:t>
            </w:r>
          </w:p>
          <w:p>
            <w:r>
              <w:rPr>
                <w:rFonts w:ascii="Courier New" w:hAnsi="Courier New" w:eastAsia="Courier New"/>
                <w:sz w:val="14"/>
              </w:rPr>
              <w:t>terraform plan -out=tfplan</w:t>
            </w:r>
          </w:p>
          <w:p>
            <w:r>
              <w:rPr>
                <w:rFonts w:ascii="Courier New" w:hAnsi="Courier New" w:eastAsia="Courier New"/>
                <w:sz w:val="14"/>
              </w:rPr>
              <w:t>terraform apply tfplan</w:t>
            </w:r>
          </w:p>
          <w:p>
            <w:r>
              <w:rPr>
                <w:rFonts w:ascii="Courier New" w:hAnsi="Courier New" w:eastAsia="Courier New"/>
                <w:sz w:val="14"/>
              </w:rPr>
              <w:t>az keyvault update --name "$KEY_VAULT_NAME" --resource-group "$RESOURCE_GROUP" --public-network-access Disabled</w:t>
            </w:r>
          </w:p>
        </w:tc>
      </w:tr>
    </w:tbl>
    <w:p/>
    <w:p>
      <w:r>
        <w:br w:type="page"/>
      </w:r>
    </w:p>
    <w:p>
      <w:pPr>
        <w:pStyle w:val="Heading1"/>
      </w:pPr>
      <w:r>
        <w:t>7. Build, push et mise à jour des images</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Règle image : ne jamais utiliser latest en présentation client ou production contrôlée. Utiliser un tag immutable ou explicitement versionné.</w:t>
            </w:r>
          </w:p>
        </w:tc>
      </w:tr>
    </w:tbl>
    <w:p/>
    <w:p>
      <w:pPr>
        <w:pStyle w:val="CodeTitle"/>
      </w:pPr>
      <w:r>
        <w:t>Connexion ACR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export ACR_LOGIN_SERVER="$(terraform output -raw acr_login_server)"</w:t>
            </w:r>
          </w:p>
          <w:p>
            <w:r>
              <w:rPr>
                <w:rFonts w:ascii="Courier New" w:hAnsi="Courier New" w:eastAsia="Courier New"/>
                <w:sz w:val="14"/>
              </w:rPr>
              <w:t>export ACR_NAME="$(echo "$ACR_LOGIN_SERVER" | cut -d. -f1)"</w:t>
            </w:r>
          </w:p>
          <w:p>
            <w:r>
              <w:rPr>
                <w:rFonts w:ascii="Courier New" w:hAnsi="Courier New" w:eastAsia="Courier New"/>
                <w:sz w:val="14"/>
              </w:rPr>
              <w:t>az acr login --name "$ACR_NAME"</w:t>
            </w:r>
          </w:p>
        </w:tc>
      </w:tr>
    </w:tbl>
    <w:p/>
    <w:p>
      <w:pPr>
        <w:pStyle w:val="CodeTitle"/>
      </w:pPr>
      <w:r>
        <w:t>Build/push API V6.1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../bevoac-api-enterprise</w:t>
            </w:r>
          </w:p>
          <w:p>
            <w:r>
              <w:rPr>
                <w:rFonts w:ascii="Courier New" w:hAnsi="Courier New" w:eastAsia="Courier New"/>
                <w:sz w:val="14"/>
              </w:rPr>
              <w:t>npm install</w:t>
            </w:r>
          </w:p>
          <w:p>
            <w:r>
              <w:rPr>
                <w:rFonts w:ascii="Courier New" w:hAnsi="Courier New" w:eastAsia="Courier New"/>
                <w:sz w:val="14"/>
              </w:rPr>
              <w:t>npm run check</w:t>
            </w:r>
          </w:p>
          <w:p>
            <w:r>
              <w:rPr>
                <w:rFonts w:ascii="Courier New" w:hAnsi="Courier New" w:eastAsia="Courier New"/>
                <w:sz w:val="14"/>
              </w:rPr>
              <w:t>npm test</w:t>
            </w:r>
          </w:p>
          <w:p>
            <w:r>
              <w:rPr>
                <w:rFonts w:ascii="Courier New" w:hAnsi="Courier New" w:eastAsia="Courier New"/>
                <w:sz w:val="14"/>
              </w:rPr>
              <w:t>docker build --platform linux/amd64 -t "$ACR_LOGIN_SERVER/bevoac-api-enterprise:v6.1.0" .</w:t>
            </w:r>
          </w:p>
          <w:p>
            <w:r>
              <w:rPr>
                <w:rFonts w:ascii="Courier New" w:hAnsi="Courier New" w:eastAsia="Courier New"/>
                <w:sz w:val="14"/>
              </w:rPr>
              <w:t>docker push "$ACR_LOGIN_SERVER/bevoac-api-enterprise:v6.1.0"</w:t>
            </w:r>
          </w:p>
        </w:tc>
      </w:tr>
    </w:tbl>
    <w:p/>
    <w:p>
      <w:pPr>
        <w:pStyle w:val="CodeTitle"/>
      </w:pPr>
      <w:r>
        <w:t>Build/push worker V6.1.1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../bevoac-worker-enterprise</w:t>
            </w:r>
          </w:p>
          <w:p>
            <w:r>
              <w:rPr>
                <w:rFonts w:ascii="Courier New" w:hAnsi="Courier New" w:eastAsia="Courier New"/>
                <w:sz w:val="14"/>
              </w:rPr>
              <w:t>npm install</w:t>
            </w:r>
          </w:p>
          <w:p>
            <w:r>
              <w:rPr>
                <w:rFonts w:ascii="Courier New" w:hAnsi="Courier New" w:eastAsia="Courier New"/>
                <w:sz w:val="14"/>
              </w:rPr>
              <w:t>npm run check</w:t>
            </w:r>
          </w:p>
          <w:p>
            <w:r>
              <w:rPr>
                <w:rFonts w:ascii="Courier New" w:hAnsi="Courier New" w:eastAsia="Courier New"/>
                <w:sz w:val="14"/>
              </w:rPr>
              <w:t>npm test</w:t>
            </w:r>
          </w:p>
          <w:p>
            <w:r>
              <w:rPr>
                <w:rFonts w:ascii="Courier New" w:hAnsi="Courier New" w:eastAsia="Courier New"/>
                <w:sz w:val="14"/>
              </w:rPr>
              <w:t>docker build --platform linux/amd64 -t "$ACR_LOGIN_SERVER/bevoac-worker-enterprise:v6.1.1" .</w:t>
            </w:r>
          </w:p>
          <w:p>
            <w:r>
              <w:rPr>
                <w:rFonts w:ascii="Courier New" w:hAnsi="Courier New" w:eastAsia="Courier New"/>
                <w:sz w:val="14"/>
              </w:rPr>
              <w:t>docker push "$ACR_LOGIN_SERVER/bevoac-worker-enterprise:v6.1.1"</w:t>
            </w:r>
          </w:p>
        </w:tc>
      </w:tr>
    </w:tbl>
    <w:p/>
    <w:p>
      <w:pPr>
        <w:pStyle w:val="CodeTitle"/>
      </w:pPr>
      <w:r>
        <w:t>Aligner Terraform</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 terraform.tfvars</w:t>
            </w:r>
          </w:p>
          <w:p>
            <w:r>
              <w:rPr>
                <w:rFonts w:ascii="Courier New" w:hAnsi="Courier New" w:eastAsia="Courier New"/>
                <w:sz w:val="14"/>
              </w:rPr>
              <w:t>api_image    = "acrbevoacpoc.azurecr.io/bevoac-api-enterprise:v6.1.0"</w:t>
            </w:r>
          </w:p>
          <w:p>
            <w:r>
              <w:rPr>
                <w:rFonts w:ascii="Courier New" w:hAnsi="Courier New" w:eastAsia="Courier New"/>
                <w:sz w:val="14"/>
              </w:rPr>
              <w:t>worker_image = "acrbevoacpoc.azurecr.io/bevoac-worker-enterprise:v6.1.1"</w:t>
            </w:r>
          </w:p>
        </w:tc>
      </w:tr>
    </w:tbl>
    <w:p/>
    <w:p>
      <w:pPr>
        <w:pStyle w:val="CodeTitle"/>
      </w:pPr>
      <w:r>
        <w:t>Plan/apply final</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terraform fmt -recursive</w:t>
            </w:r>
          </w:p>
          <w:p>
            <w:r>
              <w:rPr>
                <w:rFonts w:ascii="Courier New" w:hAnsi="Courier New" w:eastAsia="Courier New"/>
                <w:sz w:val="14"/>
              </w:rPr>
              <w:t>terraform validate</w:t>
            </w:r>
          </w:p>
          <w:p>
            <w:r>
              <w:rPr>
                <w:rFonts w:ascii="Courier New" w:hAnsi="Courier New" w:eastAsia="Courier New"/>
                <w:sz w:val="14"/>
              </w:rPr>
              <w:t>bash scripts/static-hardening-check.sh</w:t>
            </w:r>
          </w:p>
          <w:p>
            <w:r>
              <w:rPr>
                <w:rFonts w:ascii="Courier New" w:hAnsi="Courier New" w:eastAsia="Courier New"/>
                <w:sz w:val="14"/>
              </w:rPr>
              <w:t>terraform plan -out=tfplan-v6-1-1</w:t>
            </w:r>
          </w:p>
          <w:p>
            <w:r>
              <w:rPr>
                <w:rFonts w:ascii="Courier New" w:hAnsi="Courier New" w:eastAsia="Courier New"/>
                <w:sz w:val="14"/>
              </w:rPr>
              <w:t>terraform show -no-color tfplan-v6-1-1 | grep "will be destroyed" || true</w:t>
            </w:r>
          </w:p>
          <w:p>
            <w:r>
              <w:rPr>
                <w:rFonts w:ascii="Courier New" w:hAnsi="Courier New" w:eastAsia="Courier New"/>
                <w:sz w:val="14"/>
              </w:rPr>
              <w:t>terraform apply tfplan-v6-1-1</w:t>
            </w:r>
          </w:p>
        </w:tc>
      </w:tr>
    </w:tbl>
    <w:p/>
    <w:p>
      <w:pPr>
        <w:pStyle w:val="CodeTitle"/>
      </w:pPr>
      <w:r>
        <w:t>Vérifier les images réellement déployées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containerapp show --resource-group "$RESOURCE_GROUP" --name "$API_CONTAINER_APP" --query "properties.template.containers[0].image" -o tsv</w:t>
            </w:r>
          </w:p>
          <w:p>
            <w:r>
              <w:rPr>
                <w:rFonts w:ascii="Courier New" w:hAnsi="Courier New" w:eastAsia="Courier New"/>
                <w:sz w:val="14"/>
              </w:rPr>
              <w:t>az containerapp show --resource-group "$RESOURCE_GROUP" --name "$WORKER_CONTAINER_APP" --query "properties.template.containers[0].image" -o tsv</w:t>
            </w:r>
          </w:p>
          <w:p>
            <w:r>
              <w:rPr>
                <w:rFonts w:ascii="Courier New" w:hAnsi="Courier New" w:eastAsia="Courier New"/>
                <w:sz w:val="14"/>
              </w:rPr>
              <w:t>az containerapp show --resource-group "$RESOURCE_GROUP" --name "$OUTBOX_CONTAINER_APP" --query "properties.template.containers[0].image" -o tsv</w:t>
            </w:r>
          </w:p>
        </w:tc>
      </w:tr>
    </w:tbl>
    <w:p/>
    <w:p>
      <w:r>
        <w:br w:type="page"/>
      </w:r>
    </w:p>
    <w:p>
      <w:pPr>
        <w:pStyle w:val="Heading1"/>
      </w:pPr>
      <w:r>
        <w:t>8. PostgreSQL, migrations versionnées, contrôles schéma et backfill</w:t>
      </w:r>
    </w:p>
    <w:p>
      <w:r>
        <w:t>V6.1.1 privilégie les migrations versionnées via schema_migrations. init-db.js peut rester utile en bootstrap historique, mais le runbook client doit utiliser npm run migrate-db pour les évolutions contrôlées.</w:t>
      </w:r>
    </w:p>
    <w:p>
      <w:pPr>
        <w:pStyle w:val="CodeTitle"/>
      </w:pPr>
      <w:r>
        <w:t>Validation API et schéma</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bevoac-api-enterprise</w:t>
            </w:r>
          </w:p>
          <w:p>
            <w:r>
              <w:rPr>
                <w:rFonts w:ascii="Courier New" w:hAnsi="Courier New" w:eastAsia="Courier New"/>
                <w:sz w:val="14"/>
              </w:rPr>
              <w:t>npm install</w:t>
            </w:r>
          </w:p>
          <w:p>
            <w:r>
              <w:rPr>
                <w:rFonts w:ascii="Courier New" w:hAnsi="Courier New" w:eastAsia="Courier New"/>
                <w:sz w:val="14"/>
              </w:rPr>
              <w:t>npm run check</w:t>
            </w:r>
          </w:p>
          <w:p>
            <w:r>
              <w:rPr>
                <w:rFonts w:ascii="Courier New" w:hAnsi="Courier New" w:eastAsia="Courier New"/>
                <w:sz w:val="14"/>
              </w:rPr>
              <w:t>npm test</w:t>
            </w:r>
          </w:p>
          <w:p>
            <w:r>
              <w:rPr>
                <w:rFonts w:ascii="Courier New" w:hAnsi="Courier New" w:eastAsia="Courier New"/>
                <w:sz w:val="14"/>
              </w:rPr>
              <w:t>npm run migrate-db</w:t>
            </w:r>
          </w:p>
          <w:p>
            <w:r>
              <w:rPr>
                <w:rFonts w:ascii="Courier New" w:hAnsi="Courier New" w:eastAsia="Courier New"/>
                <w:sz w:val="14"/>
              </w:rPr>
              <w:t>npm run check:tenant-isolation</w:t>
            </w:r>
          </w:p>
        </w:tc>
      </w:tr>
    </w:tbl>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Commande</w:t>
            </w:r>
          </w:p>
        </w:tc>
        <w:tc>
          <w:tcPr>
            <w:tcW w:type="dxa" w:w="5074"/>
            <w:vAlign w:val="top"/>
            <w:shd w:fill="1F4E79"/>
          </w:tcPr>
          <w:p>
            <w:r/>
            <w:r>
              <w:rPr>
                <w:b/>
                <w:color w:val="FFFFFF"/>
                <w:sz w:val="16"/>
              </w:rPr>
              <w:t>Attendu</w:t>
            </w:r>
          </w:p>
        </w:tc>
      </w:tr>
      <w:tr>
        <w:tc>
          <w:tcPr>
            <w:tcW w:type="dxa" w:w="5074"/>
            <w:vAlign w:val="top"/>
          </w:tcPr>
          <w:p>
            <w:r/>
            <w:r>
              <w:rPr>
                <w:b w:val="0"/>
                <w:sz w:val="16"/>
              </w:rPr>
              <w:t>npm run check</w:t>
            </w:r>
          </w:p>
        </w:tc>
        <w:tc>
          <w:tcPr>
            <w:tcW w:type="dxa" w:w="5074"/>
            <w:vAlign w:val="top"/>
          </w:tcPr>
          <w:p>
            <w:r/>
            <w:r>
              <w:rPr>
                <w:b w:val="0"/>
                <w:sz w:val="16"/>
              </w:rPr>
              <w:t>Dépendances runtime, syntaxe et contrats API/worker synchronisés.</w:t>
            </w:r>
          </w:p>
        </w:tc>
      </w:tr>
      <w:tr>
        <w:tc>
          <w:tcPr>
            <w:tcW w:type="dxa" w:w="5074"/>
            <w:vAlign w:val="top"/>
          </w:tcPr>
          <w:p>
            <w:r/>
            <w:r>
              <w:rPr>
                <w:b w:val="0"/>
                <w:sz w:val="16"/>
              </w:rPr>
              <w:t>npm test</w:t>
            </w:r>
          </w:p>
        </w:tc>
        <w:tc>
          <w:tcPr>
            <w:tcW w:type="dxa" w:w="5074"/>
            <w:vAlign w:val="top"/>
          </w:tcPr>
          <w:p>
            <w:r/>
            <w:r>
              <w:rPr>
                <w:b w:val="0"/>
                <w:sz w:val="16"/>
              </w:rPr>
              <w:t>Tests unitaires/intégration OK. V6.1.1 attend 13/13 côté API.</w:t>
            </w:r>
          </w:p>
        </w:tc>
      </w:tr>
      <w:tr>
        <w:tc>
          <w:tcPr>
            <w:tcW w:type="dxa" w:w="5074"/>
            <w:vAlign w:val="top"/>
          </w:tcPr>
          <w:p>
            <w:r/>
            <w:r>
              <w:rPr>
                <w:b w:val="0"/>
                <w:sz w:val="16"/>
              </w:rPr>
              <w:t>npm run migrate-db</w:t>
            </w:r>
          </w:p>
        </w:tc>
        <w:tc>
          <w:tcPr>
            <w:tcW w:type="dxa" w:w="5074"/>
            <w:vAlign w:val="top"/>
          </w:tcPr>
          <w:p>
            <w:r/>
            <w:r>
              <w:rPr>
                <w:b w:val="0"/>
                <w:sz w:val="16"/>
              </w:rPr>
              <w:t>Migrations appliquées ou SKIP si déjà appliquées.</w:t>
            </w:r>
          </w:p>
        </w:tc>
      </w:tr>
      <w:tr>
        <w:tc>
          <w:tcPr>
            <w:tcW w:type="dxa" w:w="5074"/>
            <w:vAlign w:val="top"/>
          </w:tcPr>
          <w:p>
            <w:r/>
            <w:r>
              <w:rPr>
                <w:b w:val="0"/>
                <w:sz w:val="16"/>
              </w:rPr>
              <w:t>npm run check:tenant-isolation</w:t>
            </w:r>
          </w:p>
        </w:tc>
        <w:tc>
          <w:tcPr>
            <w:tcW w:type="dxa" w:w="5074"/>
            <w:vAlign w:val="top"/>
          </w:tcPr>
          <w:p>
            <w:r/>
            <w:r>
              <w:rPr>
                <w:b w:val="0"/>
                <w:sz w:val="16"/>
              </w:rPr>
              <w:t>Tenant isolation integrity checks passed.</w:t>
            </w:r>
          </w:p>
        </w:tc>
      </w:tr>
    </w:tbl>
    <w:p/>
    <w:p>
      <w:pPr>
        <w:pStyle w:val="CodeTitle"/>
      </w:pPr>
      <w:r>
        <w:t>Contrôles SQL post-migration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version, name, applied_at FROM schema_migrations ORDER BY version;</w:t>
            </w:r>
          </w:p>
          <w:p>
            <w:r>
              <w:rPr>
                <w:rFonts w:ascii="Courier New" w:hAnsi="Courier New" w:eastAsia="Courier New"/>
                <w:sz w:val="14"/>
              </w:rPr>
              <w:t>SELECT to_regclass('public.outbox_events');</w:t>
            </w:r>
          </w:p>
          <w:p>
            <w:r>
              <w:rPr>
                <w:rFonts w:ascii="Courier New" w:hAnsi="Courier New" w:eastAsia="Courier New"/>
                <w:sz w:val="14"/>
              </w:rPr>
              <w:t>SELECT to_regclass('public.scan_results');</w:t>
            </w:r>
          </w:p>
          <w:p>
            <w:r>
              <w:rPr>
                <w:rFonts w:ascii="Courier New" w:hAnsi="Courier New" w:eastAsia="Courier New"/>
                <w:sz w:val="14"/>
              </w:rPr>
              <w:t>SELECT to_regclass('public.scan_attempts');</w:t>
            </w:r>
          </w:p>
          <w:p>
            <w:r>
              <w:rPr>
                <w:rFonts w:ascii="Courier New" w:hAnsi="Courier New" w:eastAsia="Courier New"/>
                <w:sz w:val="14"/>
              </w:rPr>
              <w:t>SELECT column_name FROM information_schema.columns WHERE table_name='scans' AND column_name IN ('billing_state','billing_state_updated_at','billing_error');</w:t>
            </w:r>
          </w:p>
          <w:p>
            <w:r>
              <w:rPr>
                <w:rFonts w:ascii="Courier New" w:hAnsi="Courier New" w:eastAsia="Courier New"/>
                <w:sz w:val="14"/>
              </w:rPr>
              <w:t>SELECT conname FROM pg_constraint WHERE conname IN ('valid_scan_billing_state','valid_ledger_event_type');</w:t>
            </w:r>
          </w:p>
          <w:p>
            <w:r>
              <w:rPr>
                <w:rFonts w:ascii="Courier New" w:hAnsi="Courier New" w:eastAsia="Courier New"/>
                <w:sz w:val="14"/>
              </w:rPr>
              <w:t>SELECT * FROM tenant_isolation_violations LIMIT 20;</w:t>
            </w:r>
          </w:p>
        </w:tc>
      </w:tr>
    </w:tbl>
    <w:p/>
    <w:p>
      <w:pPr>
        <w:pStyle w:val="Heading2"/>
      </w:pPr>
      <w:r>
        <w:t>8.1 Backfill billing historique V6.1</w:t>
      </w:r>
    </w:p>
    <w:p>
      <w:r>
        <w:t>Le backfill corrige les anciens scans terminés DONE mais restés RESERVED. Il est safe-by-default : dry-run par défaut, mutation uniquement avec --apply.</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npm run backfill:billing:dry-run</w:t>
            </w:r>
          </w:p>
          <w:p>
            <w:r>
              <w:rPr>
                <w:rFonts w:ascii="Courier New" w:hAnsi="Courier New" w:eastAsia="Courier New"/>
                <w:sz w:val="14"/>
              </w:rPr>
              <w:t># Attendu avant correction historique : candidates=8 dans l’environnement validé</w:t>
            </w:r>
          </w:p>
          <w:p>
            <w:r>
              <w:rPr>
                <w:rFonts w:ascii="Courier New" w:hAnsi="Courier New" w:eastAsia="Courier New"/>
                <w:sz w:val="14"/>
              </w:rPr>
              <w:t>npm run backfill:billing -- --apply --before 2026-06-01</w:t>
            </w:r>
          </w:p>
          <w:p>
            <w:r>
              <w:rPr>
                <w:rFonts w:ascii="Courier New" w:hAnsi="Courier New" w:eastAsia="Courier New"/>
                <w:sz w:val="14"/>
              </w:rPr>
              <w:t># Attendu : [APPLY] ... "finalBillingState":"CONSUMED", "eventType":"scan_consumed"</w:t>
            </w:r>
          </w:p>
          <w:p>
            <w:r>
              <w:rPr>
                <w:rFonts w:ascii="Courier New" w:hAnsi="Courier New" w:eastAsia="Courier New"/>
                <w:sz w:val="14"/>
              </w:rPr>
              <w:t>npm run backfill:billing:dry-run</w:t>
            </w:r>
          </w:p>
          <w:p>
            <w:r>
              <w:rPr>
                <w:rFonts w:ascii="Courier New" w:hAnsi="Courier New" w:eastAsia="Courier New"/>
                <w:sz w:val="14"/>
              </w:rPr>
              <w:t># Attendu final : candidates=0</w:t>
            </w:r>
          </w:p>
        </w:tc>
      </w:tr>
    </w:tbl>
    <w:p/>
    <w:tbl>
      <w:tblPr>
        <w:tblStyle w:val="TableGrid"/>
        <w:tblW w:type="auto" w:w="0"/>
        <w:tblLook w:firstColumn="1" w:firstRow="1" w:lastColumn="0" w:lastRow="0" w:noHBand="0" w:noVBand="1" w:val="04A0"/>
      </w:tblPr>
      <w:tblGrid>
        <w:gridCol w:w="10148"/>
      </w:tblGrid>
      <w:tr>
        <w:tc>
          <w:tcPr>
            <w:tcW w:type="dxa" w:w="10148"/>
            <w:shd w:fill="FCE4D6"/>
          </w:tcPr>
          <w:p>
            <w:r>
              <w:rPr>
                <w:b/>
                <w:sz w:val="16"/>
              </w:rPr>
              <w:t>Ne jamais lancer --apply sans dry-run relu. Si PostgreSQL retourne une erreur SQL, le script doit rollback et être corrigé avant nouvel apply.</w:t>
            </w:r>
          </w:p>
        </w:tc>
      </w:tr>
    </w:tbl>
    <w:p/>
    <w:p>
      <w:r>
        <w:br w:type="page"/>
      </w:r>
    </w:p>
    <w:p>
      <w:pPr>
        <w:pStyle w:val="Heading1"/>
      </w:pPr>
      <w:r>
        <w:t>9. Gestion des tenants, plans et API keys</w:t>
      </w:r>
    </w:p>
    <w:p>
      <w:r>
        <w:t>Un tenant Bevoac représente un client B2B. Une API key appartient à un tenant, et toutes les opérations client sont résolues depuis cette clé. Le client ne fournit jamais tenantId/customerId dans les bodies de scan.</w:t>
      </w:r>
    </w:p>
    <w:p>
      <w:pPr>
        <w:pStyle w:val="CodeTitle"/>
      </w:pPr>
      <w:r>
        <w:t>Créer un tenant et une cible web autorisée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bevoac-api-enterprise</w:t>
            </w:r>
          </w:p>
          <w:p>
            <w:r>
              <w:rPr>
                <w:rFonts w:ascii="Courier New" w:hAnsi="Courier New" w:eastAsia="Courier New"/>
                <w:sz w:val="14"/>
              </w:rPr>
              <w:t>node scripts/create-tenant.js "DEMO_CLIENT_SAS" standard primary</w:t>
            </w:r>
          </w:p>
          <w:p>
            <w:r>
              <w:rPr>
                <w:rFonts w:ascii="Courier New" w:hAnsi="Courier New" w:eastAsia="Courier New"/>
                <w:sz w:val="14"/>
              </w:rPr>
              <w:t>node scripts/register-web-target.js &lt;BEVOAC_TENANT_ID&gt; https://www.example.com</w:t>
            </w:r>
          </w:p>
        </w:tc>
      </w:tr>
    </w:tbl>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2030"/>
            <w:vAlign w:val="top"/>
            <w:shd w:fill="1F4E79"/>
          </w:tcPr>
          <w:p>
            <w:r/>
            <w:r>
              <w:rPr>
                <w:b/>
                <w:color w:val="FFFFFF"/>
                <w:sz w:val="16"/>
              </w:rPr>
              <w:t>Plan</w:t>
            </w:r>
          </w:p>
        </w:tc>
        <w:tc>
          <w:tcPr>
            <w:tcW w:type="dxa" w:w="2030"/>
            <w:vAlign w:val="top"/>
            <w:shd w:fill="1F4E79"/>
          </w:tcPr>
          <w:p>
            <w:r/>
            <w:r>
              <w:rPr>
                <w:b/>
                <w:color w:val="FFFFFF"/>
                <w:sz w:val="16"/>
              </w:rPr>
              <w:t>Quota mensuel</w:t>
            </w:r>
          </w:p>
        </w:tc>
        <w:tc>
          <w:tcPr>
            <w:tcW w:type="dxa" w:w="2030"/>
            <w:vAlign w:val="top"/>
            <w:shd w:fill="1F4E79"/>
          </w:tcPr>
          <w:p>
            <w:r/>
            <w:r>
              <w:rPr>
                <w:b/>
                <w:color w:val="FFFFFF"/>
                <w:sz w:val="16"/>
              </w:rPr>
              <w:t>Scans actifs</w:t>
            </w:r>
          </w:p>
        </w:tc>
        <w:tc>
          <w:tcPr>
            <w:tcW w:type="dxa" w:w="2030"/>
            <w:vAlign w:val="top"/>
            <w:shd w:fill="1F4E79"/>
          </w:tcPr>
          <w:p>
            <w:r/>
            <w:r>
              <w:rPr>
                <w:b/>
                <w:color w:val="FFFFFF"/>
                <w:sz w:val="16"/>
              </w:rPr>
              <w:t>Limite ressources infra</w:t>
            </w:r>
          </w:p>
        </w:tc>
        <w:tc>
          <w:tcPr>
            <w:tcW w:type="dxa" w:w="2030"/>
            <w:vAlign w:val="top"/>
            <w:shd w:fill="1F4E79"/>
          </w:tcPr>
          <w:p>
            <w:r/>
            <w:r>
              <w:rPr>
                <w:b/>
                <w:color w:val="FFFFFF"/>
                <w:sz w:val="16"/>
              </w:rPr>
              <w:t>PAYG</w:t>
            </w:r>
          </w:p>
        </w:tc>
      </w:tr>
      <w:tr>
        <w:tc>
          <w:tcPr>
            <w:tcW w:type="dxa" w:w="2030"/>
            <w:vAlign w:val="top"/>
          </w:tcPr>
          <w:p>
            <w:r/>
            <w:r>
              <w:rPr>
                <w:b w:val="0"/>
                <w:sz w:val="16"/>
              </w:rPr>
              <w:t>free</w:t>
            </w:r>
          </w:p>
        </w:tc>
        <w:tc>
          <w:tcPr>
            <w:tcW w:type="dxa" w:w="2030"/>
            <w:vAlign w:val="top"/>
          </w:tcPr>
          <w:p>
            <w:r/>
            <w:r>
              <w:rPr>
                <w:b w:val="0"/>
                <w:sz w:val="16"/>
              </w:rPr>
              <w:t>30</w:t>
            </w:r>
          </w:p>
        </w:tc>
        <w:tc>
          <w:tcPr>
            <w:tcW w:type="dxa" w:w="2030"/>
            <w:vAlign w:val="top"/>
          </w:tcPr>
          <w:p>
            <w:r/>
            <w:r>
              <w:rPr>
                <w:b w:val="0"/>
                <w:sz w:val="16"/>
              </w:rPr>
              <w:t>1</w:t>
            </w:r>
          </w:p>
        </w:tc>
        <w:tc>
          <w:tcPr>
            <w:tcW w:type="dxa" w:w="2030"/>
            <w:vAlign w:val="top"/>
          </w:tcPr>
          <w:p>
            <w:r/>
            <w:r>
              <w:rPr>
                <w:b w:val="0"/>
                <w:sz w:val="16"/>
              </w:rPr>
              <w:t>10</w:t>
            </w:r>
          </w:p>
        </w:tc>
        <w:tc>
          <w:tcPr>
            <w:tcW w:type="dxa" w:w="2030"/>
            <w:vAlign w:val="top"/>
          </w:tcPr>
          <w:p>
            <w:r/>
            <w:r>
              <w:rPr>
                <w:b w:val="0"/>
                <w:sz w:val="16"/>
              </w:rPr>
              <w:t>Non</w:t>
            </w:r>
          </w:p>
        </w:tc>
      </w:tr>
      <w:tr>
        <w:tc>
          <w:tcPr>
            <w:tcW w:type="dxa" w:w="2030"/>
            <w:vAlign w:val="top"/>
          </w:tcPr>
          <w:p>
            <w:r/>
            <w:r>
              <w:rPr>
                <w:b w:val="0"/>
                <w:sz w:val="16"/>
              </w:rPr>
              <w:t>standard</w:t>
            </w:r>
          </w:p>
        </w:tc>
        <w:tc>
          <w:tcPr>
            <w:tcW w:type="dxa" w:w="2030"/>
            <w:vAlign w:val="top"/>
          </w:tcPr>
          <w:p>
            <w:r/>
            <w:r>
              <w:rPr>
                <w:b w:val="0"/>
                <w:sz w:val="16"/>
              </w:rPr>
              <w:t>2500</w:t>
            </w:r>
          </w:p>
        </w:tc>
        <w:tc>
          <w:tcPr>
            <w:tcW w:type="dxa" w:w="2030"/>
            <w:vAlign w:val="top"/>
          </w:tcPr>
          <w:p>
            <w:r/>
            <w:r>
              <w:rPr>
                <w:b w:val="0"/>
                <w:sz w:val="16"/>
              </w:rPr>
              <w:t>3</w:t>
            </w:r>
          </w:p>
        </w:tc>
        <w:tc>
          <w:tcPr>
            <w:tcW w:type="dxa" w:w="2030"/>
            <w:vAlign w:val="top"/>
          </w:tcPr>
          <w:p>
            <w:r/>
            <w:r>
              <w:rPr>
                <w:b w:val="0"/>
                <w:sz w:val="16"/>
              </w:rPr>
              <w:t>500</w:t>
            </w:r>
          </w:p>
        </w:tc>
        <w:tc>
          <w:tcPr>
            <w:tcW w:type="dxa" w:w="2030"/>
            <w:vAlign w:val="top"/>
          </w:tcPr>
          <w:p>
            <w:r/>
            <w:r>
              <w:rPr>
                <w:b w:val="0"/>
                <w:sz w:val="16"/>
              </w:rPr>
              <w:t>Non</w:t>
            </w:r>
          </w:p>
        </w:tc>
      </w:tr>
      <w:tr>
        <w:tc>
          <w:tcPr>
            <w:tcW w:type="dxa" w:w="2030"/>
            <w:vAlign w:val="top"/>
          </w:tcPr>
          <w:p>
            <w:r/>
            <w:r>
              <w:rPr>
                <w:b w:val="0"/>
                <w:sz w:val="16"/>
              </w:rPr>
              <w:t>business</w:t>
            </w:r>
          </w:p>
        </w:tc>
        <w:tc>
          <w:tcPr>
            <w:tcW w:type="dxa" w:w="2030"/>
            <w:vAlign w:val="top"/>
          </w:tcPr>
          <w:p>
            <w:r/>
            <w:r>
              <w:rPr>
                <w:b w:val="0"/>
                <w:sz w:val="16"/>
              </w:rPr>
              <w:t>10000</w:t>
            </w:r>
          </w:p>
        </w:tc>
        <w:tc>
          <w:tcPr>
            <w:tcW w:type="dxa" w:w="2030"/>
            <w:vAlign w:val="top"/>
          </w:tcPr>
          <w:p>
            <w:r/>
            <w:r>
              <w:rPr>
                <w:b w:val="0"/>
                <w:sz w:val="16"/>
              </w:rPr>
              <w:t>10</w:t>
            </w:r>
          </w:p>
        </w:tc>
        <w:tc>
          <w:tcPr>
            <w:tcW w:type="dxa" w:w="2030"/>
            <w:vAlign w:val="top"/>
          </w:tcPr>
          <w:p>
            <w:r/>
            <w:r>
              <w:rPr>
                <w:b w:val="0"/>
                <w:sz w:val="16"/>
              </w:rPr>
              <w:t>2500</w:t>
            </w:r>
          </w:p>
        </w:tc>
        <w:tc>
          <w:tcPr>
            <w:tcW w:type="dxa" w:w="2030"/>
            <w:vAlign w:val="top"/>
          </w:tcPr>
          <w:p>
            <w:r/>
            <w:r>
              <w:rPr>
                <w:b w:val="0"/>
                <w:sz w:val="16"/>
              </w:rPr>
              <w:t>Non</w:t>
            </w:r>
          </w:p>
        </w:tc>
      </w:tr>
      <w:tr>
        <w:tc>
          <w:tcPr>
            <w:tcW w:type="dxa" w:w="2030"/>
            <w:vAlign w:val="top"/>
          </w:tcPr>
          <w:p>
            <w:r/>
            <w:r>
              <w:rPr>
                <w:b w:val="0"/>
                <w:sz w:val="16"/>
              </w:rPr>
              <w:t>payg</w:t>
            </w:r>
          </w:p>
        </w:tc>
        <w:tc>
          <w:tcPr>
            <w:tcW w:type="dxa" w:w="2030"/>
            <w:vAlign w:val="top"/>
          </w:tcPr>
          <w:p>
            <w:r/>
            <w:r>
              <w:rPr>
                <w:b w:val="0"/>
                <w:sz w:val="16"/>
              </w:rPr>
              <w:t>variable</w:t>
            </w:r>
          </w:p>
        </w:tc>
        <w:tc>
          <w:tcPr>
            <w:tcW w:type="dxa" w:w="2030"/>
            <w:vAlign w:val="top"/>
          </w:tcPr>
          <w:p>
            <w:r/>
            <w:r>
              <w:rPr>
                <w:b w:val="0"/>
                <w:sz w:val="16"/>
              </w:rPr>
              <w:t>10</w:t>
            </w:r>
          </w:p>
        </w:tc>
        <w:tc>
          <w:tcPr>
            <w:tcW w:type="dxa" w:w="2030"/>
            <w:vAlign w:val="top"/>
          </w:tcPr>
          <w:p>
            <w:r/>
            <w:r>
              <w:rPr>
                <w:b w:val="0"/>
                <w:sz w:val="16"/>
              </w:rPr>
              <w:t>Selon config</w:t>
            </w:r>
          </w:p>
        </w:tc>
        <w:tc>
          <w:tcPr>
            <w:tcW w:type="dxa" w:w="2030"/>
            <w:vAlign w:val="top"/>
          </w:tcPr>
          <w:p>
            <w:r/>
            <w:r>
              <w:rPr>
                <w:b w:val="0"/>
                <w:sz w:val="16"/>
              </w:rPr>
              <w:t>Oui</w:t>
            </w:r>
          </w:p>
        </w:tc>
      </w:tr>
    </w:tbl>
    <w:p/>
    <w:p>
      <w:pPr>
        <w:pStyle w:val="ListBullet"/>
      </w:pPr>
      <w:r>
        <w:t>La clé brute est affichée une seule fois à la création.</w:t>
      </w:r>
    </w:p>
    <w:p>
      <w:pPr>
        <w:pStyle w:val="ListBullet"/>
      </w:pPr>
      <w:r>
        <w:t>La clé doit être stockée dans un coffre de secrets.</w:t>
      </w:r>
    </w:p>
    <w:p>
      <w:pPr>
        <w:pStyle w:val="ListBullet"/>
      </w:pPr>
      <w:r>
        <w:t>Toute clé visible en recette, capture, ticket ou échange doit être révoquée et régénérée avant usage client.</w:t>
      </w:r>
    </w:p>
    <w:p>
      <w:pPr>
        <w:pStyle w:val="ListBullet"/>
      </w:pPr>
      <w:r>
        <w:t>Les clés peuvent être labellisées par usage : portail, intégrateur, support, automation.</w:t>
      </w:r>
    </w:p>
    <w:p>
      <w:pPr>
        <w:pStyle w:val="CodeTitle"/>
      </w:pPr>
      <w:r>
        <w:t>Vérifications opérateur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id, company_name, plan_code, is_active, created_at FROM tenants ORDER BY created_at DESC;</w:t>
            </w:r>
          </w:p>
          <w:p>
            <w:r>
              <w:rPr>
                <w:rFonts w:ascii="Courier New" w:hAnsi="Courier New" w:eastAsia="Courier New"/>
                <w:sz w:val="14"/>
              </w:rPr>
              <w:t>SELECT tenant_id, label, is_active, expires_at, last_used_at, created_at FROM api_keys ORDER BY created_at DESC;</w:t>
            </w:r>
          </w:p>
        </w:tc>
      </w:tr>
    </w:tbl>
    <w:p/>
    <w:p>
      <w:r>
        <w:br w:type="page"/>
      </w:r>
    </w:p>
    <w:p>
      <w:pPr>
        <w:pStyle w:val="Heading1"/>
      </w:pPr>
      <w:r>
        <w:t>10. Onboarding Azure sécurisé</w:t>
      </w:r>
    </w:p>
    <w:p>
      <w:r>
        <w:t>Le flux onboarding prouve que Bevoac ne scanne pas librement des subscriptions arbitraires. Le périmètre Azure provient d’un consentement Microsoft, de RBAC vérifié et de tables tenant_azure_scopes côté Bevoac.</w:t>
      </w:r>
    </w:p>
    <w:p>
      <w:pPr>
        <w:pStyle w:val="CodeTitle"/>
      </w:pPr>
      <w:r>
        <w:t>Démarrer l’onboarding</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API_BASE_URL="https://&lt;api_fqdn&gt;"</w:t>
            </w:r>
          </w:p>
          <w:p>
            <w:r>
              <w:rPr>
                <w:rFonts w:ascii="Courier New" w:hAnsi="Courier New" w:eastAsia="Courier New"/>
                <w:sz w:val="14"/>
              </w:rPr>
              <w:t>export BEVOAC_API_KEY="biv_live_xxx"</w:t>
            </w:r>
          </w:p>
          <w:p>
            <w:r>
              <w:rPr>
                <w:rFonts w:ascii="Courier New" w:hAnsi="Courier New" w:eastAsia="Courier New"/>
                <w:sz w:val="14"/>
              </w:rPr>
              <w:t>curl -s -X POST "$API_BASE_URL/v1/onboarding/azure/start"   -H "Authorization: Bearer $BEVOAC_API_KEY"   -H "Content-Type: application/json"   -d '{}' | jq .</w:t>
            </w:r>
          </w:p>
        </w:tc>
      </w:tr>
    </w:tbl>
    <w:p/>
    <w:p>
      <w:pPr>
        <w:pStyle w:val="CodeTitle"/>
      </w:pPr>
      <w:r>
        <w:t>Statut et revérification RBAC</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"$API_BASE_URL/v1/onboarding/azure/status"   -H "Authorization: Bearer $BEVOAC_API_KEY" | jq .</w:t>
            </w:r>
          </w:p>
          <w:p>
            <w:r>
              <w:rPr>
                <w:rFonts w:ascii="Courier New" w:hAnsi="Courier New" w:eastAsia="Courier New"/>
                <w:sz w:val="14"/>
              </w:rPr>
            </w:r>
          </w:p>
          <w:p>
            <w:r>
              <w:rPr>
                <w:rFonts w:ascii="Courier New" w:hAnsi="Courier New" w:eastAsia="Courier New"/>
                <w:sz w:val="14"/>
              </w:rPr>
              <w:t>curl -s -X POST "$API_BASE_URL/v1/onboarding/azure/verify"   -H "Authorization: Bearer $BEVOAC_API_KEY"   -H "Content-Type: application/json"   -d '{"microsoftTenantId":"&lt;tenant_microsoft_client&gt;"}' | jq .</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État</w:t>
            </w:r>
          </w:p>
        </w:tc>
        <w:tc>
          <w:tcPr>
            <w:tcW w:type="dxa" w:w="3383"/>
            <w:vAlign w:val="top"/>
            <w:shd w:fill="1F4E79"/>
          </w:tcPr>
          <w:p>
            <w:r/>
            <w:r>
              <w:rPr>
                <w:b/>
                <w:color w:val="FFFFFF"/>
                <w:sz w:val="16"/>
              </w:rPr>
              <w:t>Signification</w:t>
            </w:r>
          </w:p>
        </w:tc>
        <w:tc>
          <w:tcPr>
            <w:tcW w:type="dxa" w:w="3383"/>
            <w:vAlign w:val="top"/>
            <w:shd w:fill="1F4E79"/>
          </w:tcPr>
          <w:p>
            <w:r/>
            <w:r>
              <w:rPr>
                <w:b/>
                <w:color w:val="FFFFFF"/>
                <w:sz w:val="16"/>
              </w:rPr>
              <w:t>Action</w:t>
            </w:r>
          </w:p>
        </w:tc>
      </w:tr>
      <w:tr>
        <w:tc>
          <w:tcPr>
            <w:tcW w:type="dxa" w:w="3383"/>
            <w:vAlign w:val="top"/>
          </w:tcPr>
          <w:p>
            <w:r/>
            <w:r>
              <w:rPr>
                <w:b w:val="0"/>
                <w:sz w:val="16"/>
              </w:rPr>
              <w:t>COMPLETED / ACTIVE</w:t>
            </w:r>
          </w:p>
        </w:tc>
        <w:tc>
          <w:tcPr>
            <w:tcW w:type="dxa" w:w="3383"/>
            <w:vAlign w:val="top"/>
          </w:tcPr>
          <w:p>
            <w:r/>
            <w:r>
              <w:rPr>
                <w:b w:val="0"/>
                <w:sz w:val="16"/>
              </w:rPr>
              <w:t>Consentement et RBAC valides.</w:t>
            </w:r>
          </w:p>
        </w:tc>
        <w:tc>
          <w:tcPr>
            <w:tcW w:type="dxa" w:w="3383"/>
            <w:vAlign w:val="top"/>
          </w:tcPr>
          <w:p>
            <w:r/>
            <w:r>
              <w:rPr>
                <w:b w:val="0"/>
                <w:sz w:val="16"/>
              </w:rPr>
              <w:t>Peut lancer scans infra.</w:t>
            </w:r>
          </w:p>
        </w:tc>
      </w:tr>
      <w:tr>
        <w:tc>
          <w:tcPr>
            <w:tcW w:type="dxa" w:w="3383"/>
            <w:vAlign w:val="top"/>
          </w:tcPr>
          <w:p>
            <w:r/>
            <w:r>
              <w:rPr>
                <w:b w:val="0"/>
                <w:sz w:val="16"/>
              </w:rPr>
              <w:t>ACTION_REQUIRED / NEEDS_RBAC</w:t>
            </w:r>
          </w:p>
        </w:tc>
        <w:tc>
          <w:tcPr>
            <w:tcW w:type="dxa" w:w="3383"/>
            <w:vAlign w:val="top"/>
          </w:tcPr>
          <w:p>
            <w:r/>
            <w:r>
              <w:rPr>
                <w:b w:val="0"/>
                <w:sz w:val="16"/>
              </w:rPr>
              <w:t>Consentement OK mais RBAC insuffisant.</w:t>
            </w:r>
          </w:p>
        </w:tc>
        <w:tc>
          <w:tcPr>
            <w:tcW w:type="dxa" w:w="3383"/>
            <w:vAlign w:val="top"/>
          </w:tcPr>
          <w:p>
            <w:r/>
            <w:r>
              <w:rPr>
                <w:b w:val="0"/>
                <w:sz w:val="16"/>
              </w:rPr>
              <w:t>Attribuer Reader/Security Reader.</w:t>
            </w:r>
          </w:p>
        </w:tc>
      </w:tr>
      <w:tr>
        <w:tc>
          <w:tcPr>
            <w:tcW w:type="dxa" w:w="3383"/>
            <w:vAlign w:val="top"/>
          </w:tcPr>
          <w:p>
            <w:r/>
            <w:r>
              <w:rPr>
                <w:b w:val="0"/>
                <w:sz w:val="16"/>
              </w:rPr>
              <w:t>FAILED / ERROR</w:t>
            </w:r>
          </w:p>
        </w:tc>
        <w:tc>
          <w:tcPr>
            <w:tcW w:type="dxa" w:w="3383"/>
            <w:vAlign w:val="top"/>
          </w:tcPr>
          <w:p>
            <w:r/>
            <w:r>
              <w:rPr>
                <w:b w:val="0"/>
                <w:sz w:val="16"/>
              </w:rPr>
              <w:t>Erreur state, consentement, token ou RBAC.</w:t>
            </w:r>
          </w:p>
        </w:tc>
        <w:tc>
          <w:tcPr>
            <w:tcW w:type="dxa" w:w="3383"/>
            <w:vAlign w:val="top"/>
          </w:tcPr>
          <w:p>
            <w:r/>
            <w:r>
              <w:rPr>
                <w:b w:val="0"/>
                <w:sz w:val="16"/>
              </w:rPr>
              <w:t>Relancer onboarding et vérifier logs.</w:t>
            </w:r>
          </w:p>
        </w:tc>
      </w:tr>
    </w:tbl>
    <w:p/>
    <w:p>
      <w:r>
        <w:br w:type="page"/>
      </w:r>
    </w:p>
    <w:p>
      <w:pPr>
        <w:pStyle w:val="Heading1"/>
      </w:pPr>
      <w:r>
        <w:t>11. Autorisation de cibles et anti cross-customer abuse</w:t>
      </w:r>
    </w:p>
    <w:p>
      <w:pPr>
        <w:pStyle w:val="ListBullet"/>
      </w:pPr>
      <w:r>
        <w:t>Le client ne fournit jamais tenantId/customerId dans le body.</w:t>
      </w:r>
    </w:p>
    <w:p>
      <w:pPr>
        <w:pStyle w:val="ListBullet"/>
      </w:pPr>
      <w:r>
        <w:t>Les hosts web doivent exister dans tenant_web_targets.</w:t>
      </w:r>
    </w:p>
    <w:p>
      <w:pPr>
        <w:pStyle w:val="ListBullet"/>
      </w:pPr>
      <w:r>
        <w:t>Les subscriptions Azure doivent exister dans tenant_azure_scopes avec status VERIFIED et is_active true.</w:t>
      </w:r>
    </w:p>
    <w:p>
      <w:pPr>
        <w:pStyle w:val="ListBullet"/>
      </w:pPr>
      <w:r>
        <w:t>Les lectures de scans doivent retourner 404 pour tout scan d’un autre tenant.</w:t>
      </w:r>
    </w:p>
    <w:p>
      <w:pPr>
        <w:pStyle w:val="ListBullet"/>
      </w:pPr>
      <w:r>
        <w:t>Les résultats, rapports PDF et billing doivent être filtrés par tenant_id.</w:t>
      </w:r>
    </w:p>
    <w:p>
      <w:pPr>
        <w:pStyle w:val="CodeTitle"/>
      </w:pPr>
      <w:r>
        <w:t>Tests anti cross-customer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 tenantId body interdit -&gt; 400</w:t>
            </w:r>
          </w:p>
          <w:p>
            <w:r>
              <w:rPr>
                <w:rFonts w:ascii="Courier New" w:hAnsi="Courier New" w:eastAsia="Courier New"/>
                <w:sz w:val="14"/>
              </w:rPr>
              <w:t>curl -s -o /tmp/tenant-in-body.json -w "%{http_code}</w:t>
            </w:r>
          </w:p>
          <w:p>
            <w:r>
              <w:rPr>
                <w:rFonts w:ascii="Courier New" w:hAnsi="Courier New" w:eastAsia="Courier New"/>
                <w:sz w:val="14"/>
              </w:rPr>
              <w:t>"   -X POST "$API_BASE_URL/v1/scans"   -H "Authorization: Bearer $BEVOAC_API_KEY"   -H "Content-Type: application/json"   -d '{"tenantId":"00000000-0000-4000-8000-000000000000","cloudProvider":"azure","scanProfile":"web","modules":["web"],"azure":{"targetUrl":"https://example.com"}}'</w:t>
            </w:r>
          </w:p>
          <w:p>
            <w:r>
              <w:rPr>
                <w:rFonts w:ascii="Courier New" w:hAnsi="Courier New" w:eastAsia="Courier New"/>
                <w:sz w:val="14"/>
              </w:rPr>
            </w:r>
          </w:p>
          <w:p>
            <w:r>
              <w:rPr>
                <w:rFonts w:ascii="Courier New" w:hAnsi="Courier New" w:eastAsia="Courier New"/>
                <w:sz w:val="14"/>
              </w:rPr>
              <w:t># lecture croisée -&gt; 404</w:t>
            </w:r>
          </w:p>
          <w:p>
            <w:r>
              <w:rPr>
                <w:rFonts w:ascii="Courier New" w:hAnsi="Courier New" w:eastAsia="Courier New"/>
                <w:sz w:val="14"/>
              </w:rPr>
              <w:t>curl -s -o /tmp/cross.json -w "%{http_code}</w:t>
            </w:r>
          </w:p>
          <w:p>
            <w:r>
              <w:rPr>
                <w:rFonts w:ascii="Courier New" w:hAnsi="Courier New" w:eastAsia="Courier New"/>
                <w:sz w:val="14"/>
              </w:rPr>
              <w:t>"   "$API_BASE_URL/v1/scans/$SCAN_ID_A"   -H "Authorization: Bearer $BEVOAC_API_KEY_TENANT_B"</w:t>
            </w:r>
          </w:p>
        </w:tc>
      </w:tr>
    </w:tbl>
    <w:p/>
    <w:p>
      <w:r>
        <w:br w:type="page"/>
      </w:r>
    </w:p>
    <w:p>
      <w:pPr>
        <w:pStyle w:val="Heading1"/>
      </w:pPr>
      <w:r>
        <w:t>12. Catalogue complet des URLs API</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vAlign w:val="top"/>
            <w:shd w:fill="1F4E79"/>
          </w:tcPr>
          <w:p>
            <w:r/>
            <w:r>
              <w:rPr>
                <w:b/>
                <w:color w:val="FFFFFF"/>
                <w:sz w:val="16"/>
              </w:rPr>
              <w:t>Méthode</w:t>
            </w:r>
          </w:p>
        </w:tc>
        <w:tc>
          <w:tcPr>
            <w:tcW w:type="dxa" w:w="2537"/>
            <w:vAlign w:val="top"/>
            <w:shd w:fill="1F4E79"/>
          </w:tcPr>
          <w:p>
            <w:r/>
            <w:r>
              <w:rPr>
                <w:b/>
                <w:color w:val="FFFFFF"/>
                <w:sz w:val="16"/>
              </w:rPr>
              <w:t>Endpoint</w:t>
            </w:r>
          </w:p>
        </w:tc>
        <w:tc>
          <w:tcPr>
            <w:tcW w:type="dxa" w:w="2537"/>
            <w:vAlign w:val="top"/>
            <w:shd w:fill="1F4E79"/>
          </w:tcPr>
          <w:p>
            <w:r/>
            <w:r>
              <w:rPr>
                <w:b/>
                <w:color w:val="FFFFFF"/>
                <w:sz w:val="16"/>
              </w:rPr>
              <w:t>Auth</w:t>
            </w:r>
          </w:p>
        </w:tc>
        <w:tc>
          <w:tcPr>
            <w:tcW w:type="dxa" w:w="2537"/>
            <w:vAlign w:val="top"/>
            <w:shd w:fill="1F4E79"/>
          </w:tcPr>
          <w:p>
            <w:r/>
            <w:r>
              <w:rPr>
                <w:b/>
                <w:color w:val="FFFFFF"/>
                <w:sz w:val="16"/>
              </w:rPr>
              <w:t>Rôle</w:t>
            </w:r>
          </w:p>
        </w:tc>
      </w:tr>
      <w:tr>
        <w:tc>
          <w:tcPr>
            <w:tcW w:type="dxa" w:w="2537"/>
            <w:vAlign w:val="top"/>
          </w:tcPr>
          <w:p>
            <w:r/>
            <w:r>
              <w:rPr>
                <w:b w:val="0"/>
                <w:sz w:val="16"/>
              </w:rPr>
              <w:t>GET</w:t>
            </w:r>
          </w:p>
        </w:tc>
        <w:tc>
          <w:tcPr>
            <w:tcW w:type="dxa" w:w="2537"/>
            <w:vAlign w:val="top"/>
          </w:tcPr>
          <w:p>
            <w:r/>
            <w:r>
              <w:rPr>
                <w:b w:val="0"/>
                <w:sz w:val="16"/>
              </w:rPr>
              <w:t>/v1/health</w:t>
            </w:r>
          </w:p>
        </w:tc>
        <w:tc>
          <w:tcPr>
            <w:tcW w:type="dxa" w:w="2537"/>
            <w:vAlign w:val="top"/>
          </w:tcPr>
          <w:p>
            <w:r/>
            <w:r>
              <w:rPr>
                <w:b w:val="0"/>
                <w:sz w:val="16"/>
              </w:rPr>
              <w:t>Publique ou gateway</w:t>
            </w:r>
          </w:p>
        </w:tc>
        <w:tc>
          <w:tcPr>
            <w:tcW w:type="dxa" w:w="2537"/>
            <w:vAlign w:val="top"/>
          </w:tcPr>
          <w:p>
            <w:r/>
            <w:r>
              <w:rPr>
                <w:b w:val="0"/>
                <w:sz w:val="16"/>
              </w:rPr>
              <w:t>Santé API.</w:t>
            </w:r>
          </w:p>
        </w:tc>
      </w:tr>
      <w:tr>
        <w:tc>
          <w:tcPr>
            <w:tcW w:type="dxa" w:w="2537"/>
            <w:vAlign w:val="top"/>
          </w:tcPr>
          <w:p>
            <w:r/>
            <w:r>
              <w:rPr>
                <w:b w:val="0"/>
                <w:sz w:val="16"/>
              </w:rPr>
              <w:t>POST</w:t>
            </w:r>
          </w:p>
        </w:tc>
        <w:tc>
          <w:tcPr>
            <w:tcW w:type="dxa" w:w="2537"/>
            <w:vAlign w:val="top"/>
          </w:tcPr>
          <w:p>
            <w:r/>
            <w:r>
              <w:rPr>
                <w:b w:val="0"/>
                <w:sz w:val="16"/>
              </w:rPr>
              <w:t>/v1/scans</w:t>
            </w:r>
          </w:p>
        </w:tc>
        <w:tc>
          <w:tcPr>
            <w:tcW w:type="dxa" w:w="2537"/>
            <w:vAlign w:val="top"/>
          </w:tcPr>
          <w:p>
            <w:r/>
            <w:r>
              <w:rPr>
                <w:b w:val="0"/>
                <w:sz w:val="16"/>
              </w:rPr>
              <w:t>API key</w:t>
            </w:r>
          </w:p>
        </w:tc>
        <w:tc>
          <w:tcPr>
            <w:tcW w:type="dxa" w:w="2537"/>
            <w:vAlign w:val="top"/>
          </w:tcPr>
          <w:p>
            <w:r/>
            <w:r>
              <w:rPr>
                <w:b w:val="0"/>
                <w:sz w:val="16"/>
              </w:rPr>
              <w:t>Créer un scan.</w:t>
            </w:r>
          </w:p>
        </w:tc>
      </w:tr>
      <w:tr>
        <w:tc>
          <w:tcPr>
            <w:tcW w:type="dxa" w:w="2537"/>
            <w:vAlign w:val="top"/>
          </w:tcPr>
          <w:p>
            <w:r/>
            <w:r>
              <w:rPr>
                <w:b w:val="0"/>
                <w:sz w:val="16"/>
              </w:rPr>
              <w:t>GET</w:t>
            </w:r>
          </w:p>
        </w:tc>
        <w:tc>
          <w:tcPr>
            <w:tcW w:type="dxa" w:w="2537"/>
            <w:vAlign w:val="top"/>
          </w:tcPr>
          <w:p>
            <w:r/>
            <w:r>
              <w:rPr>
                <w:b w:val="0"/>
                <w:sz w:val="16"/>
              </w:rPr>
              <w:t>/v1/scans</w:t>
            </w:r>
          </w:p>
        </w:tc>
        <w:tc>
          <w:tcPr>
            <w:tcW w:type="dxa" w:w="2537"/>
            <w:vAlign w:val="top"/>
          </w:tcPr>
          <w:p>
            <w:r/>
            <w:r>
              <w:rPr>
                <w:b w:val="0"/>
                <w:sz w:val="16"/>
              </w:rPr>
              <w:t>API key</w:t>
            </w:r>
          </w:p>
        </w:tc>
        <w:tc>
          <w:tcPr>
            <w:tcW w:type="dxa" w:w="2537"/>
            <w:vAlign w:val="top"/>
          </w:tcPr>
          <w:p>
            <w:r/>
            <w:r>
              <w:rPr>
                <w:b w:val="0"/>
                <w:sz w:val="16"/>
              </w:rPr>
              <w:t>Lister scans tenant.</w:t>
            </w:r>
          </w:p>
        </w:tc>
      </w:tr>
      <w:tr>
        <w:tc>
          <w:tcPr>
            <w:tcW w:type="dxa" w:w="2537"/>
            <w:vAlign w:val="top"/>
          </w:tcPr>
          <w:p>
            <w:r/>
            <w:r>
              <w:rPr>
                <w:b w:val="0"/>
                <w:sz w:val="16"/>
              </w:rPr>
              <w:t>GET</w:t>
            </w:r>
          </w:p>
        </w:tc>
        <w:tc>
          <w:tcPr>
            <w:tcW w:type="dxa" w:w="2537"/>
            <w:vAlign w:val="top"/>
          </w:tcPr>
          <w:p>
            <w:r/>
            <w:r>
              <w:rPr>
                <w:b w:val="0"/>
                <w:sz w:val="16"/>
              </w:rPr>
              <w:t>/v1/scans/:scanId</w:t>
            </w:r>
          </w:p>
        </w:tc>
        <w:tc>
          <w:tcPr>
            <w:tcW w:type="dxa" w:w="2537"/>
            <w:vAlign w:val="top"/>
          </w:tcPr>
          <w:p>
            <w:r/>
            <w:r>
              <w:rPr>
                <w:b w:val="0"/>
                <w:sz w:val="16"/>
              </w:rPr>
              <w:t>API key</w:t>
            </w:r>
          </w:p>
        </w:tc>
        <w:tc>
          <w:tcPr>
            <w:tcW w:type="dxa" w:w="2537"/>
            <w:vAlign w:val="top"/>
          </w:tcPr>
          <w:p>
            <w:r/>
            <w:r>
              <w:rPr>
                <w:b w:val="0"/>
                <w:sz w:val="16"/>
              </w:rPr>
              <w:t>Lire statut/résultat.</w:t>
            </w:r>
          </w:p>
        </w:tc>
      </w:tr>
      <w:tr>
        <w:tc>
          <w:tcPr>
            <w:tcW w:type="dxa" w:w="2537"/>
            <w:vAlign w:val="top"/>
          </w:tcPr>
          <w:p>
            <w:r/>
            <w:r>
              <w:rPr>
                <w:b w:val="0"/>
                <w:sz w:val="16"/>
              </w:rPr>
              <w:t>GET</w:t>
            </w:r>
          </w:p>
        </w:tc>
        <w:tc>
          <w:tcPr>
            <w:tcW w:type="dxa" w:w="2537"/>
            <w:vAlign w:val="top"/>
          </w:tcPr>
          <w:p>
            <w:r/>
            <w:r>
              <w:rPr>
                <w:b w:val="0"/>
                <w:sz w:val="16"/>
              </w:rPr>
              <w:t>/v1/scans/:scanId/pdf</w:t>
            </w:r>
          </w:p>
        </w:tc>
        <w:tc>
          <w:tcPr>
            <w:tcW w:type="dxa" w:w="2537"/>
            <w:vAlign w:val="top"/>
          </w:tcPr>
          <w:p>
            <w:r/>
            <w:r>
              <w:rPr>
                <w:b w:val="0"/>
                <w:sz w:val="16"/>
              </w:rPr>
              <w:t>API key</w:t>
            </w:r>
          </w:p>
        </w:tc>
        <w:tc>
          <w:tcPr>
            <w:tcW w:type="dxa" w:w="2537"/>
            <w:vAlign w:val="top"/>
          </w:tcPr>
          <w:p>
            <w:r/>
            <w:r>
              <w:rPr>
                <w:b w:val="0"/>
                <w:sz w:val="16"/>
              </w:rPr>
              <w:t>Générer rapport PDF.</w:t>
            </w:r>
          </w:p>
        </w:tc>
      </w:tr>
      <w:tr>
        <w:tc>
          <w:tcPr>
            <w:tcW w:type="dxa" w:w="2537"/>
            <w:vAlign w:val="top"/>
          </w:tcPr>
          <w:p>
            <w:r/>
            <w:r>
              <w:rPr>
                <w:b w:val="0"/>
                <w:sz w:val="16"/>
              </w:rPr>
              <w:t>GET</w:t>
            </w:r>
          </w:p>
        </w:tc>
        <w:tc>
          <w:tcPr>
            <w:tcW w:type="dxa" w:w="2537"/>
            <w:vAlign w:val="top"/>
          </w:tcPr>
          <w:p>
            <w:r/>
            <w:r>
              <w:rPr>
                <w:b w:val="0"/>
                <w:sz w:val="16"/>
              </w:rPr>
              <w:t>/v1/billing/overview</w:t>
            </w:r>
          </w:p>
        </w:tc>
        <w:tc>
          <w:tcPr>
            <w:tcW w:type="dxa" w:w="2537"/>
            <w:vAlign w:val="top"/>
          </w:tcPr>
          <w:p>
            <w:r/>
            <w:r>
              <w:rPr>
                <w:b w:val="0"/>
                <w:sz w:val="16"/>
              </w:rPr>
              <w:t>API key</w:t>
            </w:r>
          </w:p>
        </w:tc>
        <w:tc>
          <w:tcPr>
            <w:tcW w:type="dxa" w:w="2537"/>
            <w:vAlign w:val="top"/>
          </w:tcPr>
          <w:p>
            <w:r/>
            <w:r>
              <w:rPr>
                <w:b w:val="0"/>
                <w:sz w:val="16"/>
              </w:rPr>
              <w:t>Vue billing tenant.</w:t>
            </w:r>
          </w:p>
        </w:tc>
      </w:tr>
      <w:tr>
        <w:tc>
          <w:tcPr>
            <w:tcW w:type="dxa" w:w="2537"/>
            <w:vAlign w:val="top"/>
          </w:tcPr>
          <w:p>
            <w:r/>
            <w:r>
              <w:rPr>
                <w:b w:val="0"/>
                <w:sz w:val="16"/>
              </w:rPr>
              <w:t>GET</w:t>
            </w:r>
          </w:p>
        </w:tc>
        <w:tc>
          <w:tcPr>
            <w:tcW w:type="dxa" w:w="2537"/>
            <w:vAlign w:val="top"/>
          </w:tcPr>
          <w:p>
            <w:r/>
            <w:r>
              <w:rPr>
                <w:b w:val="0"/>
                <w:sz w:val="16"/>
              </w:rPr>
              <w:t>/v1/billing/current-month/scans</w:t>
            </w:r>
          </w:p>
        </w:tc>
        <w:tc>
          <w:tcPr>
            <w:tcW w:type="dxa" w:w="2537"/>
            <w:vAlign w:val="top"/>
          </w:tcPr>
          <w:p>
            <w:r/>
            <w:r>
              <w:rPr>
                <w:b w:val="0"/>
                <w:sz w:val="16"/>
              </w:rPr>
              <w:t>API key</w:t>
            </w:r>
          </w:p>
        </w:tc>
        <w:tc>
          <w:tcPr>
            <w:tcW w:type="dxa" w:w="2537"/>
            <w:vAlign w:val="top"/>
          </w:tcPr>
          <w:p>
            <w:r/>
            <w:r>
              <w:rPr>
                <w:b w:val="0"/>
                <w:sz w:val="16"/>
              </w:rPr>
              <w:t>Détails scans du mois.</w:t>
            </w:r>
          </w:p>
        </w:tc>
      </w:tr>
      <w:tr>
        <w:tc>
          <w:tcPr>
            <w:tcW w:type="dxa" w:w="2537"/>
            <w:vAlign w:val="top"/>
          </w:tcPr>
          <w:p>
            <w:r/>
            <w:r>
              <w:rPr>
                <w:b w:val="0"/>
                <w:sz w:val="16"/>
              </w:rPr>
              <w:t>POST</w:t>
            </w:r>
          </w:p>
        </w:tc>
        <w:tc>
          <w:tcPr>
            <w:tcW w:type="dxa" w:w="2537"/>
            <w:vAlign w:val="top"/>
          </w:tcPr>
          <w:p>
            <w:r/>
            <w:r>
              <w:rPr>
                <w:b w:val="0"/>
                <w:sz w:val="16"/>
              </w:rPr>
              <w:t>/v1/onboarding/azure/start</w:t>
            </w:r>
          </w:p>
        </w:tc>
        <w:tc>
          <w:tcPr>
            <w:tcW w:type="dxa" w:w="2537"/>
            <w:vAlign w:val="top"/>
          </w:tcPr>
          <w:p>
            <w:r/>
            <w:r>
              <w:rPr>
                <w:b w:val="0"/>
                <w:sz w:val="16"/>
              </w:rPr>
              <w:t>API key</w:t>
            </w:r>
          </w:p>
        </w:tc>
        <w:tc>
          <w:tcPr>
            <w:tcW w:type="dxa" w:w="2537"/>
            <w:vAlign w:val="top"/>
          </w:tcPr>
          <w:p>
            <w:r/>
            <w:r>
              <w:rPr>
                <w:b w:val="0"/>
                <w:sz w:val="16"/>
              </w:rPr>
              <w:t>Démarrer admin consent.</w:t>
            </w:r>
          </w:p>
        </w:tc>
      </w:tr>
      <w:tr>
        <w:tc>
          <w:tcPr>
            <w:tcW w:type="dxa" w:w="2537"/>
            <w:vAlign w:val="top"/>
          </w:tcPr>
          <w:p>
            <w:r/>
            <w:r>
              <w:rPr>
                <w:b w:val="0"/>
                <w:sz w:val="16"/>
              </w:rPr>
              <w:t>GET</w:t>
            </w:r>
          </w:p>
        </w:tc>
        <w:tc>
          <w:tcPr>
            <w:tcW w:type="dxa" w:w="2537"/>
            <w:vAlign w:val="top"/>
          </w:tcPr>
          <w:p>
            <w:r/>
            <w:r>
              <w:rPr>
                <w:b w:val="0"/>
                <w:sz w:val="16"/>
              </w:rPr>
              <w:t>/v1/onboarding/azure/callback</w:t>
            </w:r>
          </w:p>
        </w:tc>
        <w:tc>
          <w:tcPr>
            <w:tcW w:type="dxa" w:w="2537"/>
            <w:vAlign w:val="top"/>
          </w:tcPr>
          <w:p>
            <w:r/>
            <w:r>
              <w:rPr>
                <w:b w:val="0"/>
                <w:sz w:val="16"/>
              </w:rPr>
              <w:t>State HMAC</w:t>
            </w:r>
          </w:p>
        </w:tc>
        <w:tc>
          <w:tcPr>
            <w:tcW w:type="dxa" w:w="2537"/>
            <w:vAlign w:val="top"/>
          </w:tcPr>
          <w:p>
            <w:r/>
            <w:r>
              <w:rPr>
                <w:b w:val="0"/>
                <w:sz w:val="16"/>
              </w:rPr>
              <w:t>Callback Microsoft.</w:t>
            </w:r>
          </w:p>
        </w:tc>
      </w:tr>
      <w:tr>
        <w:tc>
          <w:tcPr>
            <w:tcW w:type="dxa" w:w="2537"/>
            <w:vAlign w:val="top"/>
          </w:tcPr>
          <w:p>
            <w:r/>
            <w:r>
              <w:rPr>
                <w:b w:val="0"/>
                <w:sz w:val="16"/>
              </w:rPr>
              <w:t>GET</w:t>
            </w:r>
          </w:p>
        </w:tc>
        <w:tc>
          <w:tcPr>
            <w:tcW w:type="dxa" w:w="2537"/>
            <w:vAlign w:val="top"/>
          </w:tcPr>
          <w:p>
            <w:r/>
            <w:r>
              <w:rPr>
                <w:b w:val="0"/>
                <w:sz w:val="16"/>
              </w:rPr>
              <w:t>/v1/onboarding/azure/status</w:t>
            </w:r>
          </w:p>
        </w:tc>
        <w:tc>
          <w:tcPr>
            <w:tcW w:type="dxa" w:w="2537"/>
            <w:vAlign w:val="top"/>
          </w:tcPr>
          <w:p>
            <w:r/>
            <w:r>
              <w:rPr>
                <w:b w:val="0"/>
                <w:sz w:val="16"/>
              </w:rPr>
              <w:t>API key</w:t>
            </w:r>
          </w:p>
        </w:tc>
        <w:tc>
          <w:tcPr>
            <w:tcW w:type="dxa" w:w="2537"/>
            <w:vAlign w:val="top"/>
          </w:tcPr>
          <w:p>
            <w:r/>
            <w:r>
              <w:rPr>
                <w:b w:val="0"/>
                <w:sz w:val="16"/>
              </w:rPr>
              <w:t>Statut onboarding.</w:t>
            </w:r>
          </w:p>
        </w:tc>
      </w:tr>
      <w:tr>
        <w:tc>
          <w:tcPr>
            <w:tcW w:type="dxa" w:w="2537"/>
            <w:vAlign w:val="top"/>
          </w:tcPr>
          <w:p>
            <w:r/>
            <w:r>
              <w:rPr>
                <w:b w:val="0"/>
                <w:sz w:val="16"/>
              </w:rPr>
              <w:t>POST</w:t>
            </w:r>
          </w:p>
        </w:tc>
        <w:tc>
          <w:tcPr>
            <w:tcW w:type="dxa" w:w="2537"/>
            <w:vAlign w:val="top"/>
          </w:tcPr>
          <w:p>
            <w:r/>
            <w:r>
              <w:rPr>
                <w:b w:val="0"/>
                <w:sz w:val="16"/>
              </w:rPr>
              <w:t>/v1/onboarding/azure/verify</w:t>
            </w:r>
          </w:p>
        </w:tc>
        <w:tc>
          <w:tcPr>
            <w:tcW w:type="dxa" w:w="2537"/>
            <w:vAlign w:val="top"/>
          </w:tcPr>
          <w:p>
            <w:r/>
            <w:r>
              <w:rPr>
                <w:b w:val="0"/>
                <w:sz w:val="16"/>
              </w:rPr>
              <w:t>API key</w:t>
            </w:r>
          </w:p>
        </w:tc>
        <w:tc>
          <w:tcPr>
            <w:tcW w:type="dxa" w:w="2537"/>
            <w:vAlign w:val="top"/>
          </w:tcPr>
          <w:p>
            <w:r/>
            <w:r>
              <w:rPr>
                <w:b w:val="0"/>
                <w:sz w:val="16"/>
              </w:rPr>
              <w:t>Revérification RBAC.</w:t>
            </w:r>
          </w:p>
        </w:tc>
      </w:tr>
      <w:tr>
        <w:tc>
          <w:tcPr>
            <w:tcW w:type="dxa" w:w="2537"/>
            <w:vAlign w:val="top"/>
          </w:tcPr>
          <w:p>
            <w:r/>
            <w:r>
              <w:rPr>
                <w:b w:val="0"/>
                <w:sz w:val="16"/>
              </w:rPr>
              <w:t>GET</w:t>
            </w:r>
          </w:p>
        </w:tc>
        <w:tc>
          <w:tcPr>
            <w:tcW w:type="dxa" w:w="2537"/>
            <w:vAlign w:val="top"/>
          </w:tcPr>
          <w:p>
            <w:r/>
            <w:r>
              <w:rPr>
                <w:b w:val="0"/>
                <w:sz w:val="16"/>
              </w:rPr>
              <w:t>/v1/admin/billing/overview</w:t>
            </w:r>
          </w:p>
        </w:tc>
        <w:tc>
          <w:tcPr>
            <w:tcW w:type="dxa" w:w="2537"/>
            <w:vAlign w:val="top"/>
          </w:tcPr>
          <w:p>
            <w:r/>
            <w:r>
              <w:rPr>
                <w:b w:val="0"/>
                <w:sz w:val="16"/>
              </w:rPr>
              <w:t>OIDC admin</w:t>
            </w:r>
          </w:p>
        </w:tc>
        <w:tc>
          <w:tcPr>
            <w:tcW w:type="dxa" w:w="2537"/>
            <w:vAlign w:val="top"/>
          </w:tcPr>
          <w:p>
            <w:r/>
            <w:r>
              <w:rPr>
                <w:b w:val="0"/>
                <w:sz w:val="16"/>
              </w:rPr>
              <w:t>Vue globale.</w:t>
            </w:r>
          </w:p>
        </w:tc>
      </w:tr>
      <w:tr>
        <w:tc>
          <w:tcPr>
            <w:tcW w:type="dxa" w:w="2537"/>
            <w:vAlign w:val="top"/>
          </w:tcPr>
          <w:p>
            <w:r/>
            <w:r>
              <w:rPr>
                <w:b w:val="0"/>
                <w:sz w:val="16"/>
              </w:rPr>
              <w:t>GET</w:t>
            </w:r>
          </w:p>
        </w:tc>
        <w:tc>
          <w:tcPr>
            <w:tcW w:type="dxa" w:w="2537"/>
            <w:vAlign w:val="top"/>
          </w:tcPr>
          <w:p>
            <w:r/>
            <w:r>
              <w:rPr>
                <w:b w:val="0"/>
                <w:sz w:val="16"/>
              </w:rPr>
              <w:t>/v1/admin/billing/tenants/:tenantId/ledger</w:t>
            </w:r>
          </w:p>
        </w:tc>
        <w:tc>
          <w:tcPr>
            <w:tcW w:type="dxa" w:w="2537"/>
            <w:vAlign w:val="top"/>
          </w:tcPr>
          <w:p>
            <w:r/>
            <w:r>
              <w:rPr>
                <w:b w:val="0"/>
                <w:sz w:val="16"/>
              </w:rPr>
              <w:t>OIDC admin</w:t>
            </w:r>
          </w:p>
        </w:tc>
        <w:tc>
          <w:tcPr>
            <w:tcW w:type="dxa" w:w="2537"/>
            <w:vAlign w:val="top"/>
          </w:tcPr>
          <w:p>
            <w:r/>
            <w:r>
              <w:rPr>
                <w:b w:val="0"/>
                <w:sz w:val="16"/>
              </w:rPr>
              <w:t>Ledger tenant.</w:t>
            </w:r>
          </w:p>
        </w:tc>
      </w:tr>
      <w:tr>
        <w:tc>
          <w:tcPr>
            <w:tcW w:type="dxa" w:w="2537"/>
            <w:vAlign w:val="top"/>
          </w:tcPr>
          <w:p>
            <w:r/>
            <w:r>
              <w:rPr>
                <w:b w:val="0"/>
                <w:sz w:val="16"/>
              </w:rPr>
              <w:t>POST</w:t>
            </w:r>
          </w:p>
        </w:tc>
        <w:tc>
          <w:tcPr>
            <w:tcW w:type="dxa" w:w="2537"/>
            <w:vAlign w:val="top"/>
          </w:tcPr>
          <w:p>
            <w:r/>
            <w:r>
              <w:rPr>
                <w:b w:val="0"/>
                <w:sz w:val="16"/>
              </w:rPr>
              <w:t>/v1/admin/billing/close-month</w:t>
            </w:r>
          </w:p>
        </w:tc>
        <w:tc>
          <w:tcPr>
            <w:tcW w:type="dxa" w:w="2537"/>
            <w:vAlign w:val="top"/>
          </w:tcPr>
          <w:p>
            <w:r/>
            <w:r>
              <w:rPr>
                <w:b w:val="0"/>
                <w:sz w:val="16"/>
              </w:rPr>
              <w:t>OIDC admin</w:t>
            </w:r>
          </w:p>
        </w:tc>
        <w:tc>
          <w:tcPr>
            <w:tcW w:type="dxa" w:w="2537"/>
            <w:vAlign w:val="top"/>
          </w:tcPr>
          <w:p>
            <w:r/>
            <w:r>
              <w:rPr>
                <w:b w:val="0"/>
                <w:sz w:val="16"/>
              </w:rPr>
              <w:t>Clôture mensuelle.</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HTTP</w:t>
            </w:r>
          </w:p>
        </w:tc>
        <w:tc>
          <w:tcPr>
            <w:tcW w:type="dxa" w:w="3383"/>
            <w:vAlign w:val="top"/>
            <w:shd w:fill="1F4E79"/>
          </w:tcPr>
          <w:p>
            <w:r/>
            <w:r>
              <w:rPr>
                <w:b/>
                <w:color w:val="FFFFFF"/>
                <w:sz w:val="16"/>
              </w:rPr>
              <w:t>Cause probable</w:t>
            </w:r>
          </w:p>
        </w:tc>
        <w:tc>
          <w:tcPr>
            <w:tcW w:type="dxa" w:w="3383"/>
            <w:vAlign w:val="top"/>
            <w:shd w:fill="1F4E79"/>
          </w:tcPr>
          <w:p>
            <w:r/>
            <w:r>
              <w:rPr>
                <w:b/>
                <w:color w:val="FFFFFF"/>
                <w:sz w:val="16"/>
              </w:rPr>
              <w:t>Action</w:t>
            </w:r>
          </w:p>
        </w:tc>
      </w:tr>
      <w:tr>
        <w:tc>
          <w:tcPr>
            <w:tcW w:type="dxa" w:w="3383"/>
            <w:vAlign w:val="top"/>
          </w:tcPr>
          <w:p>
            <w:r/>
            <w:r>
              <w:rPr>
                <w:b w:val="0"/>
                <w:sz w:val="16"/>
              </w:rPr>
              <w:t>400</w:t>
            </w:r>
          </w:p>
        </w:tc>
        <w:tc>
          <w:tcPr>
            <w:tcW w:type="dxa" w:w="3383"/>
            <w:vAlign w:val="top"/>
          </w:tcPr>
          <w:p>
            <w:r/>
            <w:r>
              <w:rPr>
                <w:b w:val="0"/>
                <w:sz w:val="16"/>
              </w:rPr>
              <w:t>Payload invalide, tenantId body, URL non HTTPS/private.</w:t>
            </w:r>
          </w:p>
        </w:tc>
        <w:tc>
          <w:tcPr>
            <w:tcW w:type="dxa" w:w="3383"/>
            <w:vAlign w:val="top"/>
          </w:tcPr>
          <w:p>
            <w:r/>
            <w:r>
              <w:rPr>
                <w:b w:val="0"/>
                <w:sz w:val="16"/>
              </w:rPr>
              <w:t>Corriger payload.</w:t>
            </w:r>
          </w:p>
        </w:tc>
      </w:tr>
      <w:tr>
        <w:tc>
          <w:tcPr>
            <w:tcW w:type="dxa" w:w="3383"/>
            <w:vAlign w:val="top"/>
          </w:tcPr>
          <w:p>
            <w:r/>
            <w:r>
              <w:rPr>
                <w:b w:val="0"/>
                <w:sz w:val="16"/>
              </w:rPr>
              <w:t>401</w:t>
            </w:r>
          </w:p>
        </w:tc>
        <w:tc>
          <w:tcPr>
            <w:tcW w:type="dxa" w:w="3383"/>
            <w:vAlign w:val="top"/>
          </w:tcPr>
          <w:p>
            <w:r/>
            <w:r>
              <w:rPr>
                <w:b w:val="0"/>
                <w:sz w:val="16"/>
              </w:rPr>
              <w:t>API key absente/invalide/expirée ou APIM key manquante selon mode.</w:t>
            </w:r>
          </w:p>
        </w:tc>
        <w:tc>
          <w:tcPr>
            <w:tcW w:type="dxa" w:w="3383"/>
            <w:vAlign w:val="top"/>
          </w:tcPr>
          <w:p>
            <w:r/>
            <w:r>
              <w:rPr>
                <w:b w:val="0"/>
                <w:sz w:val="16"/>
              </w:rPr>
              <w:t>Vérifier Authorization et APIM.</w:t>
            </w:r>
          </w:p>
        </w:tc>
      </w:tr>
      <w:tr>
        <w:tc>
          <w:tcPr>
            <w:tcW w:type="dxa" w:w="3383"/>
            <w:vAlign w:val="top"/>
          </w:tcPr>
          <w:p>
            <w:r/>
            <w:r>
              <w:rPr>
                <w:b w:val="0"/>
                <w:sz w:val="16"/>
              </w:rPr>
              <w:t>403</w:t>
            </w:r>
          </w:p>
        </w:tc>
        <w:tc>
          <w:tcPr>
            <w:tcW w:type="dxa" w:w="3383"/>
            <w:vAlign w:val="top"/>
          </w:tcPr>
          <w:p>
            <w:r/>
            <w:r>
              <w:rPr>
                <w:b w:val="0"/>
                <w:sz w:val="16"/>
              </w:rPr>
              <w:t>Target non autorisée ou scope Azure non verified.</w:t>
            </w:r>
          </w:p>
        </w:tc>
        <w:tc>
          <w:tcPr>
            <w:tcW w:type="dxa" w:w="3383"/>
            <w:vAlign w:val="top"/>
          </w:tcPr>
          <w:p>
            <w:r/>
            <w:r>
              <w:rPr>
                <w:b w:val="0"/>
                <w:sz w:val="16"/>
              </w:rPr>
              <w:t>Onboarding/register target.</w:t>
            </w:r>
          </w:p>
        </w:tc>
      </w:tr>
      <w:tr>
        <w:tc>
          <w:tcPr>
            <w:tcW w:type="dxa" w:w="3383"/>
            <w:vAlign w:val="top"/>
          </w:tcPr>
          <w:p>
            <w:r/>
            <w:r>
              <w:rPr>
                <w:b w:val="0"/>
                <w:sz w:val="16"/>
              </w:rPr>
              <w:t>404</w:t>
            </w:r>
          </w:p>
        </w:tc>
        <w:tc>
          <w:tcPr>
            <w:tcW w:type="dxa" w:w="3383"/>
            <w:vAlign w:val="top"/>
          </w:tcPr>
          <w:p>
            <w:r/>
            <w:r>
              <w:rPr>
                <w:b w:val="0"/>
                <w:sz w:val="16"/>
              </w:rPr>
              <w:t>Scan inexistant ou autre tenant.</w:t>
            </w:r>
          </w:p>
        </w:tc>
        <w:tc>
          <w:tcPr>
            <w:tcW w:type="dxa" w:w="3383"/>
            <w:vAlign w:val="top"/>
          </w:tcPr>
          <w:p>
            <w:r/>
            <w:r>
              <w:rPr>
                <w:b w:val="0"/>
                <w:sz w:val="16"/>
              </w:rPr>
              <w:t>Vérifier tenant/API key.</w:t>
            </w:r>
          </w:p>
        </w:tc>
      </w:tr>
      <w:tr>
        <w:tc>
          <w:tcPr>
            <w:tcW w:type="dxa" w:w="3383"/>
            <w:vAlign w:val="top"/>
          </w:tcPr>
          <w:p>
            <w:r/>
            <w:r>
              <w:rPr>
                <w:b w:val="0"/>
                <w:sz w:val="16"/>
              </w:rPr>
              <w:t>409</w:t>
            </w:r>
          </w:p>
        </w:tc>
        <w:tc>
          <w:tcPr>
            <w:tcW w:type="dxa" w:w="3383"/>
            <w:vAlign w:val="top"/>
          </w:tcPr>
          <w:p>
            <w:r/>
            <w:r>
              <w:rPr>
                <w:b w:val="0"/>
                <w:sz w:val="16"/>
              </w:rPr>
              <w:t>Idempotency key conflictuelle.</w:t>
            </w:r>
          </w:p>
        </w:tc>
        <w:tc>
          <w:tcPr>
            <w:tcW w:type="dxa" w:w="3383"/>
            <w:vAlign w:val="top"/>
          </w:tcPr>
          <w:p>
            <w:r/>
            <w:r>
              <w:rPr>
                <w:b w:val="0"/>
                <w:sz w:val="16"/>
              </w:rPr>
              <w:t>Rejouer avec bonne clé.</w:t>
            </w:r>
          </w:p>
        </w:tc>
      </w:tr>
      <w:tr>
        <w:tc>
          <w:tcPr>
            <w:tcW w:type="dxa" w:w="3383"/>
            <w:vAlign w:val="top"/>
          </w:tcPr>
          <w:p>
            <w:r/>
            <w:r>
              <w:rPr>
                <w:b w:val="0"/>
                <w:sz w:val="16"/>
              </w:rPr>
              <w:t>429</w:t>
            </w:r>
          </w:p>
        </w:tc>
        <w:tc>
          <w:tcPr>
            <w:tcW w:type="dxa" w:w="3383"/>
            <w:vAlign w:val="top"/>
          </w:tcPr>
          <w:p>
            <w:r/>
            <w:r>
              <w:rPr>
                <w:b w:val="0"/>
                <w:sz w:val="16"/>
              </w:rPr>
              <w:t>Quota ou active scan limit.</w:t>
            </w:r>
          </w:p>
        </w:tc>
        <w:tc>
          <w:tcPr>
            <w:tcW w:type="dxa" w:w="3383"/>
            <w:vAlign w:val="top"/>
          </w:tcPr>
          <w:p>
            <w:r/>
            <w:r>
              <w:rPr>
                <w:b w:val="0"/>
                <w:sz w:val="16"/>
              </w:rPr>
              <w:t>Attendre ou upgrader plan.</w:t>
            </w:r>
          </w:p>
        </w:tc>
      </w:tr>
      <w:tr>
        <w:tc>
          <w:tcPr>
            <w:tcW w:type="dxa" w:w="3383"/>
            <w:vAlign w:val="top"/>
          </w:tcPr>
          <w:p>
            <w:r/>
            <w:r>
              <w:rPr>
                <w:b w:val="0"/>
                <w:sz w:val="16"/>
              </w:rPr>
              <w:t>500</w:t>
            </w:r>
          </w:p>
        </w:tc>
        <w:tc>
          <w:tcPr>
            <w:tcW w:type="dxa" w:w="3383"/>
            <w:vAlign w:val="top"/>
          </w:tcPr>
          <w:p>
            <w:r/>
            <w:r>
              <w:rPr>
                <w:b w:val="0"/>
                <w:sz w:val="16"/>
              </w:rPr>
              <w:t>Erreur serveur.</w:t>
            </w:r>
          </w:p>
        </w:tc>
        <w:tc>
          <w:tcPr>
            <w:tcW w:type="dxa" w:w="3383"/>
            <w:vAlign w:val="top"/>
          </w:tcPr>
          <w:p>
            <w:r/>
            <w:r>
              <w:rPr>
                <w:b w:val="0"/>
                <w:sz w:val="16"/>
              </w:rPr>
              <w:t>Logs API/worker/outbox.</w:t>
            </w:r>
          </w:p>
        </w:tc>
      </w:tr>
    </w:tbl>
    <w:p/>
    <w:p>
      <w:r>
        <w:br w:type="page"/>
      </w:r>
    </w:p>
    <w:p>
      <w:pPr>
        <w:pStyle w:val="Heading1"/>
      </w:pPr>
      <w:r>
        <w:t>13. Commandes client / intégrateur</w:t>
      </w:r>
    </w:p>
    <w:p>
      <w:pPr>
        <w:pStyle w:val="CodeTitle"/>
      </w:pPr>
      <w:r>
        <w:t>Variables client</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API_BASE_URL="https://&lt;api-ou-apim&gt;"</w:t>
            </w:r>
          </w:p>
          <w:p>
            <w:r>
              <w:rPr>
                <w:rFonts w:ascii="Courier New" w:hAnsi="Courier New" w:eastAsia="Courier New"/>
                <w:sz w:val="14"/>
              </w:rPr>
              <w:t>export BEVOAC_API_KEY="biv_live_xxx"</w:t>
            </w:r>
          </w:p>
          <w:p>
            <w:r>
              <w:rPr>
                <w:rFonts w:ascii="Courier New" w:hAnsi="Courier New" w:eastAsia="Courier New"/>
                <w:sz w:val="14"/>
              </w:rPr>
              <w:t>export TARGET_URL="https://www.example.com"</w:t>
            </w:r>
          </w:p>
          <w:p>
            <w:r>
              <w:rPr>
                <w:rFonts w:ascii="Courier New" w:hAnsi="Courier New" w:eastAsia="Courier New"/>
                <w:sz w:val="14"/>
              </w:rPr>
              <w:t>echo "BEVOAC_API_KEY_PREFIX=${BEVOAC_API_KEY:0:8}******"</w:t>
            </w:r>
          </w:p>
        </w:tc>
      </w:tr>
    </w:tbl>
    <w:p/>
    <w:p>
      <w:pPr>
        <w:pStyle w:val="CodeTitle"/>
      </w:pPr>
      <w:r>
        <w:t>Tests auth</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-i "$API_BASE_URL/v1/health"</w:t>
            </w:r>
          </w:p>
          <w:p>
            <w:r>
              <w:rPr>
                <w:rFonts w:ascii="Courier New" w:hAnsi="Courier New" w:eastAsia="Courier New"/>
                <w:sz w:val="14"/>
              </w:rPr>
              <w:t># Attendu: HTTP 200</w:t>
            </w:r>
          </w:p>
          <w:p>
            <w:r>
              <w:rPr>
                <w:rFonts w:ascii="Courier New" w:hAnsi="Courier New" w:eastAsia="Courier New"/>
                <w:sz w:val="14"/>
              </w:rPr>
            </w:r>
          </w:p>
          <w:p>
            <w:r>
              <w:rPr>
                <w:rFonts w:ascii="Courier New" w:hAnsi="Courier New" w:eastAsia="Courier New"/>
                <w:sz w:val="14"/>
              </w:rPr>
              <w:t>curl -s -o /tmp/no-auth.json -w "%{http_code}</w:t>
            </w:r>
          </w:p>
          <w:p>
            <w:r>
              <w:rPr>
                <w:rFonts w:ascii="Courier New" w:hAnsi="Courier New" w:eastAsia="Courier New"/>
                <w:sz w:val="14"/>
              </w:rPr>
              <w:t>" "$API_BASE_URL/v1/scans"</w:t>
            </w:r>
          </w:p>
          <w:p>
            <w:r>
              <w:rPr>
                <w:rFonts w:ascii="Courier New" w:hAnsi="Courier New" w:eastAsia="Courier New"/>
                <w:sz w:val="14"/>
              </w:rPr>
              <w:t># Attendu: 401</w:t>
            </w:r>
          </w:p>
          <w:p>
            <w:r>
              <w:rPr>
                <w:rFonts w:ascii="Courier New" w:hAnsi="Courier New" w:eastAsia="Courier New"/>
                <w:sz w:val="14"/>
              </w:rPr>
            </w:r>
          </w:p>
          <w:p>
            <w:r>
              <w:rPr>
                <w:rFonts w:ascii="Courier New" w:hAnsi="Courier New" w:eastAsia="Courier New"/>
                <w:sz w:val="14"/>
              </w:rPr>
              <w:t>curl -s -o /tmp/bad-auth.json -w "%{http_code}</w:t>
            </w:r>
          </w:p>
          <w:p>
            <w:r>
              <w:rPr>
                <w:rFonts w:ascii="Courier New" w:hAnsi="Courier New" w:eastAsia="Courier New"/>
                <w:sz w:val="14"/>
              </w:rPr>
              <w:t>" "$API_BASE_URL/v1/scans"   -H "Authorization: Bearer invalid-key"</w:t>
            </w:r>
          </w:p>
          <w:p>
            <w:r>
              <w:rPr>
                <w:rFonts w:ascii="Courier New" w:hAnsi="Courier New" w:eastAsia="Courier New"/>
                <w:sz w:val="14"/>
              </w:rPr>
              <w:t># Attendu: 401</w:t>
            </w:r>
          </w:p>
        </w:tc>
      </w:tr>
    </w:tbl>
    <w:p/>
    <w:p>
      <w:pPr>
        <w:pStyle w:val="CodeTitle"/>
      </w:pPr>
      <w:r>
        <w:t>Créer un scan web avec idempotence serveur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RESP=$(curl -s -X POST "$API_BASE_URL/v1/scans"   -H "Authorization: Bearer $BEVOAC_API_KEY"   -H "Content-Type: application/json"   -d '{"cloudProvider":"azure","scanProfile":"web","modules":["web"],"azure":{"targetUrl":"https://example.com"}}')</w:t>
            </w:r>
          </w:p>
          <w:p>
            <w:r>
              <w:rPr>
                <w:rFonts w:ascii="Courier New" w:hAnsi="Courier New" w:eastAsia="Courier New"/>
                <w:sz w:val="14"/>
              </w:rPr>
              <w:t>echo "$RESP" | jq .</w:t>
            </w:r>
          </w:p>
          <w:p>
            <w:r>
              <w:rPr>
                <w:rFonts w:ascii="Courier New" w:hAnsi="Courier New" w:eastAsia="Courier New"/>
                <w:sz w:val="14"/>
              </w:rPr>
              <w:t>export SCAN_ID="$(echo "$RESP" | jq -r .scanId)"</w:t>
            </w:r>
          </w:p>
          <w:p>
            <w:r>
              <w:rPr>
                <w:rFonts w:ascii="Courier New" w:hAnsi="Courier New" w:eastAsia="Courier New"/>
                <w:sz w:val="14"/>
              </w:rPr>
              <w:t>export IDEM="$(echo "$RESP" | jq -r .idempotencyKey)"</w:t>
            </w:r>
          </w:p>
        </w:tc>
      </w:tr>
    </w:tbl>
    <w:p/>
    <w:p>
      <w:pPr>
        <w:pStyle w:val="CodeTitle"/>
      </w:pPr>
      <w:r>
        <w:t>Rejeu idempotent</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RESP2=$(curl -s -X POST "$API_BASE_URL/v1/scans"   -H "Authorization: Bearer $BEVOAC_API_KEY"   -H "Content-Type: application/json"   -H "Idempotency-Key: $IDEM"   -d '{"cloudProvider":"azure","scanProfile":"web","modules":["web"],"azure":{"targetUrl":"https://example.com"}}')</w:t>
            </w:r>
          </w:p>
          <w:p>
            <w:r>
              <w:rPr>
                <w:rFonts w:ascii="Courier New" w:hAnsi="Courier New" w:eastAsia="Courier New"/>
                <w:sz w:val="14"/>
              </w:rPr>
              <w:t>echo "$RESP2" | jq '{scanId,idempotencyKeySource,idempotentReplay,billingState}'</w:t>
            </w:r>
          </w:p>
          <w:p>
            <w:r>
              <w:rPr>
                <w:rFonts w:ascii="Courier New" w:hAnsi="Courier New" w:eastAsia="Courier New"/>
                <w:sz w:val="14"/>
              </w:rPr>
              <w:t># Attendu: même scanId, idempotentReplay=true</w:t>
            </w:r>
          </w:p>
        </w:tc>
      </w:tr>
    </w:tbl>
    <w:p/>
    <w:p>
      <w:pPr>
        <w:pStyle w:val="CodeTitle"/>
      </w:pPr>
      <w:r>
        <w:t>Suivre un scan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for i in {1..60}; do</w:t>
            </w:r>
          </w:p>
          <w:p>
            <w:r>
              <w:rPr>
                <w:rFonts w:ascii="Courier New" w:hAnsi="Courier New" w:eastAsia="Courier New"/>
                <w:sz w:val="14"/>
              </w:rPr>
              <w:t xml:space="preserve">  curl -s "$API_BASE_URL/v1/scans/$SCAN_ID?includeResult=false"     -H "Authorization: Bearer $BEVOAC_API_KEY"     | jq '{scanId,status,billingState,errorMessage,resultSummary}'</w:t>
            </w:r>
          </w:p>
          <w:p>
            <w:r>
              <w:rPr>
                <w:rFonts w:ascii="Courier New" w:hAnsi="Courier New" w:eastAsia="Courier New"/>
                <w:sz w:val="14"/>
              </w:rPr>
              <w:t xml:space="preserve">  sleep 5</w:t>
            </w:r>
          </w:p>
          <w:p>
            <w:r>
              <w:rPr>
                <w:rFonts w:ascii="Courier New" w:hAnsi="Courier New" w:eastAsia="Courier New"/>
                <w:sz w:val="14"/>
              </w:rPr>
              <w:t>done</w:t>
            </w:r>
          </w:p>
        </w:tc>
      </w:tr>
    </w:tbl>
    <w:p/>
    <w:p>
      <w:r>
        <w:br w:type="page"/>
      </w:r>
    </w:p>
    <w:p>
      <w:pPr>
        <w:pStyle w:val="Heading1"/>
      </w:pPr>
      <w:r>
        <w:t>14. Commandes administrateur Bevoac</w:t>
      </w:r>
    </w:p>
    <w:p>
      <w:pPr>
        <w:pStyle w:val="CodeTitle"/>
      </w:pPr>
      <w:r>
        <w:t>Variables admin Azure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RESOURCE_GROUP="$(terraform output -raw resource_group_name)"</w:t>
            </w:r>
          </w:p>
          <w:p>
            <w:r>
              <w:rPr>
                <w:rFonts w:ascii="Courier New" w:hAnsi="Courier New" w:eastAsia="Courier New"/>
                <w:sz w:val="14"/>
              </w:rPr>
              <w:t>export API_APP_NAME="$(terraform output -raw api_container_app_name)"</w:t>
            </w:r>
          </w:p>
          <w:p>
            <w:r>
              <w:rPr>
                <w:rFonts w:ascii="Courier New" w:hAnsi="Courier New" w:eastAsia="Courier New"/>
                <w:sz w:val="14"/>
              </w:rPr>
              <w:t>export WORKER_APP_NAME="$(terraform output -raw worker_container_app_name)"</w:t>
            </w:r>
          </w:p>
          <w:p>
            <w:r>
              <w:rPr>
                <w:rFonts w:ascii="Courier New" w:hAnsi="Courier New" w:eastAsia="Courier New"/>
                <w:sz w:val="14"/>
              </w:rPr>
              <w:t>export OUTBOX_APP_NAME="$(terraform output -raw outbox_publisher_container_app_name)"</w:t>
            </w:r>
          </w:p>
        </w:tc>
      </w:tr>
    </w:tbl>
    <w:p/>
    <w:p>
      <w:pPr>
        <w:pStyle w:val="CodeTitle"/>
      </w:pPr>
      <w:r>
        <w:t>Logs API / worker / outbox</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containerapp logs show --resource-group "$RESOURCE_GROUP" --name "$API_APP_NAME" --tail 100</w:t>
            </w:r>
          </w:p>
          <w:p>
            <w:r>
              <w:rPr>
                <w:rFonts w:ascii="Courier New" w:hAnsi="Courier New" w:eastAsia="Courier New"/>
                <w:sz w:val="14"/>
              </w:rPr>
              <w:t>az containerapp logs show --resource-group "$RESOURCE_GROUP" --name "$WORKER_APP_NAME" --tail 100</w:t>
            </w:r>
          </w:p>
          <w:p>
            <w:r>
              <w:rPr>
                <w:rFonts w:ascii="Courier New" w:hAnsi="Courier New" w:eastAsia="Courier New"/>
                <w:sz w:val="14"/>
              </w:rPr>
              <w:t>az containerapp logs show --resource-group "$RESOURCE_GROUP" --name "$OUTBOX_APP_NAME" --tail 100</w:t>
            </w:r>
          </w:p>
        </w:tc>
      </w:tr>
    </w:tbl>
    <w:p/>
    <w:p>
      <w:pPr>
        <w:pStyle w:val="CodeTitle"/>
      </w:pPr>
      <w:r>
        <w:t>Service Bus DLQ/backlog</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SERVICEBUS_NAMESPACE="$(terraform output -raw service_bus_namespace_short)"</w:t>
            </w:r>
          </w:p>
          <w:p>
            <w:r>
              <w:rPr>
                <w:rFonts w:ascii="Courier New" w:hAnsi="Courier New" w:eastAsia="Courier New"/>
                <w:sz w:val="14"/>
              </w:rPr>
              <w:t>export SERVICEBUS_QUEUE_NAME="$(terraform output -raw service_bus_queue_name)"</w:t>
            </w:r>
          </w:p>
          <w:p>
            <w:r>
              <w:rPr>
                <w:rFonts w:ascii="Courier New" w:hAnsi="Courier New" w:eastAsia="Courier New"/>
                <w:sz w:val="14"/>
              </w:rPr>
              <w:t>az servicebus queue show   --resource-group "$RESOURCE_GROUP"   --namespace-name "$SERVICEBUS_NAMESPACE"   --name "$SERVICEBUS_QUEUE_NAME"   --query "{active:countDetails.activeMessageCount,deadLetter:countDetails.deadLetterMessageCount,transferDeadLetter:countDetails.transferDeadLetterMessageCount,requiresSession:requiresSession}"   -o json</w:t>
            </w:r>
          </w:p>
        </w:tc>
      </w:tr>
    </w:tbl>
    <w:p/>
    <w:p>
      <w:pPr>
        <w:pStyle w:val="CodeTitle"/>
      </w:pPr>
      <w:r>
        <w:t>Alertes Azure Monitor via API compatible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METRIC_ALERT_API_VERSION="2024-03-01-preview"</w:t>
            </w:r>
          </w:p>
          <w:p>
            <w:r>
              <w:rPr>
                <w:rFonts w:ascii="Courier New" w:hAnsi="Courier New" w:eastAsia="Courier New"/>
                <w:sz w:val="14"/>
              </w:rPr>
              <w:t>export AZURE_SUBSCRIPTION_ID="$(az account show --query id -o tsv)"</w:t>
            </w:r>
          </w:p>
          <w:p>
            <w:r>
              <w:rPr>
                <w:rFonts w:ascii="Courier New" w:hAnsi="Courier New" w:eastAsia="Courier New"/>
                <w:sz w:val="14"/>
              </w:rPr>
              <w:t>az rest --method get   --url "https://management.azure.com/subscriptions/$AZURE_SUBSCRIPTION_ID/resourceGroups/$RESOURCE_GROUP/providers/Microsoft.Insights/metricAlerts?api-version=$METRIC_ALERT_API_VERSION"   --query "value[].{name:name,enabled:properties.enabled,severity:properties.severity}"   -o table</w:t>
            </w:r>
          </w:p>
        </w:tc>
      </w:tr>
    </w:tbl>
    <w:p/>
    <w:p>
      <w:r>
        <w:br w:type="page"/>
      </w:r>
    </w:p>
    <w:p>
      <w:pPr>
        <w:pStyle w:val="Heading1"/>
      </w:pPr>
      <w:r>
        <w:t>15. Billing, quotas, backpressure et limites ressources</w:t>
      </w:r>
    </w:p>
    <w:p>
      <w:r>
        <w:t>Le modèle V6.1.1 sépare réservation et consommation. La création d’un scan écrit scan_reserved et billing_state=RESERVED. Le worker finalise en scan_consumed si le scan réussit ou scan_refunded si un échec contrôlé survient.</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vAlign w:val="top"/>
            <w:shd w:fill="1F4E79"/>
          </w:tcPr>
          <w:p>
            <w:r/>
            <w:r>
              <w:rPr>
                <w:b/>
                <w:color w:val="FFFFFF"/>
                <w:sz w:val="16"/>
              </w:rPr>
              <w:t>Moment</w:t>
            </w:r>
          </w:p>
        </w:tc>
        <w:tc>
          <w:tcPr>
            <w:tcW w:type="dxa" w:w="2537"/>
            <w:vAlign w:val="top"/>
            <w:shd w:fill="1F4E79"/>
          </w:tcPr>
          <w:p>
            <w:r/>
            <w:r>
              <w:rPr>
                <w:b/>
                <w:color w:val="FFFFFF"/>
                <w:sz w:val="16"/>
              </w:rPr>
              <w:t>scan.status</w:t>
            </w:r>
          </w:p>
        </w:tc>
        <w:tc>
          <w:tcPr>
            <w:tcW w:type="dxa" w:w="2537"/>
            <w:vAlign w:val="top"/>
            <w:shd w:fill="1F4E79"/>
          </w:tcPr>
          <w:p>
            <w:r/>
            <w:r>
              <w:rPr>
                <w:b/>
                <w:color w:val="FFFFFF"/>
                <w:sz w:val="16"/>
              </w:rPr>
              <w:t>billing_state</w:t>
            </w:r>
          </w:p>
        </w:tc>
        <w:tc>
          <w:tcPr>
            <w:tcW w:type="dxa" w:w="2537"/>
            <w:vAlign w:val="top"/>
            <w:shd w:fill="1F4E79"/>
          </w:tcPr>
          <w:p>
            <w:r/>
            <w:r>
              <w:rPr>
                <w:b/>
                <w:color w:val="FFFFFF"/>
                <w:sz w:val="16"/>
              </w:rPr>
              <w:t>Ledger attendu</w:t>
            </w:r>
          </w:p>
        </w:tc>
      </w:tr>
      <w:tr>
        <w:tc>
          <w:tcPr>
            <w:tcW w:type="dxa" w:w="2537"/>
            <w:vAlign w:val="top"/>
          </w:tcPr>
          <w:p>
            <w:r/>
            <w:r>
              <w:rPr>
                <w:b w:val="0"/>
                <w:sz w:val="16"/>
              </w:rPr>
              <w:t>Création</w:t>
            </w:r>
          </w:p>
        </w:tc>
        <w:tc>
          <w:tcPr>
            <w:tcW w:type="dxa" w:w="2537"/>
            <w:vAlign w:val="top"/>
          </w:tcPr>
          <w:p>
            <w:r/>
            <w:r>
              <w:rPr>
                <w:b w:val="0"/>
                <w:sz w:val="16"/>
              </w:rPr>
              <w:t>PENDING</w:t>
            </w:r>
          </w:p>
        </w:tc>
        <w:tc>
          <w:tcPr>
            <w:tcW w:type="dxa" w:w="2537"/>
            <w:vAlign w:val="top"/>
          </w:tcPr>
          <w:p>
            <w:r/>
            <w:r>
              <w:rPr>
                <w:b w:val="0"/>
                <w:sz w:val="16"/>
              </w:rPr>
              <w:t>RESERVED</w:t>
            </w:r>
          </w:p>
        </w:tc>
        <w:tc>
          <w:tcPr>
            <w:tcW w:type="dxa" w:w="2537"/>
            <w:vAlign w:val="top"/>
          </w:tcPr>
          <w:p>
            <w:r/>
            <w:r>
              <w:rPr>
                <w:b w:val="0"/>
                <w:sz w:val="16"/>
              </w:rPr>
              <w:t>scan_reserved</w:t>
            </w:r>
          </w:p>
        </w:tc>
      </w:tr>
      <w:tr>
        <w:tc>
          <w:tcPr>
            <w:tcW w:type="dxa" w:w="2537"/>
            <w:vAlign w:val="top"/>
          </w:tcPr>
          <w:p>
            <w:r/>
            <w:r>
              <w:rPr>
                <w:b w:val="0"/>
                <w:sz w:val="16"/>
              </w:rPr>
              <w:t>Traitement</w:t>
            </w:r>
          </w:p>
        </w:tc>
        <w:tc>
          <w:tcPr>
            <w:tcW w:type="dxa" w:w="2537"/>
            <w:vAlign w:val="top"/>
          </w:tcPr>
          <w:p>
            <w:r/>
            <w:r>
              <w:rPr>
                <w:b w:val="0"/>
                <w:sz w:val="16"/>
              </w:rPr>
              <w:t>IN_PROGRESS</w:t>
            </w:r>
          </w:p>
        </w:tc>
        <w:tc>
          <w:tcPr>
            <w:tcW w:type="dxa" w:w="2537"/>
            <w:vAlign w:val="top"/>
          </w:tcPr>
          <w:p>
            <w:r/>
            <w:r>
              <w:rPr>
                <w:b w:val="0"/>
                <w:sz w:val="16"/>
              </w:rPr>
              <w:t>RESERVED</w:t>
            </w:r>
          </w:p>
        </w:tc>
        <w:tc>
          <w:tcPr>
            <w:tcW w:type="dxa" w:w="2537"/>
            <w:vAlign w:val="top"/>
          </w:tcPr>
          <w:p>
            <w:r/>
            <w:r>
              <w:rPr>
                <w:b w:val="0"/>
                <w:sz w:val="16"/>
              </w:rPr>
              <w:t>scan_reserved</w:t>
            </w:r>
          </w:p>
        </w:tc>
      </w:tr>
      <w:tr>
        <w:tc>
          <w:tcPr>
            <w:tcW w:type="dxa" w:w="2537"/>
            <w:vAlign w:val="top"/>
          </w:tcPr>
          <w:p>
            <w:r/>
            <w:r>
              <w:rPr>
                <w:b w:val="0"/>
                <w:sz w:val="16"/>
              </w:rPr>
              <w:t>Succès</w:t>
            </w:r>
          </w:p>
        </w:tc>
        <w:tc>
          <w:tcPr>
            <w:tcW w:type="dxa" w:w="2537"/>
            <w:vAlign w:val="top"/>
          </w:tcPr>
          <w:p>
            <w:r/>
            <w:r>
              <w:rPr>
                <w:b w:val="0"/>
                <w:sz w:val="16"/>
              </w:rPr>
              <w:t>DONE</w:t>
            </w:r>
          </w:p>
        </w:tc>
        <w:tc>
          <w:tcPr>
            <w:tcW w:type="dxa" w:w="2537"/>
            <w:vAlign w:val="top"/>
          </w:tcPr>
          <w:p>
            <w:r/>
            <w:r>
              <w:rPr>
                <w:b w:val="0"/>
                <w:sz w:val="16"/>
              </w:rPr>
              <w:t>CONSUMED</w:t>
            </w:r>
          </w:p>
        </w:tc>
        <w:tc>
          <w:tcPr>
            <w:tcW w:type="dxa" w:w="2537"/>
            <w:vAlign w:val="top"/>
          </w:tcPr>
          <w:p>
            <w:r/>
            <w:r>
              <w:rPr>
                <w:b w:val="0"/>
                <w:sz w:val="16"/>
              </w:rPr>
              <w:t>scan_reserved + scan_consumed</w:t>
            </w:r>
          </w:p>
        </w:tc>
      </w:tr>
      <w:tr>
        <w:tc>
          <w:tcPr>
            <w:tcW w:type="dxa" w:w="2537"/>
            <w:vAlign w:val="top"/>
          </w:tcPr>
          <w:p>
            <w:r/>
            <w:r>
              <w:rPr>
                <w:b w:val="0"/>
                <w:sz w:val="16"/>
              </w:rPr>
              <w:t>Échec contrôlé</w:t>
            </w:r>
          </w:p>
        </w:tc>
        <w:tc>
          <w:tcPr>
            <w:tcW w:type="dxa" w:w="2537"/>
            <w:vAlign w:val="top"/>
          </w:tcPr>
          <w:p>
            <w:r/>
            <w:r>
              <w:rPr>
                <w:b w:val="0"/>
                <w:sz w:val="16"/>
              </w:rPr>
              <w:t>FAILED</w:t>
            </w:r>
          </w:p>
        </w:tc>
        <w:tc>
          <w:tcPr>
            <w:tcW w:type="dxa" w:w="2537"/>
            <w:vAlign w:val="top"/>
          </w:tcPr>
          <w:p>
            <w:r/>
            <w:r>
              <w:rPr>
                <w:b w:val="0"/>
                <w:sz w:val="16"/>
              </w:rPr>
              <w:t>REFUNDED</w:t>
            </w:r>
          </w:p>
        </w:tc>
        <w:tc>
          <w:tcPr>
            <w:tcW w:type="dxa" w:w="2537"/>
            <w:vAlign w:val="top"/>
          </w:tcPr>
          <w:p>
            <w:r/>
            <w:r>
              <w:rPr>
                <w:b w:val="0"/>
                <w:sz w:val="16"/>
              </w:rPr>
              <w:t>scan_reserved + scan_refunded</w:t>
            </w:r>
          </w:p>
        </w:tc>
      </w:tr>
      <w:tr>
        <w:tc>
          <w:tcPr>
            <w:tcW w:type="dxa" w:w="2537"/>
            <w:vAlign w:val="top"/>
          </w:tcPr>
          <w:p>
            <w:r/>
            <w:r>
              <w:rPr>
                <w:b w:val="0"/>
                <w:sz w:val="16"/>
              </w:rPr>
              <w:t>Historique V5</w:t>
            </w:r>
          </w:p>
        </w:tc>
        <w:tc>
          <w:tcPr>
            <w:tcW w:type="dxa" w:w="2537"/>
            <w:vAlign w:val="top"/>
          </w:tcPr>
          <w:p>
            <w:r/>
            <w:r>
              <w:rPr>
                <w:b w:val="0"/>
                <w:sz w:val="16"/>
              </w:rPr>
              <w:t>DONE</w:t>
            </w:r>
          </w:p>
        </w:tc>
        <w:tc>
          <w:tcPr>
            <w:tcW w:type="dxa" w:w="2537"/>
            <w:vAlign w:val="top"/>
          </w:tcPr>
          <w:p>
            <w:r/>
            <w:r>
              <w:rPr>
                <w:b w:val="0"/>
                <w:sz w:val="16"/>
              </w:rPr>
              <w:t>RESERVED</w:t>
            </w:r>
          </w:p>
        </w:tc>
        <w:tc>
          <w:tcPr>
            <w:tcW w:type="dxa" w:w="2537"/>
            <w:vAlign w:val="top"/>
          </w:tcPr>
          <w:p>
            <w:r/>
            <w:r>
              <w:rPr>
                <w:b w:val="0"/>
                <w:sz w:val="16"/>
              </w:rPr>
              <w:t>Corrigé par backfill V6.1 vers CONSUMED</w:t>
            </w:r>
          </w:p>
        </w:tc>
      </w:tr>
    </w:tbl>
    <w:p/>
    <w:p>
      <w:pPr>
        <w:pStyle w:val="CodeTitle"/>
      </w:pPr>
      <w:r>
        <w:t>Preuves SQL billing</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scan_id, event_type, billing_units, amount_eur_ht, metadata, recorded_at</w:t>
            </w:r>
          </w:p>
          <w:p>
            <w:r>
              <w:rPr>
                <w:rFonts w:ascii="Courier New" w:hAnsi="Courier New" w:eastAsia="Courier New"/>
                <w:sz w:val="14"/>
              </w:rPr>
              <w:t>FROM billing_usage_ledger</w:t>
            </w:r>
          </w:p>
          <w:p>
            <w:r>
              <w:rPr>
                <w:rFonts w:ascii="Courier New" w:hAnsi="Courier New" w:eastAsia="Courier New"/>
                <w:sz w:val="14"/>
              </w:rPr>
              <w:t>WHERE scan_id = '&lt;SCAN_ID&gt;'</w:t>
            </w:r>
          </w:p>
          <w:p>
            <w:r>
              <w:rPr>
                <w:rFonts w:ascii="Courier New" w:hAnsi="Courier New" w:eastAsia="Courier New"/>
                <w:sz w:val="14"/>
              </w:rPr>
              <w:t>ORDER BY recorded_at ASC;</w:t>
            </w:r>
          </w:p>
          <w:p>
            <w:r>
              <w:rPr>
                <w:rFonts w:ascii="Courier New" w:hAnsi="Courier New" w:eastAsia="Courier New"/>
                <w:sz w:val="14"/>
              </w:rPr>
            </w:r>
          </w:p>
          <w:p>
            <w:r>
              <w:rPr>
                <w:rFonts w:ascii="Courier New" w:hAnsi="Courier New" w:eastAsia="Courier New"/>
                <w:sz w:val="14"/>
              </w:rPr>
              <w:t>SELECT id, status, billing_state, billing_state_updated_at, billing_error</w:t>
            </w:r>
          </w:p>
          <w:p>
            <w:r>
              <w:rPr>
                <w:rFonts w:ascii="Courier New" w:hAnsi="Courier New" w:eastAsia="Courier New"/>
                <w:sz w:val="14"/>
              </w:rPr>
              <w:t>FROM scans</w:t>
            </w:r>
          </w:p>
          <w:p>
            <w:r>
              <w:rPr>
                <w:rFonts w:ascii="Courier New" w:hAnsi="Courier New" w:eastAsia="Courier New"/>
                <w:sz w:val="14"/>
              </w:rPr>
              <w:t>WHERE id = '&lt;SCAN_ID&gt;';</w:t>
            </w:r>
          </w:p>
        </w:tc>
      </w:tr>
    </w:tbl>
    <w:p/>
    <w:p>
      <w:pPr>
        <w:pStyle w:val="Heading2"/>
      </w:pPr>
      <w:r>
        <w:t>15.1 Backpressure et quotas</w:t>
      </w:r>
    </w:p>
    <w:p>
      <w:pPr>
        <w:pStyle w:val="ListBullet"/>
      </w:pPr>
      <w:r>
        <w:t>Les plans free, standard et business ont des quotas mensuels inclus et peuvent être hard-blocked.</w:t>
      </w:r>
    </w:p>
    <w:p>
      <w:pPr>
        <w:pStyle w:val="ListBullet"/>
      </w:pPr>
      <w:r>
        <w:t>Les limites de scans actifs protègent la plateforme contre la monopolisation par un tenant.</w:t>
      </w:r>
    </w:p>
    <w:p>
      <w:pPr>
        <w:pStyle w:val="ListBullet"/>
      </w:pPr>
      <w:r>
        <w:t>Le scan infra utilise resource preflight pour bloquer un tenant au-delà de sa limite de ressources.</w:t>
      </w:r>
    </w:p>
    <w:p>
      <w:pPr>
        <w:pStyle w:val="ListBullet"/>
      </w:pPr>
      <w:r>
        <w:t>429 est acceptable lorsque la backpressure est volontairement atteinte.</w:t>
      </w:r>
    </w:p>
    <w:p>
      <w:r>
        <w:br w:type="page"/>
      </w:r>
    </w:p>
    <w:p>
      <w:pPr>
        <w:pStyle w:val="Heading1"/>
      </w:pPr>
      <w:r>
        <w:t>16. Rapport PDF et JSON exhaustif V6.1.1</w:t>
      </w:r>
    </w:p>
    <w:p>
      <w:r>
        <w:t>Le JSON API reste la source exhaustive. Le PDF est un rendu borné et exploitable orienté findings/remediation/evidence. V6.1.1 conserve le format historique et ajoute la section 1.6 KPI Scorecard lorsque des KPI existent.</w:t>
      </w:r>
    </w:p>
    <w:p>
      <w:pPr>
        <w:pStyle w:val="CodeTitle"/>
      </w:pPr>
      <w:r>
        <w:t>JSON et PDF</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"$API_BASE_URL/v1/scans/$SCAN_ID?includeResult=true"   -H "Authorization: Bearer $BEVOAC_API_KEY" | jq .</w:t>
            </w:r>
          </w:p>
          <w:p>
            <w:r>
              <w:rPr>
                <w:rFonts w:ascii="Courier New" w:hAnsi="Courier New" w:eastAsia="Courier New"/>
                <w:sz w:val="14"/>
              </w:rPr>
            </w:r>
          </w:p>
          <w:p>
            <w:r>
              <w:rPr>
                <w:rFonts w:ascii="Courier New" w:hAnsi="Courier New" w:eastAsia="Courier New"/>
                <w:sz w:val="14"/>
              </w:rPr>
              <w:t>curl -L "$API_BASE_URL/v1/scans/$SCAN_ID/pdf"   -H "Authorization: Bearer $BEVOAC_API_KEY"   -o /tmp/bevoac-report.pdf</w:t>
            </w:r>
          </w:p>
          <w:p>
            <w:r>
              <w:rPr>
                <w:rFonts w:ascii="Courier New" w:hAnsi="Courier New" w:eastAsia="Courier New"/>
                <w:sz w:val="14"/>
              </w:rPr>
            </w:r>
          </w:p>
          <w:p>
            <w:r>
              <w:rPr>
                <w:rFonts w:ascii="Courier New" w:hAnsi="Courier New" w:eastAsia="Courier New"/>
                <w:sz w:val="14"/>
              </w:rPr>
              <w:t>file /tmp/bevoac-report.pdf</w:t>
            </w:r>
          </w:p>
          <w:p>
            <w:r>
              <w:rPr>
                <w:rFonts w:ascii="Courier New" w:hAnsi="Courier New" w:eastAsia="Courier New"/>
                <w:sz w:val="14"/>
              </w:rPr>
              <w:t>ls -lh /tmp/bevoac-report.pdf</w:t>
            </w:r>
          </w:p>
        </w:tc>
      </w:tr>
    </w:tbl>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Contrôle PDF</w:t>
            </w:r>
          </w:p>
        </w:tc>
        <w:tc>
          <w:tcPr>
            <w:tcW w:type="dxa" w:w="5074"/>
            <w:vAlign w:val="top"/>
            <w:shd w:fill="1F4E79"/>
          </w:tcPr>
          <w:p>
            <w:r/>
            <w:r>
              <w:rPr>
                <w:b/>
                <w:color w:val="FFFFFF"/>
                <w:sz w:val="16"/>
              </w:rPr>
              <w:t>Attendu</w:t>
            </w:r>
          </w:p>
        </w:tc>
      </w:tr>
      <w:tr>
        <w:tc>
          <w:tcPr>
            <w:tcW w:type="dxa" w:w="5074"/>
            <w:vAlign w:val="top"/>
          </w:tcPr>
          <w:p>
            <w:r/>
            <w:r>
              <w:rPr>
                <w:b w:val="0"/>
                <w:sz w:val="16"/>
              </w:rPr>
              <w:t>Statut scan</w:t>
            </w:r>
          </w:p>
        </w:tc>
        <w:tc>
          <w:tcPr>
            <w:tcW w:type="dxa" w:w="5074"/>
            <w:vAlign w:val="top"/>
          </w:tcPr>
          <w:p>
            <w:r/>
            <w:r>
              <w:rPr>
                <w:b w:val="0"/>
                <w:sz w:val="16"/>
              </w:rPr>
              <w:t>DONE ou FAILED avec résultat disponible.</w:t>
            </w:r>
          </w:p>
        </w:tc>
      </w:tr>
      <w:tr>
        <w:tc>
          <w:tcPr>
            <w:tcW w:type="dxa" w:w="5074"/>
            <w:vAlign w:val="top"/>
          </w:tcPr>
          <w:p>
            <w:r/>
            <w:r>
              <w:rPr>
                <w:b w:val="0"/>
                <w:sz w:val="16"/>
              </w:rPr>
              <w:t>Contenu</w:t>
            </w:r>
          </w:p>
        </w:tc>
        <w:tc>
          <w:tcPr>
            <w:tcW w:type="dxa" w:w="5074"/>
            <w:vAlign w:val="top"/>
          </w:tcPr>
          <w:p>
            <w:r/>
            <w:r>
              <w:rPr>
                <w:b w:val="0"/>
                <w:sz w:val="16"/>
              </w:rPr>
              <w:t>Contrôles exécutés, findings, ressources, evidence, recommandations.</w:t>
            </w:r>
          </w:p>
        </w:tc>
      </w:tr>
      <w:tr>
        <w:tc>
          <w:tcPr>
            <w:tcW w:type="dxa" w:w="5074"/>
            <w:vAlign w:val="top"/>
          </w:tcPr>
          <w:p>
            <w:r/>
            <w:r>
              <w:rPr>
                <w:b w:val="0"/>
                <w:sz w:val="16"/>
              </w:rPr>
              <w:t>KPI Scorecard</w:t>
            </w:r>
          </w:p>
        </w:tc>
        <w:tc>
          <w:tcPr>
            <w:tcW w:type="dxa" w:w="5074"/>
            <w:vAlign w:val="top"/>
          </w:tcPr>
          <w:p>
            <w:r/>
            <w:r>
              <w:rPr>
                <w:b w:val="0"/>
                <w:sz w:val="16"/>
              </w:rPr>
              <w:t>Section 1.6 présente avec ID KPI stable et libellé lisible.</w:t>
            </w:r>
          </w:p>
        </w:tc>
      </w:tr>
      <w:tr>
        <w:tc>
          <w:tcPr>
            <w:tcW w:type="dxa" w:w="5074"/>
            <w:vAlign w:val="top"/>
          </w:tcPr>
          <w:p>
            <w:r/>
            <w:r>
              <w:rPr>
                <w:b w:val="0"/>
                <w:sz w:val="16"/>
              </w:rPr>
              <w:t>Bornes</w:t>
            </w:r>
          </w:p>
        </w:tc>
        <w:tc>
          <w:tcPr>
            <w:tcW w:type="dxa" w:w="5074"/>
            <w:vAlign w:val="top"/>
          </w:tcPr>
          <w:p>
            <w:r/>
            <w:r>
              <w:rPr>
                <w:b w:val="0"/>
                <w:sz w:val="16"/>
              </w:rPr>
              <w:t>Timeout, taille JSON entrée, max findings, max evidence items.</w:t>
            </w:r>
          </w:p>
        </w:tc>
      </w:tr>
      <w:tr>
        <w:tc>
          <w:tcPr>
            <w:tcW w:type="dxa" w:w="5074"/>
            <w:vAlign w:val="top"/>
          </w:tcPr>
          <w:p>
            <w:r/>
            <w:r>
              <w:rPr>
                <w:b w:val="0"/>
                <w:sz w:val="16"/>
              </w:rPr>
              <w:t>Sécurité</w:t>
            </w:r>
          </w:p>
        </w:tc>
        <w:tc>
          <w:tcPr>
            <w:tcW w:type="dxa" w:w="5074"/>
            <w:vAlign w:val="top"/>
          </w:tcPr>
          <w:p>
            <w:r/>
            <w:r>
              <w:rPr>
                <w:b w:val="0"/>
                <w:sz w:val="16"/>
              </w:rPr>
              <w:t>Aucune clé, token ou secret dans le PDF.</w:t>
            </w:r>
          </w:p>
        </w:tc>
      </w:tr>
    </w:tbl>
    <w:p/>
    <w:p>
      <w:pPr>
        <w:pStyle w:val="CodeTitle"/>
      </w:pPr>
      <w:r>
        <w:t>Validation texte PDF local</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pdftotext bevoac-v6-1-1-web.pdf /tmp/bevoac-v6-1-1-web.txt</w:t>
            </w:r>
          </w:p>
          <w:p>
            <w:r>
              <w:rPr>
                <w:rFonts w:ascii="Courier New" w:hAnsi="Courier New" w:eastAsia="Courier New"/>
                <w:sz w:val="14"/>
              </w:rPr>
              <w:t>grep -nE "KPI Scorecard|WEB_SECURITY_CHECK_PASS_RATE|% contrôles web sans finding FAILED"   /tmp/bevoac-v6-1-1-web.txt</w:t>
            </w:r>
          </w:p>
        </w:tc>
      </w:tr>
    </w:tbl>
    <w:p/>
    <w:tbl>
      <w:tblPr>
        <w:tblStyle w:val="TableGrid"/>
        <w:tblW w:type="auto" w:w="0"/>
        <w:tblLook w:firstColumn="1" w:firstRow="1" w:lastColumn="0" w:lastRow="0" w:noHBand="0" w:noVBand="1" w:val="04A0"/>
      </w:tblPr>
      <w:tblGrid>
        <w:gridCol w:w="10148"/>
      </w:tblGrid>
      <w:tr>
        <w:tc>
          <w:tcPr>
            <w:tcW w:type="dxa" w:w="10148"/>
            <w:shd w:fill="EAF2F8"/>
          </w:tcPr>
          <w:p>
            <w:r>
              <w:rPr>
                <w:b w:val="0"/>
                <w:sz w:val="16"/>
              </w:rPr>
              <w:t>Si pdftotext est absent sur macOS : brew install poppler.</w:t>
            </w:r>
          </w:p>
        </w:tc>
      </w:tr>
    </w:tbl>
    <w:p/>
    <w:p>
      <w:r>
        <w:br w:type="page"/>
      </w:r>
    </w:p>
    <w:p>
      <w:pPr>
        <w:pStyle w:val="Heading1"/>
      </w:pPr>
      <w:r>
        <w:t>17. Catalogue des modules et ressources scannées</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vAlign w:val="top"/>
            <w:shd w:fill="1F4E79"/>
          </w:tcPr>
          <w:p>
            <w:r/>
            <w:r>
              <w:rPr>
                <w:b/>
                <w:color w:val="FFFFFF"/>
                <w:sz w:val="14"/>
              </w:rPr>
              <w:t>Domaine</w:t>
            </w:r>
          </w:p>
        </w:tc>
        <w:tc>
          <w:tcPr>
            <w:tcW w:type="dxa" w:w="2537"/>
            <w:vAlign w:val="top"/>
            <w:shd w:fill="1F4E79"/>
          </w:tcPr>
          <w:p>
            <w:r/>
            <w:r>
              <w:rPr>
                <w:b/>
                <w:color w:val="FFFFFF"/>
                <w:sz w:val="14"/>
              </w:rPr>
              <w:t>Module</w:t>
            </w:r>
          </w:p>
        </w:tc>
        <w:tc>
          <w:tcPr>
            <w:tcW w:type="dxa" w:w="2537"/>
            <w:vAlign w:val="top"/>
            <w:shd w:fill="1F4E79"/>
          </w:tcPr>
          <w:p>
            <w:r/>
            <w:r>
              <w:rPr>
                <w:b/>
                <w:color w:val="FFFFFF"/>
                <w:sz w:val="14"/>
              </w:rPr>
              <w:t>Ce que le worker audite V6.1.1</w:t>
            </w:r>
          </w:p>
        </w:tc>
        <w:tc>
          <w:tcPr>
            <w:tcW w:type="dxa" w:w="2537"/>
            <w:vAlign w:val="top"/>
            <w:shd w:fill="1F4E79"/>
          </w:tcPr>
          <w:p>
            <w:r/>
            <w:r>
              <w:rPr>
                <w:b/>
                <w:color w:val="FFFFFF"/>
                <w:sz w:val="14"/>
              </w:rPr>
              <w:t>Ajout V6/V6.1.1</w:t>
            </w:r>
          </w:p>
        </w:tc>
      </w:tr>
      <w:tr>
        <w:tc>
          <w:tcPr>
            <w:tcW w:type="dxa" w:w="2537"/>
            <w:vAlign w:val="top"/>
          </w:tcPr>
          <w:p>
            <w:r/>
            <w:r>
              <w:rPr>
                <w:b w:val="0"/>
                <w:sz w:val="14"/>
              </w:rPr>
              <w:t>Web</w:t>
            </w:r>
          </w:p>
        </w:tc>
        <w:tc>
          <w:tcPr>
            <w:tcW w:type="dxa" w:w="2537"/>
            <w:vAlign w:val="top"/>
          </w:tcPr>
          <w:p>
            <w:r/>
            <w:r>
              <w:rPr>
                <w:b w:val="0"/>
                <w:sz w:val="14"/>
              </w:rPr>
              <w:t>web</w:t>
            </w:r>
          </w:p>
        </w:tc>
        <w:tc>
          <w:tcPr>
            <w:tcW w:type="dxa" w:w="2537"/>
            <w:vAlign w:val="top"/>
          </w:tcPr>
          <w:p>
            <w:r/>
            <w:r>
              <w:rPr>
                <w:b w:val="0"/>
                <w:sz w:val="14"/>
              </w:rPr>
              <w:t>Headers HTTP, TLS, DNS, nmap, CSP, HSTS, ports exposés.</w:t>
            </w:r>
          </w:p>
        </w:tc>
        <w:tc>
          <w:tcPr>
            <w:tcW w:type="dxa" w:w="2537"/>
            <w:vAlign w:val="top"/>
          </w:tcPr>
          <w:p>
            <w:r/>
            <w:r>
              <w:rPr>
                <w:b w:val="0"/>
                <w:sz w:val="14"/>
              </w:rPr>
              <w:t>KPI WEB_SECURITY_CHECK_PASS_RATE ; executionStatus SUCCESS.</w:t>
            </w:r>
          </w:p>
        </w:tc>
      </w:tr>
      <w:tr>
        <w:tc>
          <w:tcPr>
            <w:tcW w:type="dxa" w:w="2537"/>
            <w:vAlign w:val="top"/>
          </w:tcPr>
          <w:p>
            <w:r/>
            <w:r>
              <w:rPr>
                <w:b w:val="0"/>
                <w:sz w:val="14"/>
              </w:rPr>
              <w:t>Entra ID</w:t>
            </w:r>
          </w:p>
        </w:tc>
        <w:tc>
          <w:tcPr>
            <w:tcW w:type="dxa" w:w="2537"/>
            <w:vAlign w:val="top"/>
          </w:tcPr>
          <w:p>
            <w:r/>
            <w:r>
              <w:rPr>
                <w:b w:val="0"/>
                <w:sz w:val="14"/>
              </w:rPr>
              <w:t>entra</w:t>
            </w:r>
          </w:p>
        </w:tc>
        <w:tc>
          <w:tcPr>
            <w:tcW w:type="dxa" w:w="2537"/>
            <w:vAlign w:val="top"/>
          </w:tcPr>
          <w:p>
            <w:r/>
            <w:r>
              <w:rPr>
                <w:b w:val="0"/>
                <w:sz w:val="14"/>
              </w:rPr>
              <w:t>Conditional Access, MFA, legacy auth, global admins, guest admins, utilisateurs inactifs, mots de passe anciens, risky sign-ins.</w:t>
            </w:r>
          </w:p>
        </w:tc>
        <w:tc>
          <w:tcPr>
            <w:tcW w:type="dxa" w:w="2537"/>
            <w:vAlign w:val="top"/>
          </w:tcPr>
          <w:p>
            <w:r/>
            <w:r>
              <w:rPr>
                <w:b w:val="0"/>
                <w:sz w:val="14"/>
              </w:rPr>
              <w:t>KPI MFA/global admins/inactive users/high-risk.</w:t>
            </w:r>
          </w:p>
        </w:tc>
      </w:tr>
      <w:tr>
        <w:tc>
          <w:tcPr>
            <w:tcW w:type="dxa" w:w="2537"/>
            <w:vAlign w:val="top"/>
          </w:tcPr>
          <w:p>
            <w:r/>
            <w:r>
              <w:rPr>
                <w:b w:val="0"/>
                <w:sz w:val="14"/>
              </w:rPr>
              <w:t>Identity admin</w:t>
            </w:r>
          </w:p>
        </w:tc>
        <w:tc>
          <w:tcPr>
            <w:tcW w:type="dxa" w:w="2537"/>
            <w:vAlign w:val="top"/>
          </w:tcPr>
          <w:p>
            <w:r/>
            <w:r>
              <w:rPr>
                <w:b w:val="0"/>
                <w:sz w:val="14"/>
              </w:rPr>
              <w:t>identity_admin_posture</w:t>
            </w:r>
          </w:p>
        </w:tc>
        <w:tc>
          <w:tcPr>
            <w:tcW w:type="dxa" w:w="2537"/>
            <w:vAlign w:val="top"/>
          </w:tcPr>
          <w:p>
            <w:r/>
            <w:r>
              <w:rPr>
                <w:b w:val="0"/>
                <w:sz w:val="14"/>
              </w:rPr>
              <w:t>Admins, MFA admin, admins dormants, guests privilégiés.</w:t>
            </w:r>
          </w:p>
        </w:tc>
        <w:tc>
          <w:tcPr>
            <w:tcW w:type="dxa" w:w="2537"/>
            <w:vAlign w:val="top"/>
          </w:tcPr>
          <w:p>
            <w:r/>
            <w:r>
              <w:rPr>
                <w:b w:val="0"/>
                <w:sz w:val="14"/>
              </w:rPr>
              <w:t>Nouveau module V6.</w:t>
            </w:r>
          </w:p>
        </w:tc>
      </w:tr>
      <w:tr>
        <w:tc>
          <w:tcPr>
            <w:tcW w:type="dxa" w:w="2537"/>
            <w:vAlign w:val="top"/>
          </w:tcPr>
          <w:p>
            <w:r/>
            <w:r>
              <w:rPr>
                <w:b w:val="0"/>
                <w:sz w:val="14"/>
              </w:rPr>
              <w:t>Storage</w:t>
            </w:r>
          </w:p>
        </w:tc>
        <w:tc>
          <w:tcPr>
            <w:tcW w:type="dxa" w:w="2537"/>
            <w:vAlign w:val="top"/>
          </w:tcPr>
          <w:p>
            <w:r/>
            <w:r>
              <w:rPr>
                <w:b w:val="0"/>
                <w:sz w:val="14"/>
              </w:rPr>
              <w:t>storage</w:t>
            </w:r>
          </w:p>
        </w:tc>
        <w:tc>
          <w:tcPr>
            <w:tcW w:type="dxa" w:w="2537"/>
            <w:vAlign w:val="top"/>
          </w:tcPr>
          <w:p>
            <w:r/>
            <w:r>
              <w:rPr>
                <w:b w:val="0"/>
                <w:sz w:val="14"/>
              </w:rPr>
              <w:t>Storage publics, secure transfer, private endpoints, blob public access, shared key, TLS, local users.</w:t>
            </w:r>
          </w:p>
        </w:tc>
        <w:tc>
          <w:tcPr>
            <w:tcW w:type="dxa" w:w="2537"/>
            <w:vAlign w:val="top"/>
          </w:tcPr>
          <w:p>
            <w:r/>
            <w:r>
              <w:rPr>
                <w:b w:val="0"/>
                <w:sz w:val="14"/>
              </w:rPr>
              <w:t>KPI stockage non-public, TLS, Shared Key, local users.</w:t>
            </w:r>
          </w:p>
        </w:tc>
      </w:tr>
      <w:tr>
        <w:tc>
          <w:tcPr>
            <w:tcW w:type="dxa" w:w="2537"/>
            <w:vAlign w:val="top"/>
          </w:tcPr>
          <w:p>
            <w:r/>
            <w:r>
              <w:rPr>
                <w:b w:val="0"/>
                <w:sz w:val="14"/>
              </w:rPr>
              <w:t>VMs</w:t>
            </w:r>
          </w:p>
        </w:tc>
        <w:tc>
          <w:tcPr>
            <w:tcW w:type="dxa" w:w="2537"/>
            <w:vAlign w:val="top"/>
          </w:tcPr>
          <w:p>
            <w:r/>
            <w:r>
              <w:rPr>
                <w:b w:val="0"/>
                <w:sz w:val="14"/>
              </w:rPr>
              <w:t>vms</w:t>
            </w:r>
          </w:p>
        </w:tc>
        <w:tc>
          <w:tcPr>
            <w:tcW w:type="dxa" w:w="2537"/>
            <w:vAlign w:val="top"/>
          </w:tcPr>
          <w:p>
            <w:r/>
            <w:r>
              <w:rPr>
                <w:b w:val="0"/>
                <w:sz w:val="14"/>
              </w:rPr>
              <w:t>Disques VM, managed identity, Trusted Launch, password auth Linux, ports admin exposés.</w:t>
            </w:r>
          </w:p>
        </w:tc>
        <w:tc>
          <w:tcPr>
            <w:tcW w:type="dxa" w:w="2537"/>
            <w:vAlign w:val="top"/>
          </w:tcPr>
          <w:p>
            <w:r/>
            <w:r>
              <w:rPr>
                <w:b w:val="0"/>
                <w:sz w:val="14"/>
              </w:rPr>
              <w:t>KPI encryption, trusted launch, managed identity.</w:t>
            </w:r>
          </w:p>
        </w:tc>
      </w:tr>
      <w:tr>
        <w:tc>
          <w:tcPr>
            <w:tcW w:type="dxa" w:w="2537"/>
            <w:vAlign w:val="top"/>
          </w:tcPr>
          <w:p>
            <w:r/>
            <w:r>
              <w:rPr>
                <w:b w:val="0"/>
                <w:sz w:val="14"/>
              </w:rPr>
              <w:t>NSG</w:t>
            </w:r>
          </w:p>
        </w:tc>
        <w:tc>
          <w:tcPr>
            <w:tcW w:type="dxa" w:w="2537"/>
            <w:vAlign w:val="top"/>
          </w:tcPr>
          <w:p>
            <w:r/>
            <w:r>
              <w:rPr>
                <w:b w:val="0"/>
                <w:sz w:val="14"/>
              </w:rPr>
              <w:t>nsg</w:t>
            </w:r>
          </w:p>
        </w:tc>
        <w:tc>
          <w:tcPr>
            <w:tcW w:type="dxa" w:w="2537"/>
            <w:vAlign w:val="top"/>
          </w:tcPr>
          <w:p>
            <w:r/>
            <w:r>
              <w:rPr>
                <w:b w:val="0"/>
                <w:sz w:val="14"/>
              </w:rPr>
              <w:t>Inbound permissif SSH/RDP, ports DB, wildcard.</w:t>
            </w:r>
          </w:p>
        </w:tc>
        <w:tc>
          <w:tcPr>
            <w:tcW w:type="dxa" w:w="2537"/>
            <w:vAlign w:val="top"/>
          </w:tcPr>
          <w:p>
            <w:r/>
            <w:r>
              <w:rPr>
                <w:b w:val="0"/>
                <w:sz w:val="14"/>
              </w:rPr>
              <w:t>KPI inbound exposure.</w:t>
            </w:r>
          </w:p>
        </w:tc>
      </w:tr>
      <w:tr>
        <w:tc>
          <w:tcPr>
            <w:tcW w:type="dxa" w:w="2537"/>
            <w:vAlign w:val="top"/>
          </w:tcPr>
          <w:p>
            <w:r/>
            <w:r>
              <w:rPr>
                <w:b w:val="0"/>
                <w:sz w:val="14"/>
              </w:rPr>
              <w:t>Key Vault</w:t>
            </w:r>
          </w:p>
        </w:tc>
        <w:tc>
          <w:tcPr>
            <w:tcW w:type="dxa" w:w="2537"/>
            <w:vAlign w:val="top"/>
          </w:tcPr>
          <w:p>
            <w:r/>
            <w:r>
              <w:rPr>
                <w:b w:val="0"/>
                <w:sz w:val="14"/>
              </w:rPr>
              <w:t>keyvault</w:t>
            </w:r>
          </w:p>
        </w:tc>
        <w:tc>
          <w:tcPr>
            <w:tcW w:type="dxa" w:w="2537"/>
            <w:vAlign w:val="top"/>
          </w:tcPr>
          <w:p>
            <w:r/>
            <w:r>
              <w:rPr>
                <w:b w:val="0"/>
                <w:sz w:val="14"/>
              </w:rPr>
              <w:t>Public access, soft delete, purge protection, RBAC auth, private endpoints.</w:t>
            </w:r>
          </w:p>
        </w:tc>
        <w:tc>
          <w:tcPr>
            <w:tcW w:type="dxa" w:w="2537"/>
            <w:vAlign w:val="top"/>
          </w:tcPr>
          <w:p>
            <w:r/>
            <w:r>
              <w:rPr>
                <w:b w:val="0"/>
                <w:sz w:val="14"/>
              </w:rPr>
              <w:t>KPI private/RBAC/purge/public.</w:t>
            </w:r>
          </w:p>
        </w:tc>
      </w:tr>
      <w:tr>
        <w:tc>
          <w:tcPr>
            <w:tcW w:type="dxa" w:w="2537"/>
            <w:vAlign w:val="top"/>
          </w:tcPr>
          <w:p>
            <w:r/>
            <w:r>
              <w:rPr>
                <w:b w:val="0"/>
                <w:sz w:val="14"/>
              </w:rPr>
              <w:t>Logs</w:t>
            </w:r>
          </w:p>
        </w:tc>
        <w:tc>
          <w:tcPr>
            <w:tcW w:type="dxa" w:w="2537"/>
            <w:vAlign w:val="top"/>
          </w:tcPr>
          <w:p>
            <w:r/>
            <w:r>
              <w:rPr>
                <w:b w:val="0"/>
                <w:sz w:val="14"/>
              </w:rPr>
              <w:t>logs</w:t>
            </w:r>
          </w:p>
        </w:tc>
        <w:tc>
          <w:tcPr>
            <w:tcW w:type="dxa" w:w="2537"/>
            <w:vAlign w:val="top"/>
          </w:tcPr>
          <w:p>
            <w:r/>
            <w:r>
              <w:rPr>
                <w:b w:val="0"/>
                <w:sz w:val="14"/>
              </w:rPr>
              <w:t>Log Analytics Workspace et rétention &gt;= 90 jours.</w:t>
            </w:r>
          </w:p>
        </w:tc>
        <w:tc>
          <w:tcPr>
            <w:tcW w:type="dxa" w:w="2537"/>
            <w:vAlign w:val="top"/>
          </w:tcPr>
          <w:p>
            <w:r/>
            <w:r>
              <w:rPr>
                <w:b w:val="0"/>
                <w:sz w:val="14"/>
              </w:rPr>
              <w:t>KPI logging/retention.</w:t>
            </w:r>
          </w:p>
        </w:tc>
      </w:tr>
      <w:tr>
        <w:tc>
          <w:tcPr>
            <w:tcW w:type="dxa" w:w="2537"/>
            <w:vAlign w:val="top"/>
          </w:tcPr>
          <w:p>
            <w:r/>
            <w:r>
              <w:rPr>
                <w:b w:val="0"/>
                <w:sz w:val="14"/>
              </w:rPr>
              <w:t>Databases</w:t>
            </w:r>
          </w:p>
        </w:tc>
        <w:tc>
          <w:tcPr>
            <w:tcW w:type="dxa" w:w="2537"/>
            <w:vAlign w:val="top"/>
          </w:tcPr>
          <w:p>
            <w:r/>
            <w:r>
              <w:rPr>
                <w:b w:val="0"/>
                <w:sz w:val="14"/>
              </w:rPr>
              <w:t>db</w:t>
            </w:r>
          </w:p>
        </w:tc>
        <w:tc>
          <w:tcPr>
            <w:tcW w:type="dxa" w:w="2537"/>
            <w:vAlign w:val="top"/>
          </w:tcPr>
          <w:p>
            <w:r/>
            <w:r>
              <w:rPr>
                <w:b w:val="0"/>
                <w:sz w:val="14"/>
              </w:rPr>
              <w:t>Public network access, Allow Azure Services, TLS obsolète.</w:t>
            </w:r>
          </w:p>
        </w:tc>
        <w:tc>
          <w:tcPr>
            <w:tcW w:type="dxa" w:w="2537"/>
            <w:vAlign w:val="top"/>
          </w:tcPr>
          <w:p>
            <w:r/>
            <w:r>
              <w:rPr>
                <w:b w:val="0"/>
                <w:sz w:val="14"/>
              </w:rPr>
              <w:t>KPI private access/TLS/Allow Azure Services.</w:t>
            </w:r>
          </w:p>
        </w:tc>
      </w:tr>
      <w:tr>
        <w:tc>
          <w:tcPr>
            <w:tcW w:type="dxa" w:w="2537"/>
            <w:vAlign w:val="top"/>
          </w:tcPr>
          <w:p>
            <w:r/>
            <w:r>
              <w:rPr>
                <w:b w:val="0"/>
                <w:sz w:val="14"/>
              </w:rPr>
              <w:t>Governance</w:t>
            </w:r>
          </w:p>
        </w:tc>
        <w:tc>
          <w:tcPr>
            <w:tcW w:type="dxa" w:w="2537"/>
            <w:vAlign w:val="top"/>
          </w:tcPr>
          <w:p>
            <w:r/>
            <w:r>
              <w:rPr>
                <w:b w:val="0"/>
                <w:sz w:val="14"/>
              </w:rPr>
              <w:t>governance</w:t>
            </w:r>
          </w:p>
        </w:tc>
        <w:tc>
          <w:tcPr>
            <w:tcW w:type="dxa" w:w="2537"/>
            <w:vAlign w:val="top"/>
          </w:tcPr>
          <w:p>
            <w:r/>
            <w:r>
              <w:rPr>
                <w:b w:val="0"/>
                <w:sz w:val="14"/>
              </w:rPr>
              <w:t>Defender for Cloud, Azure Policy/security benchmark.</w:t>
            </w:r>
          </w:p>
        </w:tc>
        <w:tc>
          <w:tcPr>
            <w:tcW w:type="dxa" w:w="2537"/>
            <w:vAlign w:val="top"/>
          </w:tcPr>
          <w:p>
            <w:r/>
            <w:r>
              <w:rPr>
                <w:b w:val="0"/>
                <w:sz w:val="14"/>
              </w:rPr>
              <w:t>KPI Defender/policy coverage.</w:t>
            </w:r>
          </w:p>
        </w:tc>
      </w:tr>
      <w:tr>
        <w:tc>
          <w:tcPr>
            <w:tcW w:type="dxa" w:w="2537"/>
            <w:vAlign w:val="top"/>
          </w:tcPr>
          <w:p>
            <w:r/>
            <w:r>
              <w:rPr>
                <w:b w:val="0"/>
                <w:sz w:val="14"/>
              </w:rPr>
              <w:t>App Services</w:t>
            </w:r>
          </w:p>
        </w:tc>
        <w:tc>
          <w:tcPr>
            <w:tcW w:type="dxa" w:w="2537"/>
            <w:vAlign w:val="top"/>
          </w:tcPr>
          <w:p>
            <w:r/>
            <w:r>
              <w:rPr>
                <w:b w:val="0"/>
                <w:sz w:val="14"/>
              </w:rPr>
              <w:t>appservices</w:t>
            </w:r>
          </w:p>
        </w:tc>
        <w:tc>
          <w:tcPr>
            <w:tcW w:type="dxa" w:w="2537"/>
            <w:vAlign w:val="top"/>
          </w:tcPr>
          <w:p>
            <w:r/>
            <w:r>
              <w:rPr>
                <w:b w:val="0"/>
                <w:sz w:val="14"/>
              </w:rPr>
              <w:t>HTTPS only, FTP, Basic Auth publishing.</w:t>
            </w:r>
          </w:p>
        </w:tc>
        <w:tc>
          <w:tcPr>
            <w:tcW w:type="dxa" w:w="2537"/>
            <w:vAlign w:val="top"/>
          </w:tcPr>
          <w:p>
            <w:r/>
            <w:r>
              <w:rPr>
                <w:b w:val="0"/>
                <w:sz w:val="14"/>
              </w:rPr>
              <w:t>KPI HTTPS/basic auth/FTP.</w:t>
            </w:r>
          </w:p>
        </w:tc>
      </w:tr>
      <w:tr>
        <w:tc>
          <w:tcPr>
            <w:tcW w:type="dxa" w:w="2537"/>
            <w:vAlign w:val="top"/>
          </w:tcPr>
          <w:p>
            <w:r/>
            <w:r>
              <w:rPr>
                <w:b w:val="0"/>
                <w:sz w:val="14"/>
              </w:rPr>
              <w:t>FinOps</w:t>
            </w:r>
          </w:p>
        </w:tc>
        <w:tc>
          <w:tcPr>
            <w:tcW w:type="dxa" w:w="2537"/>
            <w:vAlign w:val="top"/>
          </w:tcPr>
          <w:p>
            <w:r/>
            <w:r>
              <w:rPr>
                <w:b w:val="0"/>
                <w:sz w:val="14"/>
              </w:rPr>
              <w:t>finops</w:t>
            </w:r>
          </w:p>
        </w:tc>
        <w:tc>
          <w:tcPr>
            <w:tcW w:type="dxa" w:w="2537"/>
            <w:vAlign w:val="top"/>
          </w:tcPr>
          <w:p>
            <w:r/>
            <w:r>
              <w:rPr>
                <w:b w:val="0"/>
                <w:sz w:val="14"/>
              </w:rPr>
              <w:t>Disques orphelins, IP publiques non attachées, App Service Plans vides, VMs stopped billed.</w:t>
            </w:r>
          </w:p>
        </w:tc>
        <w:tc>
          <w:tcPr>
            <w:tcW w:type="dxa" w:w="2537"/>
            <w:vAlign w:val="top"/>
          </w:tcPr>
          <w:p>
            <w:r/>
            <w:r>
              <w:rPr>
                <w:b w:val="0"/>
                <w:sz w:val="14"/>
              </w:rPr>
              <w:t>KPI cloud waste signals.</w:t>
            </w:r>
          </w:p>
        </w:tc>
      </w:tr>
      <w:tr>
        <w:tc>
          <w:tcPr>
            <w:tcW w:type="dxa" w:w="2537"/>
            <w:vAlign w:val="top"/>
          </w:tcPr>
          <w:p>
            <w:r/>
            <w:r>
              <w:rPr>
                <w:b w:val="0"/>
                <w:sz w:val="14"/>
              </w:rPr>
              <w:t>Entra B2B</w:t>
            </w:r>
          </w:p>
        </w:tc>
        <w:tc>
          <w:tcPr>
            <w:tcW w:type="dxa" w:w="2537"/>
            <w:vAlign w:val="top"/>
          </w:tcPr>
          <w:p>
            <w:r/>
            <w:r>
              <w:rPr>
                <w:b w:val="0"/>
                <w:sz w:val="14"/>
              </w:rPr>
              <w:t>entra_b2b</w:t>
            </w:r>
          </w:p>
        </w:tc>
        <w:tc>
          <w:tcPr>
            <w:tcW w:type="dxa" w:w="2537"/>
            <w:vAlign w:val="top"/>
          </w:tcPr>
          <w:p>
            <w:r/>
            <w:r>
              <w:rPr>
                <w:b w:val="0"/>
                <w:sz w:val="14"/>
              </w:rPr>
              <w:t>Guests dormants, guest admins, guests sans MFA.</w:t>
            </w:r>
          </w:p>
        </w:tc>
        <w:tc>
          <w:tcPr>
            <w:tcW w:type="dxa" w:w="2537"/>
            <w:vAlign w:val="top"/>
          </w:tcPr>
          <w:p>
            <w:r/>
            <w:r>
              <w:rPr>
                <w:b w:val="0"/>
                <w:sz w:val="14"/>
              </w:rPr>
              <w:t>KPI guest MFA/stale/admins.</w:t>
            </w:r>
          </w:p>
        </w:tc>
      </w:tr>
      <w:tr>
        <w:tc>
          <w:tcPr>
            <w:tcW w:type="dxa" w:w="2537"/>
            <w:vAlign w:val="top"/>
          </w:tcPr>
          <w:p>
            <w:r/>
            <w:r>
              <w:rPr>
                <w:b w:val="0"/>
                <w:sz w:val="14"/>
              </w:rPr>
              <w:t>Tags</w:t>
            </w:r>
          </w:p>
        </w:tc>
        <w:tc>
          <w:tcPr>
            <w:tcW w:type="dxa" w:w="2537"/>
            <w:vAlign w:val="top"/>
          </w:tcPr>
          <w:p>
            <w:r/>
            <w:r>
              <w:rPr>
                <w:b w:val="0"/>
                <w:sz w:val="14"/>
              </w:rPr>
              <w:t>tags</w:t>
            </w:r>
          </w:p>
        </w:tc>
        <w:tc>
          <w:tcPr>
            <w:tcW w:type="dxa" w:w="2537"/>
            <w:vAlign w:val="top"/>
          </w:tcPr>
          <w:p>
            <w:r/>
            <w:r>
              <w:rPr>
                <w:b w:val="0"/>
                <w:sz w:val="14"/>
              </w:rPr>
              <w:t>Ressources sans tags et tags obligatoires manquants.</w:t>
            </w:r>
          </w:p>
        </w:tc>
        <w:tc>
          <w:tcPr>
            <w:tcW w:type="dxa" w:w="2537"/>
            <w:vAlign w:val="top"/>
          </w:tcPr>
          <w:p>
            <w:r/>
            <w:r>
              <w:rPr>
                <w:b w:val="0"/>
                <w:sz w:val="14"/>
              </w:rPr>
              <w:t>Evidence remediation governance.</w:t>
            </w:r>
          </w:p>
        </w:tc>
      </w:tr>
      <w:tr>
        <w:tc>
          <w:tcPr>
            <w:tcW w:type="dxa" w:w="2537"/>
            <w:vAlign w:val="top"/>
          </w:tcPr>
          <w:p>
            <w:r/>
            <w:r>
              <w:rPr>
                <w:b w:val="0"/>
                <w:sz w:val="14"/>
              </w:rPr>
              <w:t>Exposure</w:t>
            </w:r>
          </w:p>
        </w:tc>
        <w:tc>
          <w:tcPr>
            <w:tcW w:type="dxa" w:w="2537"/>
            <w:vAlign w:val="top"/>
          </w:tcPr>
          <w:p>
            <w:r/>
            <w:r>
              <w:rPr>
                <w:b w:val="0"/>
                <w:sz w:val="14"/>
              </w:rPr>
              <w:t>exposure_map</w:t>
            </w:r>
          </w:p>
        </w:tc>
        <w:tc>
          <w:tcPr>
            <w:tcW w:type="dxa" w:w="2537"/>
            <w:vAlign w:val="top"/>
          </w:tcPr>
          <w:p>
            <w:r/>
            <w:r>
              <w:rPr>
                <w:b w:val="0"/>
                <w:sz w:val="14"/>
              </w:rPr>
              <w:t>Cartographie consolidée des expositions publiques.</w:t>
            </w:r>
          </w:p>
        </w:tc>
        <w:tc>
          <w:tcPr>
            <w:tcW w:type="dxa" w:w="2537"/>
            <w:vAlign w:val="top"/>
          </w:tcPr>
          <w:p>
            <w:r/>
            <w:r>
              <w:rPr>
                <w:b w:val="0"/>
                <w:sz w:val="14"/>
              </w:rPr>
              <w:t>Nouveau module V6.</w:t>
            </w:r>
          </w:p>
        </w:tc>
      </w:tr>
      <w:tr>
        <w:tc>
          <w:tcPr>
            <w:tcW w:type="dxa" w:w="2537"/>
            <w:vAlign w:val="top"/>
          </w:tcPr>
          <w:p>
            <w:r/>
            <w:r>
              <w:rPr>
                <w:b w:val="0"/>
                <w:sz w:val="14"/>
              </w:rPr>
              <w:t>Diagnostic</w:t>
            </w:r>
          </w:p>
        </w:tc>
        <w:tc>
          <w:tcPr>
            <w:tcW w:type="dxa" w:w="2537"/>
            <w:vAlign w:val="top"/>
          </w:tcPr>
          <w:p>
            <w:r/>
            <w:r>
              <w:rPr>
                <w:b w:val="0"/>
                <w:sz w:val="14"/>
              </w:rPr>
              <w:t>diagnostic_coverage</w:t>
            </w:r>
          </w:p>
        </w:tc>
        <w:tc>
          <w:tcPr>
            <w:tcW w:type="dxa" w:w="2537"/>
            <w:vAlign w:val="top"/>
          </w:tcPr>
          <w:p>
            <w:r/>
            <w:r>
              <w:rPr>
                <w:b w:val="0"/>
                <w:sz w:val="14"/>
              </w:rPr>
              <w:t>Couverture diagnostic settings ressources critiques.</w:t>
            </w:r>
          </w:p>
        </w:tc>
        <w:tc>
          <w:tcPr>
            <w:tcW w:type="dxa" w:w="2537"/>
            <w:vAlign w:val="top"/>
          </w:tcPr>
          <w:p>
            <w:r/>
            <w:r>
              <w:rPr>
                <w:b w:val="0"/>
                <w:sz w:val="14"/>
              </w:rPr>
              <w:t>Nouveau module V6.</w:t>
            </w:r>
          </w:p>
        </w:tc>
      </w:tr>
      <w:tr>
        <w:tc>
          <w:tcPr>
            <w:tcW w:type="dxa" w:w="2537"/>
            <w:vAlign w:val="top"/>
          </w:tcPr>
          <w:p>
            <w:r/>
            <w:r>
              <w:rPr>
                <w:b w:val="0"/>
                <w:sz w:val="14"/>
              </w:rPr>
              <w:t>Encryption</w:t>
            </w:r>
          </w:p>
        </w:tc>
        <w:tc>
          <w:tcPr>
            <w:tcW w:type="dxa" w:w="2537"/>
            <w:vAlign w:val="top"/>
          </w:tcPr>
          <w:p>
            <w:r/>
            <w:r>
              <w:rPr>
                <w:b w:val="0"/>
                <w:sz w:val="14"/>
              </w:rPr>
              <w:t>encryption_coverage</w:t>
            </w:r>
          </w:p>
        </w:tc>
        <w:tc>
          <w:tcPr>
            <w:tcW w:type="dxa" w:w="2537"/>
            <w:vAlign w:val="top"/>
          </w:tcPr>
          <w:p>
            <w:r/>
            <w:r>
              <w:rPr>
                <w:b w:val="0"/>
                <w:sz w:val="14"/>
              </w:rPr>
              <w:t>Signaux de chiffrement au repos.</w:t>
            </w:r>
          </w:p>
        </w:tc>
        <w:tc>
          <w:tcPr>
            <w:tcW w:type="dxa" w:w="2537"/>
            <w:vAlign w:val="top"/>
          </w:tcPr>
          <w:p>
            <w:r/>
            <w:r>
              <w:rPr>
                <w:b w:val="0"/>
                <w:sz w:val="14"/>
              </w:rPr>
              <w:t>Nouveau module V6.</w:t>
            </w:r>
          </w:p>
        </w:tc>
      </w:tr>
      <w:tr>
        <w:tc>
          <w:tcPr>
            <w:tcW w:type="dxa" w:w="2537"/>
            <w:vAlign w:val="top"/>
          </w:tcPr>
          <w:p>
            <w:r/>
            <w:r>
              <w:rPr>
                <w:b w:val="0"/>
                <w:sz w:val="14"/>
              </w:rPr>
              <w:t>RBAC</w:t>
            </w:r>
          </w:p>
        </w:tc>
        <w:tc>
          <w:tcPr>
            <w:tcW w:type="dxa" w:w="2537"/>
            <w:vAlign w:val="top"/>
          </w:tcPr>
          <w:p>
            <w:r/>
            <w:r>
              <w:rPr>
                <w:b w:val="0"/>
                <w:sz w:val="14"/>
              </w:rPr>
              <w:t>azure_rbac_exposure</w:t>
            </w:r>
          </w:p>
        </w:tc>
        <w:tc>
          <w:tcPr>
            <w:tcW w:type="dxa" w:w="2537"/>
            <w:vAlign w:val="top"/>
          </w:tcPr>
          <w:p>
            <w:r/>
            <w:r>
              <w:rPr>
                <w:b w:val="0"/>
                <w:sz w:val="14"/>
              </w:rPr>
              <w:t>Rôles Owner/Contributor/User Access Administrator larges.</w:t>
            </w:r>
          </w:p>
        </w:tc>
        <w:tc>
          <w:tcPr>
            <w:tcW w:type="dxa" w:w="2537"/>
            <w:vAlign w:val="top"/>
          </w:tcPr>
          <w:p>
            <w:r/>
            <w:r>
              <w:rPr>
                <w:b w:val="0"/>
                <w:sz w:val="14"/>
              </w:rPr>
              <w:t>Nouveau module V6.</w:t>
            </w:r>
          </w:p>
        </w:tc>
      </w:tr>
      <w:tr>
        <w:tc>
          <w:tcPr>
            <w:tcW w:type="dxa" w:w="2537"/>
            <w:vAlign w:val="top"/>
          </w:tcPr>
          <w:p>
            <w:r/>
            <w:r>
              <w:rPr>
                <w:b w:val="0"/>
                <w:sz w:val="14"/>
              </w:rPr>
              <w:t>Private Link</w:t>
            </w:r>
          </w:p>
        </w:tc>
        <w:tc>
          <w:tcPr>
            <w:tcW w:type="dxa" w:w="2537"/>
            <w:vAlign w:val="top"/>
          </w:tcPr>
          <w:p>
            <w:r/>
            <w:r>
              <w:rPr>
                <w:b w:val="0"/>
                <w:sz w:val="14"/>
              </w:rPr>
              <w:t>private_link_coverage</w:t>
            </w:r>
          </w:p>
        </w:tc>
        <w:tc>
          <w:tcPr>
            <w:tcW w:type="dxa" w:w="2537"/>
            <w:vAlign w:val="top"/>
          </w:tcPr>
          <w:p>
            <w:r/>
            <w:r>
              <w:rPr>
                <w:b w:val="0"/>
                <w:sz w:val="14"/>
              </w:rPr>
              <w:t>Couverture private endpoints PaaS.</w:t>
            </w:r>
          </w:p>
        </w:tc>
        <w:tc>
          <w:tcPr>
            <w:tcW w:type="dxa" w:w="2537"/>
            <w:vAlign w:val="top"/>
          </w:tcPr>
          <w:p>
            <w:r/>
            <w:r>
              <w:rPr>
                <w:b w:val="0"/>
                <w:sz w:val="14"/>
              </w:rPr>
              <w:t>Nouveau module V6.</w:t>
            </w:r>
          </w:p>
        </w:tc>
      </w:tr>
      <w:tr>
        <w:tc>
          <w:tcPr>
            <w:tcW w:type="dxa" w:w="2537"/>
            <w:vAlign w:val="top"/>
          </w:tcPr>
          <w:p>
            <w:r/>
            <w:r>
              <w:rPr>
                <w:b w:val="0"/>
                <w:sz w:val="14"/>
              </w:rPr>
              <w:t>Policy</w:t>
            </w:r>
          </w:p>
        </w:tc>
        <w:tc>
          <w:tcPr>
            <w:tcW w:type="dxa" w:w="2537"/>
            <w:vAlign w:val="top"/>
          </w:tcPr>
          <w:p>
            <w:r/>
            <w:r>
              <w:rPr>
                <w:b w:val="0"/>
                <w:sz w:val="14"/>
              </w:rPr>
              <w:t>policy_compliance</w:t>
            </w:r>
          </w:p>
        </w:tc>
        <w:tc>
          <w:tcPr>
            <w:tcW w:type="dxa" w:w="2537"/>
            <w:vAlign w:val="top"/>
          </w:tcPr>
          <w:p>
            <w:r/>
            <w:r>
              <w:rPr>
                <w:b w:val="0"/>
                <w:sz w:val="14"/>
              </w:rPr>
              <w:t>États Azure Policy non conformes.</w:t>
            </w:r>
          </w:p>
        </w:tc>
        <w:tc>
          <w:tcPr>
            <w:tcW w:type="dxa" w:w="2537"/>
            <w:vAlign w:val="top"/>
          </w:tcPr>
          <w:p>
            <w:r/>
            <w:r>
              <w:rPr>
                <w:b w:val="0"/>
                <w:sz w:val="14"/>
              </w:rPr>
              <w:t>Nouveau module V6.</w:t>
            </w:r>
          </w:p>
        </w:tc>
      </w:tr>
    </w:tbl>
    <w:p/>
    <w:tbl>
      <w:tblPr>
        <w:tblStyle w:val="TableGrid"/>
        <w:tblW w:type="auto" w:w="0"/>
        <w:tblLook w:firstColumn="1" w:firstRow="1" w:lastColumn="0" w:lastRow="0" w:noHBand="0" w:noVBand="1" w:val="04A0"/>
      </w:tblPr>
      <w:tblGrid>
        <w:gridCol w:w="10148"/>
      </w:tblGrid>
      <w:tr>
        <w:tc>
          <w:tcPr>
            <w:tcW w:type="dxa" w:w="10148"/>
            <w:shd w:fill="FFF2CC"/>
          </w:tcPr>
          <w:p>
            <w:r>
              <w:rPr>
                <w:b/>
                <w:sz w:val="16"/>
              </w:rPr>
              <w:t>Multi-cloud : le runtime livré est Azure-first. AWS/GCP restent roadmap et ne doivent pas être présentés comme disponibles en V6.1.1.</w:t>
            </w:r>
          </w:p>
        </w:tc>
      </w:tr>
    </w:tbl>
    <w:p/>
    <w:p>
      <w:r>
        <w:br w:type="page"/>
      </w:r>
    </w:p>
    <w:p>
      <w:pPr>
        <w:pStyle w:val="Heading1"/>
      </w:pPr>
      <w:r>
        <w:t>18. Worker, Service Bus sessions, DLQ et KEDA</w:t>
      </w:r>
    </w:p>
    <w:p>
      <w:r>
        <w:t>Le worker consomme la queue scan-jobs. Les sessions Service Bus séquentialisent les messages par tenant sans bloquer le parallélisme multi-tenant. Le worker valide le contrat message et dead-letter les messages invalides.</w:t>
      </w:r>
    </w:p>
    <w:p>
      <w:pPr>
        <w:pStyle w:val="CodeTitle"/>
      </w:pPr>
      <w:r>
        <w:t>Vérifier queue / DLQ</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servicebus queue show   --resource-group "$RESOURCE_GROUP"   --namespace-name "$SERVICEBUS_NAMESPACE"   --name "$SERVICEBUS_QUEUE_NAME"   --query "{active:countDetails.activeMessageCount,deadLetter:countDetails.deadLetterMessageCount,transferDeadLetter:countDetails.transferDeadLetterMessageCount,requiresSession:requiresSession}"   -o json</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État</w:t>
            </w:r>
          </w:p>
        </w:tc>
        <w:tc>
          <w:tcPr>
            <w:tcW w:type="dxa" w:w="3383"/>
            <w:vAlign w:val="top"/>
            <w:shd w:fill="1F4E79"/>
          </w:tcPr>
          <w:p>
            <w:r/>
            <w:r>
              <w:rPr>
                <w:b/>
                <w:color w:val="FFFFFF"/>
                <w:sz w:val="16"/>
              </w:rPr>
              <w:t>Signification</w:t>
            </w:r>
          </w:p>
        </w:tc>
        <w:tc>
          <w:tcPr>
            <w:tcW w:type="dxa" w:w="3383"/>
            <w:vAlign w:val="top"/>
            <w:shd w:fill="1F4E79"/>
          </w:tcPr>
          <w:p>
            <w:r/>
            <w:r>
              <w:rPr>
                <w:b/>
                <w:color w:val="FFFFFF"/>
                <w:sz w:val="16"/>
              </w:rPr>
              <w:t>Action</w:t>
            </w:r>
          </w:p>
        </w:tc>
      </w:tr>
      <w:tr>
        <w:tc>
          <w:tcPr>
            <w:tcW w:type="dxa" w:w="3383"/>
            <w:vAlign w:val="top"/>
          </w:tcPr>
          <w:p>
            <w:r/>
            <w:r>
              <w:rPr>
                <w:b w:val="0"/>
                <w:sz w:val="16"/>
              </w:rPr>
              <w:t>active &gt; 0</w:t>
            </w:r>
          </w:p>
        </w:tc>
        <w:tc>
          <w:tcPr>
            <w:tcW w:type="dxa" w:w="3383"/>
            <w:vAlign w:val="top"/>
          </w:tcPr>
          <w:p>
            <w:r/>
            <w:r>
              <w:rPr>
                <w:b w:val="0"/>
                <w:sz w:val="16"/>
              </w:rPr>
              <w:t>Backlog en attente.</w:t>
            </w:r>
          </w:p>
        </w:tc>
        <w:tc>
          <w:tcPr>
            <w:tcW w:type="dxa" w:w="3383"/>
            <w:vAlign w:val="top"/>
          </w:tcPr>
          <w:p>
            <w:r/>
            <w:r>
              <w:rPr>
                <w:b w:val="0"/>
                <w:sz w:val="16"/>
              </w:rPr>
              <w:t>Vérifier worker/outbox et scaling.</w:t>
            </w:r>
          </w:p>
        </w:tc>
      </w:tr>
      <w:tr>
        <w:tc>
          <w:tcPr>
            <w:tcW w:type="dxa" w:w="3383"/>
            <w:vAlign w:val="top"/>
          </w:tcPr>
          <w:p>
            <w:r/>
            <w:r>
              <w:rPr>
                <w:b w:val="0"/>
                <w:sz w:val="16"/>
              </w:rPr>
              <w:t>deadLetter &gt; 0</w:t>
            </w:r>
          </w:p>
        </w:tc>
        <w:tc>
          <w:tcPr>
            <w:tcW w:type="dxa" w:w="3383"/>
            <w:vAlign w:val="top"/>
          </w:tcPr>
          <w:p>
            <w:r/>
            <w:r>
              <w:rPr>
                <w:b w:val="0"/>
                <w:sz w:val="16"/>
              </w:rPr>
              <w:t>Message non traité ou contrat invalide.</w:t>
            </w:r>
          </w:p>
        </w:tc>
        <w:tc>
          <w:tcPr>
            <w:tcW w:type="dxa" w:w="3383"/>
            <w:vAlign w:val="top"/>
          </w:tcPr>
          <w:p>
            <w:r/>
            <w:r>
              <w:rPr>
                <w:b w:val="0"/>
                <w:sz w:val="16"/>
              </w:rPr>
              <w:t>Analyser DLQ, replay ou purge documentée.</w:t>
            </w:r>
          </w:p>
        </w:tc>
      </w:tr>
      <w:tr>
        <w:tc>
          <w:tcPr>
            <w:tcW w:type="dxa" w:w="3383"/>
            <w:vAlign w:val="top"/>
          </w:tcPr>
          <w:p>
            <w:r/>
            <w:r>
              <w:rPr>
                <w:b w:val="0"/>
                <w:sz w:val="16"/>
              </w:rPr>
              <w:t>requiresSession=false</w:t>
            </w:r>
          </w:p>
        </w:tc>
        <w:tc>
          <w:tcPr>
            <w:tcW w:type="dxa" w:w="3383"/>
            <w:vAlign w:val="top"/>
          </w:tcPr>
          <w:p>
            <w:r/>
            <w:r>
              <w:rPr>
                <w:b w:val="0"/>
                <w:sz w:val="16"/>
              </w:rPr>
              <w:t>Sessions tenant non activées.</w:t>
            </w:r>
          </w:p>
        </w:tc>
        <w:tc>
          <w:tcPr>
            <w:tcW w:type="dxa" w:w="3383"/>
            <w:vAlign w:val="top"/>
          </w:tcPr>
          <w:p>
            <w:r/>
            <w:r>
              <w:rPr>
                <w:b w:val="0"/>
                <w:sz w:val="16"/>
              </w:rPr>
              <w:t>Non conforme au modèle si sessions attendues.</w:t>
            </w:r>
          </w:p>
        </w:tc>
      </w:tr>
      <w:tr>
        <w:tc>
          <w:tcPr>
            <w:tcW w:type="dxa" w:w="3383"/>
            <w:vAlign w:val="top"/>
          </w:tcPr>
          <w:p>
            <w:r/>
            <w:r>
              <w:rPr>
                <w:b w:val="0"/>
                <w:sz w:val="16"/>
              </w:rPr>
              <w:t>PENDING ancien en DB</w:t>
            </w:r>
          </w:p>
        </w:tc>
        <w:tc>
          <w:tcPr>
            <w:tcW w:type="dxa" w:w="3383"/>
            <w:vAlign w:val="top"/>
          </w:tcPr>
          <w:p>
            <w:r/>
            <w:r>
              <w:rPr>
                <w:b w:val="0"/>
                <w:sz w:val="16"/>
              </w:rPr>
              <w:t>Outbox/publisher/worker en retard.</w:t>
            </w:r>
          </w:p>
        </w:tc>
        <w:tc>
          <w:tcPr>
            <w:tcW w:type="dxa" w:w="3383"/>
            <w:vAlign w:val="top"/>
          </w:tcPr>
          <w:p>
            <w:r/>
            <w:r>
              <w:rPr>
                <w:b w:val="0"/>
                <w:sz w:val="16"/>
              </w:rPr>
              <w:t>Vérifier outbox_events et logs publisher.</w:t>
            </w:r>
          </w:p>
        </w:tc>
      </w:tr>
      <w:tr>
        <w:tc>
          <w:tcPr>
            <w:tcW w:type="dxa" w:w="3383"/>
            <w:vAlign w:val="top"/>
          </w:tcPr>
          <w:p>
            <w:r/>
            <w:r>
              <w:rPr>
                <w:b w:val="0"/>
                <w:sz w:val="16"/>
              </w:rPr>
              <w:t>Could not find a replica</w:t>
            </w:r>
          </w:p>
        </w:tc>
        <w:tc>
          <w:tcPr>
            <w:tcW w:type="dxa" w:w="3383"/>
            <w:vAlign w:val="top"/>
          </w:tcPr>
          <w:p>
            <w:r/>
            <w:r>
              <w:rPr>
                <w:b w:val="0"/>
                <w:sz w:val="16"/>
              </w:rPr>
              <w:t>Worker scale-to-zero normal si queue vide.</w:t>
            </w:r>
          </w:p>
        </w:tc>
        <w:tc>
          <w:tcPr>
            <w:tcW w:type="dxa" w:w="3383"/>
            <w:vAlign w:val="top"/>
          </w:tcPr>
          <w:p>
            <w:r/>
            <w:r>
              <w:rPr>
                <w:b w:val="0"/>
                <w:sz w:val="16"/>
              </w:rPr>
              <w:t>Vérifier revision list et queue active.</w:t>
            </w:r>
          </w:p>
        </w:tc>
      </w:tr>
    </w:tbl>
    <w:p/>
    <w:p>
      <w:pPr>
        <w:pStyle w:val="CodeTitle"/>
      </w:pPr>
      <w:r>
        <w:t>Détecter les scans bloqués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id, aggregate_id, tenant_id, status, attempts, last_error, created_at, updated_at</w:t>
            </w:r>
          </w:p>
          <w:p>
            <w:r>
              <w:rPr>
                <w:rFonts w:ascii="Courier New" w:hAnsi="Courier New" w:eastAsia="Courier New"/>
                <w:sz w:val="14"/>
              </w:rPr>
              <w:t>FROM outbox_events</w:t>
            </w:r>
          </w:p>
          <w:p>
            <w:r>
              <w:rPr>
                <w:rFonts w:ascii="Courier New" w:hAnsi="Courier New" w:eastAsia="Courier New"/>
                <w:sz w:val="14"/>
              </w:rPr>
              <w:t>WHERE status IN ('PENDING','FAILED','PROCESSING')</w:t>
            </w:r>
          </w:p>
          <w:p>
            <w:r>
              <w:rPr>
                <w:rFonts w:ascii="Courier New" w:hAnsi="Courier New" w:eastAsia="Courier New"/>
                <w:sz w:val="14"/>
              </w:rPr>
              <w:t xml:space="preserve">  AND created_at &lt; NOW() - INTERVAL '10 minutes'</w:t>
            </w:r>
          </w:p>
          <w:p>
            <w:r>
              <w:rPr>
                <w:rFonts w:ascii="Courier New" w:hAnsi="Courier New" w:eastAsia="Courier New"/>
                <w:sz w:val="14"/>
              </w:rPr>
              <w:t>ORDER BY created_at ASC;</w:t>
            </w:r>
          </w:p>
          <w:p>
            <w:r>
              <w:rPr>
                <w:rFonts w:ascii="Courier New" w:hAnsi="Courier New" w:eastAsia="Courier New"/>
                <w:sz w:val="14"/>
              </w:rPr>
            </w:r>
          </w:p>
          <w:p>
            <w:r>
              <w:rPr>
                <w:rFonts w:ascii="Courier New" w:hAnsi="Courier New" w:eastAsia="Courier New"/>
                <w:sz w:val="14"/>
              </w:rPr>
              <w:t>SELECT id, tenant_id, status, billing_state, created_at, updated_at</w:t>
            </w:r>
          </w:p>
          <w:p>
            <w:r>
              <w:rPr>
                <w:rFonts w:ascii="Courier New" w:hAnsi="Courier New" w:eastAsia="Courier New"/>
                <w:sz w:val="14"/>
              </w:rPr>
              <w:t>FROM scans</w:t>
            </w:r>
          </w:p>
          <w:p>
            <w:r>
              <w:rPr>
                <w:rFonts w:ascii="Courier New" w:hAnsi="Courier New" w:eastAsia="Courier New"/>
                <w:sz w:val="14"/>
              </w:rPr>
              <w:t>WHERE status = 'PENDING'</w:t>
            </w:r>
          </w:p>
          <w:p>
            <w:r>
              <w:rPr>
                <w:rFonts w:ascii="Courier New" w:hAnsi="Courier New" w:eastAsia="Courier New"/>
                <w:sz w:val="14"/>
              </w:rPr>
              <w:t xml:space="preserve">  AND created_at &lt; NOW() - INTERVAL '10 minutes'</w:t>
            </w:r>
          </w:p>
          <w:p>
            <w:r>
              <w:rPr>
                <w:rFonts w:ascii="Courier New" w:hAnsi="Courier New" w:eastAsia="Courier New"/>
                <w:sz w:val="14"/>
              </w:rPr>
              <w:t>ORDER BY created_at ASC;</w:t>
            </w:r>
          </w:p>
        </w:tc>
      </w:tr>
    </w:tbl>
    <w:p/>
    <w:p>
      <w:r>
        <w:br w:type="page"/>
      </w:r>
    </w:p>
    <w:p>
      <w:pPr>
        <w:pStyle w:val="Heading1"/>
      </w:pPr>
      <w:r>
        <w:t>19. Outbox publisher dédié V6.1.1</w:t>
      </w:r>
    </w:p>
    <w:p>
      <w:r>
        <w:t>Le publisher dédié lit les événements outbox, publie vers Service Bus et marque PUBLISHED ou FAILED avec backoff. L’API écrit toujours outbox_events dans la transaction de création du scan.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Paramètre</w:t>
            </w:r>
          </w:p>
        </w:tc>
        <w:tc>
          <w:tcPr>
            <w:tcW w:type="dxa" w:w="3383"/>
            <w:vAlign w:val="top"/>
            <w:shd w:fill="1F4E79"/>
          </w:tcPr>
          <w:p>
            <w:r/>
            <w:r>
              <w:rPr>
                <w:b/>
                <w:color w:val="FFFFFF"/>
                <w:sz w:val="16"/>
              </w:rPr>
              <w:t>Valeur cible</w:t>
            </w:r>
          </w:p>
        </w:tc>
        <w:tc>
          <w:tcPr>
            <w:tcW w:type="dxa" w:w="3383"/>
            <w:vAlign w:val="top"/>
            <w:shd w:fill="1F4E79"/>
          </w:tcPr>
          <w:p>
            <w:r/>
            <w:r>
              <w:rPr>
                <w:b/>
                <w:color w:val="FFFFFF"/>
                <w:sz w:val="16"/>
              </w:rPr>
              <w:t>Rôle</w:t>
            </w:r>
          </w:p>
        </w:tc>
      </w:tr>
      <w:tr>
        <w:tc>
          <w:tcPr>
            <w:tcW w:type="dxa" w:w="3383"/>
            <w:vAlign w:val="top"/>
          </w:tcPr>
          <w:p>
            <w:r/>
            <w:r>
              <w:rPr>
                <w:b w:val="0"/>
                <w:sz w:val="16"/>
              </w:rPr>
              <w:t>enable_dedicated_outbox_publisher</w:t>
            </w:r>
          </w:p>
        </w:tc>
        <w:tc>
          <w:tcPr>
            <w:tcW w:type="dxa" w:w="3383"/>
            <w:vAlign w:val="top"/>
          </w:tcPr>
          <w:p>
            <w:r/>
            <w:r>
              <w:rPr>
                <w:b w:val="0"/>
                <w:sz w:val="16"/>
              </w:rPr>
              <w:t>true</w:t>
            </w:r>
          </w:p>
        </w:tc>
        <w:tc>
          <w:tcPr>
            <w:tcW w:type="dxa" w:w="3383"/>
            <w:vAlign w:val="top"/>
          </w:tcPr>
          <w:p>
            <w:r/>
            <w:r>
              <w:rPr>
                <w:b w:val="0"/>
                <w:sz w:val="16"/>
              </w:rPr>
              <w:t>Déployer Container App dédiée.</w:t>
            </w:r>
          </w:p>
        </w:tc>
      </w:tr>
      <w:tr>
        <w:tc>
          <w:tcPr>
            <w:tcW w:type="dxa" w:w="3383"/>
            <w:vAlign w:val="top"/>
          </w:tcPr>
          <w:p>
            <w:r/>
            <w:r>
              <w:rPr>
                <w:b w:val="0"/>
                <w:sz w:val="16"/>
              </w:rPr>
              <w:t>outbox_publisher_min_replicas</w:t>
            </w:r>
          </w:p>
        </w:tc>
        <w:tc>
          <w:tcPr>
            <w:tcW w:type="dxa" w:w="3383"/>
            <w:vAlign w:val="top"/>
          </w:tcPr>
          <w:p>
            <w:r/>
            <w:r>
              <w:rPr>
                <w:b w:val="0"/>
                <w:sz w:val="16"/>
              </w:rPr>
              <w:t>1</w:t>
            </w:r>
          </w:p>
        </w:tc>
        <w:tc>
          <w:tcPr>
            <w:tcW w:type="dxa" w:w="3383"/>
            <w:vAlign w:val="top"/>
          </w:tcPr>
          <w:p>
            <w:r/>
            <w:r>
              <w:rPr>
                <w:b w:val="0"/>
                <w:sz w:val="16"/>
              </w:rPr>
              <w:t>Disponibilité nominale.</w:t>
            </w:r>
          </w:p>
        </w:tc>
      </w:tr>
      <w:tr>
        <w:tc>
          <w:tcPr>
            <w:tcW w:type="dxa" w:w="3383"/>
            <w:vAlign w:val="top"/>
          </w:tcPr>
          <w:p>
            <w:r/>
            <w:r>
              <w:rPr>
                <w:b w:val="0"/>
                <w:sz w:val="16"/>
              </w:rPr>
              <w:t>outbox_publisher_max_replicas</w:t>
            </w:r>
          </w:p>
        </w:tc>
        <w:tc>
          <w:tcPr>
            <w:tcW w:type="dxa" w:w="3383"/>
            <w:vAlign w:val="top"/>
          </w:tcPr>
          <w:p>
            <w:r/>
            <w:r>
              <w:rPr>
                <w:b w:val="0"/>
                <w:sz w:val="16"/>
              </w:rPr>
              <w:t>1</w:t>
            </w:r>
          </w:p>
        </w:tc>
        <w:tc>
          <w:tcPr>
            <w:tcW w:type="dxa" w:w="3383"/>
            <w:vAlign w:val="top"/>
          </w:tcPr>
          <w:p>
            <w:r/>
            <w:r>
              <w:rPr>
                <w:b w:val="0"/>
                <w:sz w:val="16"/>
              </w:rPr>
              <w:t>Éviter concurrence non revue.</w:t>
            </w:r>
          </w:p>
        </w:tc>
      </w:tr>
      <w:tr>
        <w:tc>
          <w:tcPr>
            <w:tcW w:type="dxa" w:w="3383"/>
            <w:vAlign w:val="top"/>
          </w:tcPr>
          <w:p>
            <w:r/>
            <w:r>
              <w:rPr>
                <w:b w:val="0"/>
                <w:sz w:val="16"/>
              </w:rPr>
              <w:t>OUTBOX_PUBLISHER_ENABLED API</w:t>
            </w:r>
          </w:p>
        </w:tc>
        <w:tc>
          <w:tcPr>
            <w:tcW w:type="dxa" w:w="3383"/>
            <w:vAlign w:val="top"/>
          </w:tcPr>
          <w:p>
            <w:r/>
            <w:r>
              <w:rPr>
                <w:b w:val="0"/>
                <w:sz w:val="16"/>
              </w:rPr>
              <w:t>false</w:t>
            </w:r>
          </w:p>
        </w:tc>
        <w:tc>
          <w:tcPr>
            <w:tcW w:type="dxa" w:w="3383"/>
            <w:vAlign w:val="top"/>
          </w:tcPr>
          <w:p>
            <w:r/>
            <w:r>
              <w:rPr>
                <w:b w:val="0"/>
                <w:sz w:val="16"/>
              </w:rPr>
              <w:t>Évite double publication par API.</w:t>
            </w:r>
          </w:p>
        </w:tc>
      </w:tr>
      <w:tr>
        <w:tc>
          <w:tcPr>
            <w:tcW w:type="dxa" w:w="3383"/>
            <w:vAlign w:val="top"/>
          </w:tcPr>
          <w:p>
            <w:r/>
            <w:r>
              <w:rPr>
                <w:b w:val="0"/>
                <w:sz w:val="16"/>
              </w:rPr>
              <w:t>OUTBOX_IMMEDIATE_PUBLISH_AFTER_REQUEST API</w:t>
            </w:r>
          </w:p>
        </w:tc>
        <w:tc>
          <w:tcPr>
            <w:tcW w:type="dxa" w:w="3383"/>
            <w:vAlign w:val="top"/>
          </w:tcPr>
          <w:p>
            <w:r/>
            <w:r>
              <w:rPr>
                <w:b w:val="0"/>
                <w:sz w:val="16"/>
              </w:rPr>
              <w:t>false</w:t>
            </w:r>
          </w:p>
        </w:tc>
        <w:tc>
          <w:tcPr>
            <w:tcW w:type="dxa" w:w="3383"/>
            <w:vAlign w:val="top"/>
          </w:tcPr>
          <w:p>
            <w:r/>
            <w:r>
              <w:rPr>
                <w:b w:val="0"/>
                <w:sz w:val="16"/>
              </w:rPr>
              <w:t>Évite publication immédiate API.</w:t>
            </w:r>
          </w:p>
        </w:tc>
      </w:tr>
    </w:tbl>
    <w:p/>
    <w:p>
      <w:pPr>
        <w:pStyle w:val="CodeTitle"/>
      </w:pPr>
      <w:r>
        <w:t>Validation publisher dédié</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terraform output -raw outbox_publisher_container_app_name</w:t>
            </w:r>
          </w:p>
          <w:p>
            <w:r>
              <w:rPr>
                <w:rFonts w:ascii="Courier New" w:hAnsi="Courier New" w:eastAsia="Courier New"/>
                <w:sz w:val="14"/>
              </w:rPr>
              <w:t>az containerapp logs show   --resource-group "$RESOURCE_GROUP"   --name "$(terraform output -raw outbox_publisher_container_app_name)"   --tail 100</w:t>
            </w:r>
          </w:p>
          <w:p>
            <w:r>
              <w:rPr>
                <w:rFonts w:ascii="Courier New" w:hAnsi="Courier New" w:eastAsia="Courier New"/>
                <w:sz w:val="14"/>
              </w:rPr>
            </w:r>
          </w:p>
          <w:p>
            <w:r>
              <w:rPr>
                <w:rFonts w:ascii="Courier New" w:hAnsi="Courier New" w:eastAsia="Courier New"/>
                <w:sz w:val="14"/>
              </w:rPr>
              <w:t>SELECT status, COUNT(*) FROM outbox_events GROUP BY status ORDER BY status;</w:t>
            </w:r>
          </w:p>
        </w:tc>
      </w:tr>
    </w:tbl>
    <w:p/>
    <w:tbl>
      <w:tblPr>
        <w:tblStyle w:val="TableGrid"/>
        <w:tblW w:type="auto" w:w="0"/>
        <w:tblLook w:firstColumn="1" w:firstRow="1" w:lastColumn="0" w:lastRow="0" w:noHBand="0" w:noVBand="1" w:val="04A0"/>
      </w:tblPr>
      <w:tblGrid>
        <w:gridCol w:w="10148"/>
      </w:tblGrid>
      <w:tr>
        <w:tc>
          <w:tcPr>
            <w:tcW w:type="dxa" w:w="10148"/>
            <w:shd w:fill="EAF2F8"/>
          </w:tcPr>
          <w:p>
            <w:r>
              <w:rPr>
                <w:b w:val="0"/>
                <w:sz w:val="16"/>
              </w:rPr>
              <w:t>État nominal : après rattrapage worker, les événements récents doivent être majoritairement PUBLISHED, sans vieux PENDING/PROCESSING et sans FAILED persistant.</w:t>
            </w:r>
          </w:p>
        </w:tc>
      </w:tr>
    </w:tbl>
    <w:p/>
    <w:p>
      <w:r>
        <w:br w:type="page"/>
      </w:r>
    </w:p>
    <w:p>
      <w:pPr>
        <w:pStyle w:val="Heading1"/>
      </w:pPr>
      <w:r>
        <w:t>20. APIM et gateway B2B</w:t>
      </w:r>
    </w:p>
    <w:p>
      <w:r>
        <w:t>APIM est optionnel mais recommandé pour un pilote B2B exposé à un intégrateur. Il fournit une gateway professionnelle, une URL stable, des logs gateway et un point de contrôle edge. L’auth Bevoac reste obligatoire via Authorization Bearer.</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Mode</w:t>
            </w:r>
          </w:p>
        </w:tc>
        <w:tc>
          <w:tcPr>
            <w:tcW w:type="dxa" w:w="3383"/>
            <w:vAlign w:val="top"/>
            <w:shd w:fill="1F4E79"/>
          </w:tcPr>
          <w:p>
            <w:r/>
            <w:r>
              <w:rPr>
                <w:b/>
                <w:color w:val="FFFFFF"/>
                <w:sz w:val="16"/>
              </w:rPr>
              <w:t>Terraform</w:t>
            </w:r>
          </w:p>
        </w:tc>
        <w:tc>
          <w:tcPr>
            <w:tcW w:type="dxa" w:w="3383"/>
            <w:vAlign w:val="top"/>
            <w:shd w:fill="1F4E79"/>
          </w:tcPr>
          <w:p>
            <w:r/>
            <w:r>
              <w:rPr>
                <w:b/>
                <w:color w:val="FFFFFF"/>
                <w:sz w:val="16"/>
              </w:rPr>
              <w:t>Headers client</w:t>
            </w:r>
          </w:p>
        </w:tc>
      </w:tr>
      <w:tr>
        <w:tc>
          <w:tcPr>
            <w:tcW w:type="dxa" w:w="3383"/>
            <w:vAlign w:val="top"/>
          </w:tcPr>
          <w:p>
            <w:r/>
            <w:r>
              <w:rPr>
                <w:b w:val="0"/>
                <w:sz w:val="16"/>
              </w:rPr>
              <w:t>Double-auth</w:t>
            </w:r>
          </w:p>
        </w:tc>
        <w:tc>
          <w:tcPr>
            <w:tcW w:type="dxa" w:w="3383"/>
            <w:vAlign w:val="top"/>
          </w:tcPr>
          <w:p>
            <w:r/>
            <w:r>
              <w:rPr>
                <w:b w:val="0"/>
                <w:sz w:val="16"/>
              </w:rPr>
              <w:t>apim_subscription_required = true</w:t>
            </w:r>
          </w:p>
        </w:tc>
        <w:tc>
          <w:tcPr>
            <w:tcW w:type="dxa" w:w="3383"/>
            <w:vAlign w:val="top"/>
          </w:tcPr>
          <w:p>
            <w:r/>
            <w:r>
              <w:rPr>
                <w:b w:val="0"/>
                <w:sz w:val="16"/>
              </w:rPr>
              <w:t>Ocp-Apim-Subscription-Key + Authorization: Bearer &lt;Bevoac API key&gt;</w:t>
            </w:r>
          </w:p>
        </w:tc>
      </w:tr>
      <w:tr>
        <w:tc>
          <w:tcPr>
            <w:tcW w:type="dxa" w:w="3383"/>
            <w:vAlign w:val="top"/>
          </w:tcPr>
          <w:p>
            <w:r/>
            <w:r>
              <w:rPr>
                <w:b w:val="0"/>
                <w:sz w:val="16"/>
              </w:rPr>
              <w:t>Bevoac-only</w:t>
            </w:r>
          </w:p>
        </w:tc>
        <w:tc>
          <w:tcPr>
            <w:tcW w:type="dxa" w:w="3383"/>
            <w:vAlign w:val="top"/>
          </w:tcPr>
          <w:p>
            <w:r/>
            <w:r>
              <w:rPr>
                <w:b w:val="0"/>
                <w:sz w:val="16"/>
              </w:rPr>
              <w:t>apim_subscription_required = false</w:t>
            </w:r>
          </w:p>
        </w:tc>
        <w:tc>
          <w:tcPr>
            <w:tcW w:type="dxa" w:w="3383"/>
            <w:vAlign w:val="top"/>
          </w:tcPr>
          <w:p>
            <w:r/>
            <w:r>
              <w:rPr>
                <w:b w:val="0"/>
                <w:sz w:val="16"/>
              </w:rPr>
              <w:t>Authorization: Bearer &lt;Bevoac API key&gt;</w:t>
            </w:r>
          </w:p>
        </w:tc>
      </w:tr>
    </w:tbl>
    <w:p/>
    <w:p>
      <w:pPr>
        <w:pStyle w:val="CodeTitle"/>
      </w:pPr>
      <w:r>
        <w:t>Variables APIM</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export APIM_URL="$(terraform output -raw apim_gateway_url)"</w:t>
            </w:r>
          </w:p>
          <w:p>
            <w:r>
              <w:rPr>
                <w:rFonts w:ascii="Courier New" w:hAnsi="Courier New" w:eastAsia="Courier New"/>
                <w:sz w:val="14"/>
              </w:rPr>
              <w:t>export APIM_SUBSCRIPTION_REQUIRED="$(terraform output -raw apim_subscription_required)"</w:t>
            </w:r>
          </w:p>
          <w:p>
            <w:r>
              <w:rPr>
                <w:rFonts w:ascii="Courier New" w:hAnsi="Courier New" w:eastAsia="Courier New"/>
                <w:sz w:val="14"/>
              </w:rPr>
              <w:t>export BEVOAC_API_KEY="biv_live_..."</w:t>
            </w:r>
          </w:p>
          <w:p>
            <w:r>
              <w:rPr>
                <w:rFonts w:ascii="Courier New" w:hAnsi="Courier New" w:eastAsia="Courier New"/>
                <w:sz w:val="14"/>
              </w:rPr>
              <w:t>export APIM_NAME="$(echo "$APIM_URL" | sed 's#https://##' | sed 's#.azure-api.net##')"</w:t>
            </w:r>
          </w:p>
          <w:p>
            <w:r>
              <w:rPr>
                <w:rFonts w:ascii="Courier New" w:hAnsi="Courier New" w:eastAsia="Courier New"/>
                <w:sz w:val="14"/>
              </w:rPr>
              <w:t>export AZURE_SUBSCRIPTION_ID="$(az account show --query id -o tsv)"</w:t>
            </w:r>
          </w:p>
          <w:p>
            <w:r>
              <w:rPr>
                <w:rFonts w:ascii="Courier New" w:hAnsi="Courier New" w:eastAsia="Courier New"/>
                <w:sz w:val="14"/>
              </w:rPr>
              <w:t>export APIM_API_ID="bevoac-api"</w:t>
            </w:r>
          </w:p>
          <w:p>
            <w:r>
              <w:rPr>
                <w:rFonts w:ascii="Courier New" w:hAnsi="Courier New" w:eastAsia="Courier New"/>
                <w:sz w:val="14"/>
              </w:rPr>
              <w:t>export APIM_SUBSCRIPTION_ID="bevoac-client-test"</w:t>
            </w:r>
          </w:p>
        </w:tc>
      </w:tr>
    </w:tbl>
    <w:p/>
    <w:p>
      <w:pPr>
        <w:pStyle w:val="CodeTitle"/>
      </w:pPr>
      <w:r>
        <w:t>Créer/récupérer la subscription APIM</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rest --method put   --url "https://management.azure.com/subscriptions/$AZURE_SUBSCRIPTION_ID/resourceGroups/$RESOURCE_GROUP/providers/Microsoft.ApiManagement/service/$APIM_NAME/subscriptions/$APIM_SUBSCRIPTION_ID?api-version=2022-08-01"   --body "{"properties":{"displayName":"Bevoac Client Test Subscription","scope":"/apis/$APIM_API_ID","state":"active","allowTracing":false}}"</w:t>
            </w:r>
          </w:p>
          <w:p>
            <w:r>
              <w:rPr>
                <w:rFonts w:ascii="Courier New" w:hAnsi="Courier New" w:eastAsia="Courier New"/>
                <w:sz w:val="14"/>
              </w:rPr>
            </w:r>
          </w:p>
          <w:p>
            <w:r>
              <w:rPr>
                <w:rFonts w:ascii="Courier New" w:hAnsi="Courier New" w:eastAsia="Courier New"/>
                <w:sz w:val="14"/>
              </w:rPr>
              <w:t>export APIM_SUBSCRIPTION_KEY="$(az rest --method post   --url "https://management.azure.com/subscriptions/$AZURE_SUBSCRIPTION_ID/resourceGroups/$RESOURCE_GROUP/providers/Microsoft.ApiManagement/service/$APIM_NAME/subscriptions/$APIM_SUBSCRIPTION_ID/listSecrets?api-version=2022-08-01"   --query primaryKey -o tsv)"</w:t>
            </w:r>
          </w:p>
          <w:p>
            <w:r>
              <w:rPr>
                <w:rFonts w:ascii="Courier New" w:hAnsi="Courier New" w:eastAsia="Courier New"/>
                <w:sz w:val="14"/>
              </w:rPr>
              <w:t>echo "${APIM_SUBSCRIPTION_KEY:0:6}******"</w:t>
            </w:r>
          </w:p>
        </w:tc>
      </w:tr>
    </w:tbl>
    <w:p/>
    <w:p>
      <w:pPr>
        <w:pStyle w:val="CodeTitle"/>
      </w:pPr>
      <w:r>
        <w:t>Appels APIM double-auth</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-i "$APIM_URL/v1/health" -H "Ocp-Apim-Subscription-Key: $APIM_SUBSCRIPTION_KEY"</w:t>
            </w:r>
          </w:p>
          <w:p>
            <w:r>
              <w:rPr>
                <w:rFonts w:ascii="Courier New" w:hAnsi="Courier New" w:eastAsia="Courier New"/>
                <w:sz w:val="14"/>
              </w:rPr>
              <w:t>curl -i "$APIM_URL/v1/scans"   -H "Ocp-Apim-Subscription-Key: $APIM_SUBSCRIPTION_KEY"   -H "Authorization: Bearer $BEVOAC_API_KEY"</w:t>
            </w:r>
          </w:p>
        </w:tc>
      </w:tr>
    </w:tbl>
    <w:p/>
    <w:p>
      <w:r>
        <w:br w:type="page"/>
      </w:r>
    </w:p>
    <w:p>
      <w:pPr>
        <w:pStyle w:val="Heading1"/>
      </w:pPr>
      <w:r>
        <w:t>21. Sécurité code, données client et écosystème Azure</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Contrôle</w:t>
            </w:r>
          </w:p>
        </w:tc>
        <w:tc>
          <w:tcPr>
            <w:tcW w:type="dxa" w:w="3383"/>
            <w:vAlign w:val="top"/>
            <w:shd w:fill="1F4E79"/>
          </w:tcPr>
          <w:p>
            <w:r/>
            <w:r>
              <w:rPr>
                <w:b/>
                <w:color w:val="FFFFFF"/>
                <w:sz w:val="16"/>
              </w:rPr>
              <w:t>État V6.1.1</w:t>
            </w:r>
          </w:p>
        </w:tc>
        <w:tc>
          <w:tcPr>
            <w:tcW w:type="dxa" w:w="3383"/>
            <w:vAlign w:val="top"/>
            <w:shd w:fill="1F4E79"/>
          </w:tcPr>
          <w:p>
            <w:r/>
            <w:r>
              <w:rPr>
                <w:b/>
                <w:color w:val="FFFFFF"/>
                <w:sz w:val="16"/>
              </w:rPr>
              <w:t>Vigilance</w:t>
            </w:r>
          </w:p>
        </w:tc>
      </w:tr>
      <w:tr>
        <w:tc>
          <w:tcPr>
            <w:tcW w:type="dxa" w:w="3383"/>
            <w:vAlign w:val="top"/>
          </w:tcPr>
          <w:p>
            <w:r/>
            <w:r>
              <w:rPr>
                <w:b w:val="0"/>
                <w:sz w:val="16"/>
              </w:rPr>
              <w:t>API key hashée</w:t>
            </w:r>
          </w:p>
        </w:tc>
        <w:tc>
          <w:tcPr>
            <w:tcW w:type="dxa" w:w="3383"/>
            <w:vAlign w:val="top"/>
          </w:tcPr>
          <w:p>
            <w:r/>
            <w:r>
              <w:rPr>
                <w:b w:val="0"/>
                <w:sz w:val="16"/>
              </w:rPr>
              <w:t>Oui, clé brute affichée une fois.</w:t>
            </w:r>
          </w:p>
        </w:tc>
        <w:tc>
          <w:tcPr>
            <w:tcW w:type="dxa" w:w="3383"/>
            <w:vAlign w:val="top"/>
          </w:tcPr>
          <w:p>
            <w:r/>
            <w:r>
              <w:rPr>
                <w:b w:val="0"/>
                <w:sz w:val="16"/>
              </w:rPr>
              <w:t>Rotation et révocation obligatoires.</w:t>
            </w:r>
          </w:p>
        </w:tc>
      </w:tr>
      <w:tr>
        <w:tc>
          <w:tcPr>
            <w:tcW w:type="dxa" w:w="3383"/>
            <w:vAlign w:val="top"/>
          </w:tcPr>
          <w:p>
            <w:r/>
            <w:r>
              <w:rPr>
                <w:b w:val="0"/>
                <w:sz w:val="16"/>
              </w:rPr>
              <w:t>Tenant dérivé serveur</w:t>
            </w:r>
          </w:p>
        </w:tc>
        <w:tc>
          <w:tcPr>
            <w:tcW w:type="dxa" w:w="3383"/>
            <w:vAlign w:val="top"/>
          </w:tcPr>
          <w:p>
            <w:r/>
            <w:r>
              <w:rPr>
                <w:b w:val="0"/>
                <w:sz w:val="16"/>
              </w:rPr>
              <w:t>Oui.</w:t>
            </w:r>
          </w:p>
        </w:tc>
        <w:tc>
          <w:tcPr>
            <w:tcW w:type="dxa" w:w="3383"/>
            <w:vAlign w:val="top"/>
          </w:tcPr>
          <w:p>
            <w:r/>
            <w:r>
              <w:rPr>
                <w:b w:val="0"/>
                <w:sz w:val="16"/>
              </w:rPr>
              <w:t>Ne jamais accepter tenantId body.</w:t>
            </w:r>
          </w:p>
        </w:tc>
      </w:tr>
      <w:tr>
        <w:tc>
          <w:tcPr>
            <w:tcW w:type="dxa" w:w="3383"/>
            <w:vAlign w:val="top"/>
          </w:tcPr>
          <w:p>
            <w:r/>
            <w:r>
              <w:rPr>
                <w:b w:val="0"/>
                <w:sz w:val="16"/>
              </w:rPr>
              <w:t>Allowlists web/Azure</w:t>
            </w:r>
          </w:p>
        </w:tc>
        <w:tc>
          <w:tcPr>
            <w:tcW w:type="dxa" w:w="3383"/>
            <w:vAlign w:val="top"/>
          </w:tcPr>
          <w:p>
            <w:r/>
            <w:r>
              <w:rPr>
                <w:b w:val="0"/>
                <w:sz w:val="16"/>
              </w:rPr>
              <w:t>Oui.</w:t>
            </w:r>
          </w:p>
        </w:tc>
        <w:tc>
          <w:tcPr>
            <w:tcW w:type="dxa" w:w="3383"/>
            <w:vAlign w:val="top"/>
          </w:tcPr>
          <w:p>
            <w:r/>
            <w:r>
              <w:rPr>
                <w:b w:val="0"/>
                <w:sz w:val="16"/>
              </w:rPr>
              <w:t>Targets doivent être validées par tenant.</w:t>
            </w:r>
          </w:p>
        </w:tc>
      </w:tr>
      <w:tr>
        <w:tc>
          <w:tcPr>
            <w:tcW w:type="dxa" w:w="3383"/>
            <w:vAlign w:val="top"/>
          </w:tcPr>
          <w:p>
            <w:r/>
            <w:r>
              <w:rPr>
                <w:b w:val="0"/>
                <w:sz w:val="16"/>
              </w:rPr>
              <w:t>SSRF guard</w:t>
            </w:r>
          </w:p>
        </w:tc>
        <w:tc>
          <w:tcPr>
            <w:tcW w:type="dxa" w:w="3383"/>
            <w:vAlign w:val="top"/>
          </w:tcPr>
          <w:p>
            <w:r/>
            <w:r>
              <w:rPr>
                <w:b w:val="0"/>
                <w:sz w:val="16"/>
              </w:rPr>
              <w:t>Oui.</w:t>
            </w:r>
          </w:p>
        </w:tc>
        <w:tc>
          <w:tcPr>
            <w:tcW w:type="dxa" w:w="3383"/>
            <w:vAlign w:val="top"/>
          </w:tcPr>
          <w:p>
            <w:r/>
            <w:r>
              <w:rPr>
                <w:b w:val="0"/>
                <w:sz w:val="16"/>
              </w:rPr>
              <w:t>Tester localhost, IP privées, metadata.</w:t>
            </w:r>
          </w:p>
        </w:tc>
      </w:tr>
      <w:tr>
        <w:tc>
          <w:tcPr>
            <w:tcW w:type="dxa" w:w="3383"/>
            <w:vAlign w:val="top"/>
          </w:tcPr>
          <w:p>
            <w:r/>
            <w:r>
              <w:rPr>
                <w:b w:val="0"/>
                <w:sz w:val="16"/>
              </w:rPr>
              <w:t>Admin OIDC</w:t>
            </w:r>
          </w:p>
        </w:tc>
        <w:tc>
          <w:tcPr>
            <w:tcW w:type="dxa" w:w="3383"/>
            <w:vAlign w:val="top"/>
          </w:tcPr>
          <w:p>
            <w:r/>
            <w:r>
              <w:rPr>
                <w:b w:val="0"/>
                <w:sz w:val="16"/>
              </w:rPr>
              <w:t>Cible production.</w:t>
            </w:r>
          </w:p>
        </w:tc>
        <w:tc>
          <w:tcPr>
            <w:tcW w:type="dxa" w:w="3383"/>
            <w:vAlign w:val="top"/>
          </w:tcPr>
          <w:p>
            <w:r/>
            <w:r>
              <w:rPr>
                <w:b w:val="0"/>
                <w:sz w:val="16"/>
              </w:rPr>
              <w:t>Shared secret staging-only.</w:t>
            </w:r>
          </w:p>
        </w:tc>
      </w:tr>
      <w:tr>
        <w:tc>
          <w:tcPr>
            <w:tcW w:type="dxa" w:w="3383"/>
            <w:vAlign w:val="top"/>
          </w:tcPr>
          <w:p>
            <w:r/>
            <w:r>
              <w:rPr>
                <w:b w:val="0"/>
                <w:sz w:val="16"/>
              </w:rPr>
              <w:t>Secrets Key Vault</w:t>
            </w:r>
          </w:p>
        </w:tc>
        <w:tc>
          <w:tcPr>
            <w:tcW w:type="dxa" w:w="3383"/>
            <w:vAlign w:val="top"/>
          </w:tcPr>
          <w:p>
            <w:r/>
            <w:r>
              <w:rPr>
                <w:b w:val="0"/>
                <w:sz w:val="16"/>
              </w:rPr>
              <w:t>Oui.</w:t>
            </w:r>
          </w:p>
        </w:tc>
        <w:tc>
          <w:tcPr>
            <w:tcW w:type="dxa" w:w="3383"/>
            <w:vAlign w:val="top"/>
          </w:tcPr>
          <w:p>
            <w:r/>
            <w:r>
              <w:rPr>
                <w:b w:val="0"/>
                <w:sz w:val="16"/>
              </w:rPr>
              <w:t>Public access fermé en prod.</w:t>
            </w:r>
          </w:p>
        </w:tc>
      </w:tr>
      <w:tr>
        <w:tc>
          <w:tcPr>
            <w:tcW w:type="dxa" w:w="3383"/>
            <w:vAlign w:val="top"/>
          </w:tcPr>
          <w:p>
            <w:r/>
            <w:r>
              <w:rPr>
                <w:b w:val="0"/>
                <w:sz w:val="16"/>
              </w:rPr>
              <w:t>RLS stricte</w:t>
            </w:r>
          </w:p>
        </w:tc>
        <w:tc>
          <w:tcPr>
            <w:tcW w:type="dxa" w:w="3383"/>
            <w:vAlign w:val="top"/>
          </w:tcPr>
          <w:p>
            <w:r/>
            <w:r>
              <w:rPr>
                <w:b w:val="0"/>
                <w:sz w:val="16"/>
              </w:rPr>
              <w:t>Non activée par défaut.</w:t>
            </w:r>
          </w:p>
        </w:tc>
        <w:tc>
          <w:tcPr>
            <w:tcW w:type="dxa" w:w="3383"/>
            <w:vAlign w:val="top"/>
          </w:tcPr>
          <w:p>
            <w:r/>
            <w:r>
              <w:rPr>
                <w:b w:val="0"/>
                <w:sz w:val="16"/>
              </w:rPr>
              <w:t>Guardrails DB + décision RLS documentée.</w:t>
            </w:r>
          </w:p>
        </w:tc>
      </w:tr>
      <w:tr>
        <w:tc>
          <w:tcPr>
            <w:tcW w:type="dxa" w:w="3383"/>
            <w:vAlign w:val="top"/>
          </w:tcPr>
          <w:p>
            <w:r/>
            <w:r>
              <w:rPr>
                <w:b w:val="0"/>
                <w:sz w:val="16"/>
              </w:rPr>
              <w:t>Pentest</w:t>
            </w:r>
          </w:p>
        </w:tc>
        <w:tc>
          <w:tcPr>
            <w:tcW w:type="dxa" w:w="3383"/>
            <w:vAlign w:val="top"/>
          </w:tcPr>
          <w:p>
            <w:r/>
            <w:r>
              <w:rPr>
                <w:b w:val="0"/>
                <w:sz w:val="16"/>
              </w:rPr>
              <w:t>Non inclus par défaut.</w:t>
            </w:r>
          </w:p>
        </w:tc>
        <w:tc>
          <w:tcPr>
            <w:tcW w:type="dxa" w:w="3383"/>
            <w:vAlign w:val="top"/>
          </w:tcPr>
          <w:p>
            <w:r/>
            <w:r>
              <w:rPr>
                <w:b w:val="0"/>
                <w:sz w:val="16"/>
              </w:rPr>
              <w:t>Obligatoire avant revendication enterprise.</w:t>
            </w:r>
          </w:p>
        </w:tc>
      </w:tr>
      <w:tr>
        <w:tc>
          <w:tcPr>
            <w:tcW w:type="dxa" w:w="3383"/>
            <w:vAlign w:val="top"/>
          </w:tcPr>
          <w:p>
            <w:r/>
            <w:r>
              <w:rPr>
                <w:b w:val="0"/>
                <w:sz w:val="16"/>
              </w:rPr>
              <w:t>Backup/restore</w:t>
            </w:r>
          </w:p>
        </w:tc>
        <w:tc>
          <w:tcPr>
            <w:tcW w:type="dxa" w:w="3383"/>
            <w:vAlign w:val="top"/>
          </w:tcPr>
          <w:p>
            <w:r/>
            <w:r>
              <w:rPr>
                <w:b w:val="0"/>
                <w:sz w:val="16"/>
              </w:rPr>
              <w:t>Hors chantier selon arbitrage.</w:t>
            </w:r>
          </w:p>
        </w:tc>
        <w:tc>
          <w:tcPr>
            <w:tcW w:type="dxa" w:w="3383"/>
            <w:vAlign w:val="top"/>
          </w:tcPr>
          <w:p>
            <w:r/>
            <w:r>
              <w:rPr>
                <w:b w:val="0"/>
                <w:sz w:val="16"/>
              </w:rPr>
              <w:t>Ne pas promettre sans preuve.</w:t>
            </w:r>
          </w:p>
        </w:tc>
      </w:tr>
    </w:tbl>
    <w:p/>
    <w:p>
      <w:pPr>
        <w:pStyle w:val="CodeTitle"/>
      </w:pPr>
      <w:r>
        <w:t>Tests SSRF recommandés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for target in https://127.0.0.1 https://localhost https://10.0.0.1 https://192.168.1.1 https://169.254.169.254; do</w:t>
            </w:r>
          </w:p>
          <w:p>
            <w:r>
              <w:rPr>
                <w:rFonts w:ascii="Courier New" w:hAnsi="Courier New" w:eastAsia="Courier New"/>
                <w:sz w:val="14"/>
              </w:rPr>
              <w:t xml:space="preserve">  curl -s -o /tmp/ssrf.json -w "$target -&gt; %{http_code}</w:t>
            </w:r>
          </w:p>
          <w:p>
            <w:r>
              <w:rPr>
                <w:rFonts w:ascii="Courier New" w:hAnsi="Courier New" w:eastAsia="Courier New"/>
                <w:sz w:val="14"/>
              </w:rPr>
              <w:t>"     -X POST "$API_BASE_URL/v1/scans"     -H "Authorization: Bearer $BEVOAC_API_KEY"     -H "Content-Type: application/json"     -d "{"cloudProvider":"azure","scanProfile":"web","modules":["web"],"azure":{"targetUrl":"$target"}}"</w:t>
            </w:r>
          </w:p>
          <w:p>
            <w:r>
              <w:rPr>
                <w:rFonts w:ascii="Courier New" w:hAnsi="Courier New" w:eastAsia="Courier New"/>
                <w:sz w:val="14"/>
              </w:rPr>
              <w:t>done</w:t>
            </w:r>
          </w:p>
          <w:p>
            <w:r>
              <w:rPr>
                <w:rFonts w:ascii="Courier New" w:hAnsi="Courier New" w:eastAsia="Courier New"/>
                <w:sz w:val="14"/>
              </w:rPr>
              <w:t># Attendu: refus 400/403 selon validation/allowlist</w:t>
            </w:r>
          </w:p>
        </w:tc>
      </w:tr>
    </w:tbl>
    <w:p/>
    <w:p>
      <w:r>
        <w:br w:type="page"/>
      </w:r>
    </w:p>
    <w:p>
      <w:pPr>
        <w:pStyle w:val="Heading1"/>
      </w:pPr>
      <w:r>
        <w:t>22. Observabilité, alertes et supervision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Signal</w:t>
            </w:r>
          </w:p>
        </w:tc>
        <w:tc>
          <w:tcPr>
            <w:tcW w:type="dxa" w:w="3383"/>
            <w:vAlign w:val="top"/>
            <w:shd w:fill="1F4E79"/>
          </w:tcPr>
          <w:p>
            <w:r/>
            <w:r>
              <w:rPr>
                <w:b/>
                <w:color w:val="FFFFFF"/>
                <w:sz w:val="16"/>
              </w:rPr>
              <w:t>Source</w:t>
            </w:r>
          </w:p>
        </w:tc>
        <w:tc>
          <w:tcPr>
            <w:tcW w:type="dxa" w:w="3383"/>
            <w:vAlign w:val="top"/>
            <w:shd w:fill="1F4E79"/>
          </w:tcPr>
          <w:p>
            <w:r/>
            <w:r>
              <w:rPr>
                <w:b/>
                <w:color w:val="FFFFFF"/>
                <w:sz w:val="16"/>
              </w:rPr>
              <w:t>Seuil / action</w:t>
            </w:r>
          </w:p>
        </w:tc>
      </w:tr>
      <w:tr>
        <w:tc>
          <w:tcPr>
            <w:tcW w:type="dxa" w:w="3383"/>
            <w:vAlign w:val="top"/>
          </w:tcPr>
          <w:p>
            <w:r/>
            <w:r>
              <w:rPr>
                <w:b w:val="0"/>
                <w:sz w:val="16"/>
              </w:rPr>
              <w:t>API 5xx</w:t>
            </w:r>
          </w:p>
        </w:tc>
        <w:tc>
          <w:tcPr>
            <w:tcW w:type="dxa" w:w="3383"/>
            <w:vAlign w:val="top"/>
          </w:tcPr>
          <w:p>
            <w:r/>
            <w:r>
              <w:rPr>
                <w:b w:val="0"/>
                <w:sz w:val="16"/>
              </w:rPr>
              <w:t>Container Apps / Log Analytics</w:t>
            </w:r>
          </w:p>
        </w:tc>
        <w:tc>
          <w:tcPr>
            <w:tcW w:type="dxa" w:w="3383"/>
            <w:vAlign w:val="top"/>
          </w:tcPr>
          <w:p>
            <w:r/>
            <w:r>
              <w:rPr>
                <w:b w:val="0"/>
                <w:sz w:val="16"/>
              </w:rPr>
              <w:t>Alerte si hausse prolongée.</w:t>
            </w:r>
          </w:p>
        </w:tc>
      </w:tr>
      <w:tr>
        <w:tc>
          <w:tcPr>
            <w:tcW w:type="dxa" w:w="3383"/>
            <w:vAlign w:val="top"/>
          </w:tcPr>
          <w:p>
            <w:r/>
            <w:r>
              <w:rPr>
                <w:b w:val="0"/>
                <w:sz w:val="16"/>
              </w:rPr>
              <w:t>Service Bus DLQ</w:t>
            </w:r>
          </w:p>
        </w:tc>
        <w:tc>
          <w:tcPr>
            <w:tcW w:type="dxa" w:w="3383"/>
            <w:vAlign w:val="top"/>
          </w:tcPr>
          <w:p>
            <w:r/>
            <w:r>
              <w:rPr>
                <w:b w:val="0"/>
                <w:sz w:val="16"/>
              </w:rPr>
              <w:t>Azure Monitor DeadletteredMessages</w:t>
            </w:r>
          </w:p>
        </w:tc>
        <w:tc>
          <w:tcPr>
            <w:tcW w:type="dxa" w:w="3383"/>
            <w:vAlign w:val="top"/>
          </w:tcPr>
          <w:p>
            <w:r/>
            <w:r>
              <w:rPr>
                <w:b w:val="0"/>
                <w:sz w:val="16"/>
              </w:rPr>
              <w:t>Seuil &gt; 0, aggregation Maximum.</w:t>
            </w:r>
          </w:p>
        </w:tc>
      </w:tr>
      <w:tr>
        <w:tc>
          <w:tcPr>
            <w:tcW w:type="dxa" w:w="3383"/>
            <w:vAlign w:val="top"/>
          </w:tcPr>
          <w:p>
            <w:r/>
            <w:r>
              <w:rPr>
                <w:b w:val="0"/>
                <w:sz w:val="16"/>
              </w:rPr>
              <w:t>Service Bus backlog</w:t>
            </w:r>
          </w:p>
        </w:tc>
        <w:tc>
          <w:tcPr>
            <w:tcW w:type="dxa" w:w="3383"/>
            <w:vAlign w:val="top"/>
          </w:tcPr>
          <w:p>
            <w:r/>
            <w:r>
              <w:rPr>
                <w:b w:val="0"/>
                <w:sz w:val="16"/>
              </w:rPr>
              <w:t>ActiveMessages</w:t>
            </w:r>
          </w:p>
        </w:tc>
        <w:tc>
          <w:tcPr>
            <w:tcW w:type="dxa" w:w="3383"/>
            <w:vAlign w:val="top"/>
          </w:tcPr>
          <w:p>
            <w:r/>
            <w:r>
              <w:rPr>
                <w:b w:val="0"/>
                <w:sz w:val="16"/>
              </w:rPr>
              <w:t>Alerte si backlog croissant.</w:t>
            </w:r>
          </w:p>
        </w:tc>
      </w:tr>
      <w:tr>
        <w:tc>
          <w:tcPr>
            <w:tcW w:type="dxa" w:w="3383"/>
            <w:vAlign w:val="top"/>
          </w:tcPr>
          <w:p>
            <w:r/>
            <w:r>
              <w:rPr>
                <w:b w:val="0"/>
                <w:sz w:val="16"/>
              </w:rPr>
              <w:t>PostgreSQL CPU</w:t>
            </w:r>
          </w:p>
        </w:tc>
        <w:tc>
          <w:tcPr>
            <w:tcW w:type="dxa" w:w="3383"/>
            <w:vAlign w:val="top"/>
          </w:tcPr>
          <w:p>
            <w:r/>
            <w:r>
              <w:rPr>
                <w:b w:val="0"/>
                <w:sz w:val="16"/>
              </w:rPr>
              <w:t>Azure Monitor</w:t>
            </w:r>
          </w:p>
        </w:tc>
        <w:tc>
          <w:tcPr>
            <w:tcW w:type="dxa" w:w="3383"/>
            <w:vAlign w:val="top"/>
          </w:tcPr>
          <w:p>
            <w:r/>
            <w:r>
              <w:rPr>
                <w:b w:val="0"/>
                <w:sz w:val="16"/>
              </w:rPr>
              <w:t>Alerte &gt; 80%.</w:t>
            </w:r>
          </w:p>
        </w:tc>
      </w:tr>
      <w:tr>
        <w:tc>
          <w:tcPr>
            <w:tcW w:type="dxa" w:w="3383"/>
            <w:vAlign w:val="top"/>
          </w:tcPr>
          <w:p>
            <w:r/>
            <w:r>
              <w:rPr>
                <w:b w:val="0"/>
                <w:sz w:val="16"/>
              </w:rPr>
              <w:t>PostgreSQL memory</w:t>
            </w:r>
          </w:p>
        </w:tc>
        <w:tc>
          <w:tcPr>
            <w:tcW w:type="dxa" w:w="3383"/>
            <w:vAlign w:val="top"/>
          </w:tcPr>
          <w:p>
            <w:r/>
            <w:r>
              <w:rPr>
                <w:b w:val="0"/>
                <w:sz w:val="16"/>
              </w:rPr>
              <w:t>Azure Monitor</w:t>
            </w:r>
          </w:p>
        </w:tc>
        <w:tc>
          <w:tcPr>
            <w:tcW w:type="dxa" w:w="3383"/>
            <w:vAlign w:val="top"/>
          </w:tcPr>
          <w:p>
            <w:r/>
            <w:r>
              <w:rPr>
                <w:b w:val="0"/>
                <w:sz w:val="16"/>
              </w:rPr>
              <w:t>Alerte &gt; 85%.</w:t>
            </w:r>
          </w:p>
        </w:tc>
      </w:tr>
      <w:tr>
        <w:tc>
          <w:tcPr>
            <w:tcW w:type="dxa" w:w="3383"/>
            <w:vAlign w:val="top"/>
          </w:tcPr>
          <w:p>
            <w:r/>
            <w:r>
              <w:rPr>
                <w:b w:val="0"/>
                <w:sz w:val="16"/>
              </w:rPr>
              <w:t>PostgreSQL storage</w:t>
            </w:r>
          </w:p>
        </w:tc>
        <w:tc>
          <w:tcPr>
            <w:tcW w:type="dxa" w:w="3383"/>
            <w:vAlign w:val="top"/>
          </w:tcPr>
          <w:p>
            <w:r/>
            <w:r>
              <w:rPr>
                <w:b w:val="0"/>
                <w:sz w:val="16"/>
              </w:rPr>
              <w:t>Azure Monitor</w:t>
            </w:r>
          </w:p>
        </w:tc>
        <w:tc>
          <w:tcPr>
            <w:tcW w:type="dxa" w:w="3383"/>
            <w:vAlign w:val="top"/>
          </w:tcPr>
          <w:p>
            <w:r/>
            <w:r>
              <w:rPr>
                <w:b w:val="0"/>
                <w:sz w:val="16"/>
              </w:rPr>
              <w:t>Alerte &gt; 80%.</w:t>
            </w:r>
          </w:p>
        </w:tc>
      </w:tr>
      <w:tr>
        <w:tc>
          <w:tcPr>
            <w:tcW w:type="dxa" w:w="3383"/>
            <w:vAlign w:val="top"/>
          </w:tcPr>
          <w:p>
            <w:r/>
            <w:r>
              <w:rPr>
                <w:b w:val="0"/>
                <w:sz w:val="16"/>
              </w:rPr>
              <w:t>Scans PENDING anciens</w:t>
            </w:r>
          </w:p>
        </w:tc>
        <w:tc>
          <w:tcPr>
            <w:tcW w:type="dxa" w:w="3383"/>
            <w:vAlign w:val="top"/>
          </w:tcPr>
          <w:p>
            <w:r/>
            <w:r>
              <w:rPr>
                <w:b w:val="0"/>
                <w:sz w:val="16"/>
              </w:rPr>
              <w:t>SQL opérateur</w:t>
            </w:r>
          </w:p>
        </w:tc>
        <w:tc>
          <w:tcPr>
            <w:tcW w:type="dxa" w:w="3383"/>
            <w:vAlign w:val="top"/>
          </w:tcPr>
          <w:p>
            <w:r/>
            <w:r>
              <w:rPr>
                <w:b w:val="0"/>
                <w:sz w:val="16"/>
              </w:rPr>
              <w:t>Investiguer outbox/worker.</w:t>
            </w:r>
          </w:p>
        </w:tc>
      </w:tr>
      <w:tr>
        <w:tc>
          <w:tcPr>
            <w:tcW w:type="dxa" w:w="3383"/>
            <w:vAlign w:val="top"/>
          </w:tcPr>
          <w:p>
            <w:r/>
            <w:r>
              <w:rPr>
                <w:b w:val="0"/>
                <w:sz w:val="16"/>
              </w:rPr>
              <w:t>Outbox FAILED</w:t>
            </w:r>
          </w:p>
        </w:tc>
        <w:tc>
          <w:tcPr>
            <w:tcW w:type="dxa" w:w="3383"/>
            <w:vAlign w:val="top"/>
          </w:tcPr>
          <w:p>
            <w:r/>
            <w:r>
              <w:rPr>
                <w:b w:val="0"/>
                <w:sz w:val="16"/>
              </w:rPr>
              <w:t>SQL opérateur</w:t>
            </w:r>
          </w:p>
        </w:tc>
        <w:tc>
          <w:tcPr>
            <w:tcW w:type="dxa" w:w="3383"/>
            <w:vAlign w:val="top"/>
          </w:tcPr>
          <w:p>
            <w:r/>
            <w:r>
              <w:rPr>
                <w:b w:val="0"/>
                <w:sz w:val="16"/>
              </w:rPr>
              <w:t>Lire last_error, replay automatique ou investigation.</w:t>
            </w:r>
          </w:p>
        </w:tc>
      </w:tr>
    </w:tbl>
    <w:p/>
    <w:p>
      <w:pPr>
        <w:pStyle w:val="CodeTitle"/>
      </w:pPr>
      <w:r>
        <w:t>Vérifier Action Group receiver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monitor action-group show   --ids "$MONITOR_ACTION_GROUP_ID"   --query "{name:name,enabled:enabled,emailReceivers:emailReceivers[].{name:name,email:emailAddress,status:status,useCommonAlertSchema:useCommonAlertSchema}}"   -o json</w:t>
            </w:r>
          </w:p>
          <w:p>
            <w:r>
              <w:rPr>
                <w:rFonts w:ascii="Courier New" w:hAnsi="Courier New" w:eastAsia="Courier New"/>
                <w:sz w:val="14"/>
              </w:rPr>
              <w:t># Attendu: support@dotcloud.fr, status Enabled</w:t>
            </w:r>
          </w:p>
        </w:tc>
      </w:tr>
    </w:tbl>
    <w:p/>
    <w:p>
      <w:pPr>
        <w:pStyle w:val="CodeTitle"/>
      </w:pPr>
      <w:r>
        <w:t>Lister les alertes via API compatible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METRIC_ALERT_API_VERSION="2024-03-01-preview"</w:t>
            </w:r>
          </w:p>
          <w:p>
            <w:r>
              <w:rPr>
                <w:rFonts w:ascii="Courier New" w:hAnsi="Courier New" w:eastAsia="Courier New"/>
                <w:sz w:val="14"/>
              </w:rPr>
              <w:t>export AZURE_SUBSCRIPTION_ID="$(az account show --query id -o tsv)"</w:t>
            </w:r>
          </w:p>
          <w:p>
            <w:r>
              <w:rPr>
                <w:rFonts w:ascii="Courier New" w:hAnsi="Courier New" w:eastAsia="Courier New"/>
                <w:sz w:val="14"/>
              </w:rPr>
              <w:t>az rest --method get   --url "https://management.azure.com/subscriptions/$AZURE_SUBSCRIPTION_ID/resourceGroups/$RESOURCE_GROUP/providers/Microsoft.Insights/metricAlerts?api-version=$METRIC_ALERT_API_VERSION"   --query "value[].{name:name,enabled:properties.enabled,severity:properties.severity,frequency:properties.evaluationFrequency,window:properties.windowSize,autoMitigate:properties.autoMitigate}"   -o table</w:t>
            </w:r>
          </w:p>
        </w:tc>
      </w:tr>
    </w:tbl>
    <w:p/>
    <w:p>
      <w:pPr>
        <w:pStyle w:val="CodeTitle"/>
      </w:pPr>
      <w:r>
        <w:t>Vérifier critères et Action Group</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rest --method get   --url "https://management.azure.com/subscriptions/$AZURE_SUBSCRIPTION_ID/resourceGroups/$RESOURCE_GROUP/providers/Microsoft.Insights/metricAlerts?api-version=$METRIC_ALERT_API_VERSION"   --query "value[].{name:name,enabled:properties.enabled,actionGroups:properties.actions[].actionGroupId,criteria:properties.criteria.allOf[].{metricName:metricName,operator:operator,threshold:threshold,timeAggregation:timeAggregation}}"   -o json</w:t>
            </w:r>
          </w:p>
          <w:p>
            <w:r>
              <w:rPr>
                <w:rFonts w:ascii="Courier New" w:hAnsi="Courier New" w:eastAsia="Courier New"/>
                <w:sz w:val="14"/>
              </w:rPr>
              <w:t># Point critique attendu: DeadletteredMessages &gt; 0 avec timeAggregation Maximum</w:t>
            </w:r>
          </w:p>
        </w:tc>
      </w:tr>
    </w:tbl>
    <w:p/>
    <w:p>
      <w:r>
        <w:br w:type="page"/>
      </w:r>
    </w:p>
    <w:p>
      <w:pPr>
        <w:pStyle w:val="Heading1"/>
      </w:pPr>
      <w:r>
        <w:t>23. Rétention, RGPD et données de scan</w:t>
      </w:r>
    </w:p>
    <w:p>
      <w:r>
        <w:t>V6.1.1 conserve le scheduler de rétention via Container Apps Job. Le job doit être testé dans Azure, pas uniquement en local. Les durées doivent correspondre au contrat client et à la politique de conservation Bevoac.</w:t>
      </w:r>
    </w:p>
    <w:p>
      <w:pPr>
        <w:pStyle w:val="CodeTitle"/>
      </w:pPr>
      <w:r>
        <w:t>Valider le job de rétention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RETENTION_JOB_NAME="$(terraform output -raw retention_job_name)"</w:t>
            </w:r>
          </w:p>
          <w:p>
            <w:r>
              <w:rPr>
                <w:rFonts w:ascii="Courier New" w:hAnsi="Courier New" w:eastAsia="Courier New"/>
                <w:sz w:val="14"/>
              </w:rPr>
              <w:t>az containerapp job show --resource-group "$RESOURCE_GROUP" --name "$RETENTION_JOB_NAME"   --query "{name:name,provisioningState:properties.provisioningState,triggerType:properties.configuration.triggerType,replicaTimeout:properties.configuration.replicaTimeout,replicaRetryLimit:properties.configuration.replicaRetryLimit,image:properties.template.containers[0].image}"   -o json</w:t>
            </w:r>
          </w:p>
          <w:p>
            <w:r>
              <w:rPr>
                <w:rFonts w:ascii="Courier New" w:hAnsi="Courier New" w:eastAsia="Courier New"/>
                <w:sz w:val="14"/>
              </w:rPr>
              <w:t>az containerapp job start --resource-group "$RESOURCE_GROUP" --name "$RETENTION_JOB_NAME"</w:t>
            </w:r>
          </w:p>
          <w:p>
            <w:r>
              <w:rPr>
                <w:rFonts w:ascii="Courier New" w:hAnsi="Courier New" w:eastAsia="Courier New"/>
                <w:sz w:val="14"/>
              </w:rPr>
              <w:t>az containerapp job execution list --resource-group "$RESOURCE_GROUP" --name "$RETENTION_JOB_NAME"   --query "[0:5].{name:name,status:properties.status,startTime:properties.startTime,endTime:properties.endTime}"   -o table</w:t>
            </w:r>
          </w:p>
        </w:tc>
      </w:tr>
    </w:tbl>
    <w:p/>
    <w:p>
      <w:pPr>
        <w:pStyle w:val="CodeTitle"/>
      </w:pPr>
      <w:r>
        <w:t>Audit rétention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action, affected_rows, metadata, created_at</w:t>
            </w:r>
          </w:p>
          <w:p>
            <w:r>
              <w:rPr>
                <w:rFonts w:ascii="Courier New" w:hAnsi="Courier New" w:eastAsia="Courier New"/>
                <w:sz w:val="14"/>
              </w:rPr>
              <w:t>FROM retention_audit_log</w:t>
            </w:r>
          </w:p>
          <w:p>
            <w:r>
              <w:rPr>
                <w:rFonts w:ascii="Courier New" w:hAnsi="Courier New" w:eastAsia="Courier New"/>
                <w:sz w:val="14"/>
              </w:rPr>
              <w:t>ORDER BY created_at DESC</w:t>
            </w:r>
          </w:p>
          <w:p>
            <w:r>
              <w:rPr>
                <w:rFonts w:ascii="Courier New" w:hAnsi="Courier New" w:eastAsia="Courier New"/>
                <w:sz w:val="14"/>
              </w:rPr>
              <w:t>LIMIT 10;</w:t>
            </w:r>
          </w:p>
        </w:tc>
      </w:tr>
    </w:tbl>
    <w:p/>
    <w:tbl>
      <w:tblPr>
        <w:tblStyle w:val="TableGrid"/>
        <w:tblW w:type="auto" w:w="0"/>
        <w:tblLook w:firstColumn="1" w:firstRow="1" w:lastColumn="0" w:lastRow="0" w:noHBand="0" w:noVBand="1" w:val="04A0"/>
      </w:tblPr>
      <w:tblGrid>
        <w:gridCol w:w="10148"/>
      </w:tblGrid>
      <w:tr>
        <w:tc>
          <w:tcPr>
            <w:tcW w:type="dxa" w:w="10148"/>
            <w:shd w:fill="FFF2CC"/>
          </w:tcPr>
          <w:p>
            <w:r>
              <w:rPr>
                <w:b/>
                <w:sz w:val="16"/>
              </w:rPr>
              <w:t>Backup/restore DB n’est pas livré comme chantier V6.1.1 selon arbitrage produit. Ne pas le promettre comme preuve production enterprise tant qu’un exercice de restauration n’est pas exécuté et documenté.</w:t>
            </w:r>
          </w:p>
        </w:tc>
      </w:tr>
    </w:tbl>
    <w:p/>
    <w:p>
      <w:r>
        <w:br w:type="page"/>
      </w:r>
    </w:p>
    <w:p>
      <w:pPr>
        <w:pStyle w:val="Heading1"/>
      </w:pPr>
      <w:r>
        <w:t>24. Tests client/admin V6.1.1 de bout en bout</w:t>
      </w:r>
    </w:p>
    <w:p>
      <w:r>
        <w:t>Cette section reprend les tests réellement exécutés et validés pour atteindre le GO technique. Elle doit servir de script de recette client/admin.</w:t>
      </w:r>
    </w:p>
    <w:p>
      <w:pPr>
        <w:pStyle w:val="Heading2"/>
      </w:pPr>
      <w:r>
        <w:t>24.1 Charger les variables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export RESOURCE_GROUP="$(terraform output -raw resource_group_name)"</w:t>
            </w:r>
          </w:p>
          <w:p>
            <w:r>
              <w:rPr>
                <w:rFonts w:ascii="Courier New" w:hAnsi="Courier New" w:eastAsia="Courier New"/>
                <w:sz w:val="14"/>
              </w:rPr>
              <w:t>export API_BASE_URL="$(terraform output -raw api_public_base_url_effective)"</w:t>
            </w:r>
          </w:p>
          <w:p>
            <w:r>
              <w:rPr>
                <w:rFonts w:ascii="Courier New" w:hAnsi="Courier New" w:eastAsia="Courier New"/>
                <w:sz w:val="14"/>
              </w:rPr>
              <w:t>export APIM_URL="$(terraform output -raw apim_gateway_url)"</w:t>
            </w:r>
          </w:p>
          <w:p>
            <w:r>
              <w:rPr>
                <w:rFonts w:ascii="Courier New" w:hAnsi="Courier New" w:eastAsia="Courier New"/>
                <w:sz w:val="14"/>
              </w:rPr>
              <w:t>export APIM_SUBSCRIPTION_REQUIRED="$(terraform output -raw apim_subscription_required)"</w:t>
            </w:r>
          </w:p>
          <w:p>
            <w:r>
              <w:rPr>
                <w:rFonts w:ascii="Courier New" w:hAnsi="Courier New" w:eastAsia="Courier New"/>
                <w:sz w:val="14"/>
              </w:rPr>
              <w:t>export API_CONTAINER_APP="$(terraform output -raw api_container_app_name)"</w:t>
            </w:r>
          </w:p>
          <w:p>
            <w:r>
              <w:rPr>
                <w:rFonts w:ascii="Courier New" w:hAnsi="Courier New" w:eastAsia="Courier New"/>
                <w:sz w:val="14"/>
              </w:rPr>
              <w:t>export WORKER_CONTAINER_APP="$(terraform output -raw worker_container_app_name)"</w:t>
            </w:r>
          </w:p>
          <w:p>
            <w:r>
              <w:rPr>
                <w:rFonts w:ascii="Courier New" w:hAnsi="Courier New" w:eastAsia="Courier New"/>
                <w:sz w:val="14"/>
              </w:rPr>
              <w:t>export OUTBOX_CONTAINER_APP="$(terraform output -raw outbox_publisher_container_app_name)"</w:t>
            </w:r>
          </w:p>
          <w:p>
            <w:r>
              <w:rPr>
                <w:rFonts w:ascii="Courier New" w:hAnsi="Courier New" w:eastAsia="Courier New"/>
                <w:sz w:val="14"/>
              </w:rPr>
              <w:t>export RETENTION_JOB_NAME="$(terraform output -raw retention_job_name)"</w:t>
            </w:r>
          </w:p>
          <w:p>
            <w:r>
              <w:rPr>
                <w:rFonts w:ascii="Courier New" w:hAnsi="Courier New" w:eastAsia="Courier New"/>
                <w:sz w:val="14"/>
              </w:rPr>
              <w:t>export SERVICEBUS_NAMESPACE="$(terraform output -raw service_bus_namespace_short)"</w:t>
            </w:r>
          </w:p>
          <w:p>
            <w:r>
              <w:rPr>
                <w:rFonts w:ascii="Courier New" w:hAnsi="Courier New" w:eastAsia="Courier New"/>
                <w:sz w:val="14"/>
              </w:rPr>
              <w:t>export SERVICEBUS_QUEUE_NAME="$(terraform output -raw service_bus_queue_name)"</w:t>
            </w:r>
          </w:p>
          <w:p>
            <w:r>
              <w:rPr>
                <w:rFonts w:ascii="Courier New" w:hAnsi="Courier New" w:eastAsia="Courier New"/>
                <w:sz w:val="14"/>
              </w:rPr>
              <w:t>export FRONTEND_URL="$(terraform output -raw frontend_url)"</w:t>
            </w:r>
          </w:p>
          <w:p>
            <w:r>
              <w:rPr>
                <w:rFonts w:ascii="Courier New" w:hAnsi="Courier New" w:eastAsia="Courier New"/>
                <w:sz w:val="14"/>
              </w:rPr>
              <w:t>export BEVOAC_API_KEY="&lt;cle-client-bevoac&gt;"</w:t>
            </w:r>
          </w:p>
        </w:tc>
      </w:tr>
    </w:tbl>
    <w:p/>
    <w:p>
      <w:pPr>
        <w:pStyle w:val="Heading2"/>
      </w:pPr>
      <w:r>
        <w:t>24.2 Scan web V6.1.1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WEB_TARGET_URL="https://portdesigns.com"</w:t>
            </w:r>
          </w:p>
          <w:p>
            <w:r>
              <w:rPr>
                <w:rFonts w:ascii="Courier New" w:hAnsi="Courier New" w:eastAsia="Courier New"/>
                <w:sz w:val="14"/>
              </w:rPr>
              <w:t>HTTP_CODE=$(curl -sS -o /tmp/web611-create.json -w "%{http_code}"   -X POST "$API_BASE_URL/v1/scans"   -H "Authorization: Bearer $BEVOAC_API_KEY"   -H "Content-Type: application/json"   --data-binary @- &lt;&lt;JSON</w:t>
            </w:r>
          </w:p>
          <w:p>
            <w:r>
              <w:rPr>
                <w:rFonts w:ascii="Courier New" w:hAnsi="Courier New" w:eastAsia="Courier New"/>
                <w:sz w:val="14"/>
              </w:rPr>
              <w:t>{</w:t>
            </w:r>
          </w:p>
          <w:p>
            <w:r>
              <w:rPr>
                <w:rFonts w:ascii="Courier New" w:hAnsi="Courier New" w:eastAsia="Courier New"/>
                <w:sz w:val="14"/>
              </w:rPr>
              <w:t xml:space="preserve">  "cloudProvider": "azure",</w:t>
            </w:r>
          </w:p>
          <w:p>
            <w:r>
              <w:rPr>
                <w:rFonts w:ascii="Courier New" w:hAnsi="Courier New" w:eastAsia="Courier New"/>
                <w:sz w:val="14"/>
              </w:rPr>
              <w:t xml:space="preserve">  "scanProfile": "web",</w:t>
            </w:r>
          </w:p>
          <w:p>
            <w:r>
              <w:rPr>
                <w:rFonts w:ascii="Courier New" w:hAnsi="Courier New" w:eastAsia="Courier New"/>
                <w:sz w:val="14"/>
              </w:rPr>
              <w:t xml:space="preserve">  "modules": ["web"],</w:t>
            </w:r>
          </w:p>
          <w:p>
            <w:r>
              <w:rPr>
                <w:rFonts w:ascii="Courier New" w:hAnsi="Courier New" w:eastAsia="Courier New"/>
                <w:sz w:val="14"/>
              </w:rPr>
              <w:t xml:space="preserve">  "azure": { "targetUrl": "$WEB_TARGET_URL" }</w:t>
            </w:r>
          </w:p>
          <w:p>
            <w:r>
              <w:rPr>
                <w:rFonts w:ascii="Courier New" w:hAnsi="Courier New" w:eastAsia="Courier New"/>
                <w:sz w:val="14"/>
              </w:rPr>
              <w:t>}</w:t>
            </w:r>
          </w:p>
          <w:p>
            <w:r>
              <w:rPr>
                <w:rFonts w:ascii="Courier New" w:hAnsi="Courier New" w:eastAsia="Courier New"/>
                <w:sz w:val="14"/>
              </w:rPr>
              <w:t>JSON</w:t>
            </w:r>
          </w:p>
          <w:p>
            <w:r>
              <w:rPr>
                <w:rFonts w:ascii="Courier New" w:hAnsi="Courier New" w:eastAsia="Courier New"/>
                <w:sz w:val="14"/>
              </w:rPr>
              <w:t>)</w:t>
            </w:r>
          </w:p>
          <w:p>
            <w:r>
              <w:rPr>
                <w:rFonts w:ascii="Courier New" w:hAnsi="Courier New" w:eastAsia="Courier New"/>
                <w:sz w:val="14"/>
              </w:rPr>
              <w:t>echo "HTTP_CODE=$HTTP_CODE"</w:t>
            </w:r>
          </w:p>
          <w:p>
            <w:r>
              <w:rPr>
                <w:rFonts w:ascii="Courier New" w:hAnsi="Courier New" w:eastAsia="Courier New"/>
                <w:sz w:val="14"/>
              </w:rPr>
              <w:t>cat /tmp/web611-create.json | jq .</w:t>
            </w:r>
          </w:p>
          <w:p>
            <w:r>
              <w:rPr>
                <w:rFonts w:ascii="Courier New" w:hAnsi="Courier New" w:eastAsia="Courier New"/>
                <w:sz w:val="14"/>
              </w:rPr>
              <w:t>export SCAN_ID_WEB_611="$(cat /tmp/web611-create.json | jq -r '.scanId // empty')"</w:t>
            </w:r>
          </w:p>
        </w:tc>
      </w:tr>
    </w:tbl>
    <w:p/>
    <w:p>
      <w:pPr>
        <w:pStyle w:val="CodeTitle"/>
      </w:pPr>
      <w:r>
        <w:t>Suivi</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for i in {1..60}; do</w:t>
            </w:r>
          </w:p>
          <w:p>
            <w:r>
              <w:rPr>
                <w:rFonts w:ascii="Courier New" w:hAnsi="Courier New" w:eastAsia="Courier New"/>
                <w:sz w:val="14"/>
              </w:rPr>
              <w:t xml:space="preserve">  curl -s "$API_BASE_URL/v1/scans/$SCAN_ID_WEB_611?includeResult=false"     -H "Authorization: Bearer $BEVOAC_API_KEY"     | jq '{scanId,status,billingState,resultSummary,errorMessage}'</w:t>
            </w:r>
          </w:p>
          <w:p>
            <w:r>
              <w:rPr>
                <w:rFonts w:ascii="Courier New" w:hAnsi="Courier New" w:eastAsia="Courier New"/>
                <w:sz w:val="14"/>
              </w:rPr>
              <w:t xml:space="preserve">  sleep 5</w:t>
            </w:r>
          </w:p>
          <w:p>
            <w:r>
              <w:rPr>
                <w:rFonts w:ascii="Courier New" w:hAnsi="Courier New" w:eastAsia="Courier New"/>
                <w:sz w:val="14"/>
              </w:rPr>
              <w:t>done</w:t>
            </w:r>
          </w:p>
        </w:tc>
      </w:tr>
    </w:tbl>
    <w:p/>
    <w:p>
      <w:pPr>
        <w:pStyle w:val="CodeTitle"/>
      </w:pPr>
      <w:r>
        <w:t>Validation executionStatus V6.1.1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"$API_BASE_URL/v1/scans/$SCAN_ID_WEB_611"   -H "Authorization: Bearer $BEVOAC_API_KEY"   | jq '{scanId,status,billingState,executionStatus:.result.webSecurity.evidenceMetadata.executionStatus,rawExecutionStatus:.result.webSecurity.executionStatus,rawStatus:.result.webSecurity.status,kpiScorecardTotal:.result.kpiScorecard.totalKpis}'</w:t>
            </w:r>
          </w:p>
          <w:p>
            <w:r>
              <w:rPr>
                <w:rFonts w:ascii="Courier New" w:hAnsi="Courier New" w:eastAsia="Courier New"/>
                <w:sz w:val="14"/>
              </w:rPr>
              <w:t># Attendu: DONE, CONSUMED, executionStatus SUCCESS, kpiScorecardTotal 1</w:t>
            </w:r>
          </w:p>
        </w:tc>
      </w:tr>
    </w:tbl>
    <w:p/>
    <w:p>
      <w:pPr>
        <w:pStyle w:val="Heading2"/>
      </w:pPr>
      <w:r>
        <w:t>24.3 Scan infra sans microsoftTenantId ni subscriptionIds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RESP_INFRA=$(curl -s -X POST "$API_BASE_URL/v1/scans"   -H "Authorization: Bearer $BEVOAC_API_KEY"   -H "Content-Type: application/json"   --data-binary @- &lt;&lt;'JSON'</w:t>
            </w:r>
          </w:p>
          <w:p>
            <w:r>
              <w:rPr>
                <w:rFonts w:ascii="Courier New" w:hAnsi="Courier New" w:eastAsia="Courier New"/>
                <w:sz w:val="14"/>
              </w:rPr>
              <w:t>{</w:t>
            </w:r>
          </w:p>
          <w:p>
            <w:r>
              <w:rPr>
                <w:rFonts w:ascii="Courier New" w:hAnsi="Courier New" w:eastAsia="Courier New"/>
                <w:sz w:val="14"/>
              </w:rPr>
              <w:t xml:space="preserve">  "cloudProvider": "azure",</w:t>
            </w:r>
          </w:p>
          <w:p>
            <w:r>
              <w:rPr>
                <w:rFonts w:ascii="Courier New" w:hAnsi="Courier New" w:eastAsia="Courier New"/>
                <w:sz w:val="14"/>
              </w:rPr>
              <w:t xml:space="preserve">  "scanProfile": "infra",</w:t>
            </w:r>
          </w:p>
          <w:p>
            <w:r>
              <w:rPr>
                <w:rFonts w:ascii="Courier New" w:hAnsi="Courier New" w:eastAsia="Courier New"/>
                <w:sz w:val="14"/>
              </w:rPr>
              <w:t xml:space="preserve">  "azure": {}</w:t>
            </w:r>
          </w:p>
          <w:p>
            <w:r>
              <w:rPr>
                <w:rFonts w:ascii="Courier New" w:hAnsi="Courier New" w:eastAsia="Courier New"/>
                <w:sz w:val="14"/>
              </w:rPr>
              <w:t>}</w:t>
            </w:r>
          </w:p>
          <w:p>
            <w:r>
              <w:rPr>
                <w:rFonts w:ascii="Courier New" w:hAnsi="Courier New" w:eastAsia="Courier New"/>
                <w:sz w:val="14"/>
              </w:rPr>
              <w:t>JSON</w:t>
            </w:r>
          </w:p>
          <w:p>
            <w:r>
              <w:rPr>
                <w:rFonts w:ascii="Courier New" w:hAnsi="Courier New" w:eastAsia="Courier New"/>
                <w:sz w:val="14"/>
              </w:rPr>
              <w:t>)</w:t>
            </w:r>
          </w:p>
          <w:p>
            <w:r>
              <w:rPr>
                <w:rFonts w:ascii="Courier New" w:hAnsi="Courier New" w:eastAsia="Courier New"/>
                <w:sz w:val="14"/>
              </w:rPr>
              <w:t>echo "$RESP_INFRA" | jq .</w:t>
            </w:r>
          </w:p>
          <w:p>
            <w:r>
              <w:rPr>
                <w:rFonts w:ascii="Courier New" w:hAnsi="Courier New" w:eastAsia="Courier New"/>
                <w:sz w:val="14"/>
              </w:rPr>
              <w:t>export SCAN_ID_INFRA="$(echo "$RESP_INFRA" | jq -r '.scanId // empty')"</w:t>
            </w:r>
          </w:p>
        </w:tc>
      </w:tr>
    </w:tbl>
    <w:p/>
    <w:p>
      <w:pPr>
        <w:pStyle w:val="CodeTitle"/>
      </w:pPr>
      <w:r>
        <w:t>Vérifier modules V6</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"$API_BASE_URL/v1/scans/$SCAN_ID_INFRA"   -H "Authorization: Bearer $BEVOAC_API_KEY"   | jq '{exposure_map:(.result.azure_infrastructure.modules.exposure_map.status // "missing"),diagnostic_coverage:(.result.azure_infrastructure.modules.diagnostic_coverage.status // "missing"),encryption_coverage:(.result.azure_infrastructure.modules.encryption_coverage.status // "missing"),azure_rbac_exposure:(.result.azure_infrastructure.modules.azure_rbac_exposure.status // "missing"),private_link_coverage:(.result.azure_infrastructure.modules.private_link_coverage.status // "missing"),policy_compliance:(.result.azure_infrastructure.modules.policy_compliance.status // "missing")}'</w:t>
            </w:r>
          </w:p>
          <w:p>
            <w:r>
              <w:rPr>
                <w:rFonts w:ascii="Courier New" w:hAnsi="Courier New" w:eastAsia="Courier New"/>
                <w:sz w:val="14"/>
              </w:rPr>
              <w:t># Attendu: aucun missing</w:t>
            </w:r>
          </w:p>
        </w:tc>
      </w:tr>
    </w:tbl>
    <w:p/>
    <w:p>
      <w:pPr>
        <w:pStyle w:val="Heading2"/>
      </w:pPr>
      <w:r>
        <w:t>24.4 PDF V6.1.1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-L "$API_BASE_URL/v1/scans/$SCAN_ID_WEB_611/pdf"   -H "Authorization: Bearer $BEVOAC_API_KEY"   -o bevoac-v6-1-1-web.pdf</w:t>
            </w:r>
          </w:p>
          <w:p>
            <w:r>
              <w:rPr>
                <w:rFonts w:ascii="Courier New" w:hAnsi="Courier New" w:eastAsia="Courier New"/>
                <w:sz w:val="14"/>
              </w:rPr>
              <w:t>file bevoac-v6-1-1-web.pdf</w:t>
            </w:r>
          </w:p>
          <w:p>
            <w:r>
              <w:rPr>
                <w:rFonts w:ascii="Courier New" w:hAnsi="Courier New" w:eastAsia="Courier New"/>
                <w:sz w:val="14"/>
              </w:rPr>
              <w:t>pdftotext bevoac-v6-1-1-web.pdf /tmp/bevoac-v6-1-1-web.txt</w:t>
            </w:r>
          </w:p>
          <w:p>
            <w:r>
              <w:rPr>
                <w:rFonts w:ascii="Courier New" w:hAnsi="Courier New" w:eastAsia="Courier New"/>
                <w:sz w:val="14"/>
              </w:rPr>
              <w:t>grep -nE "KPI Scorecard|WEB_SECURITY_CHECK_PASS_RATE|% contrôles web sans finding FAILED" /tmp/bevoac-v6-1-1-web.txt</w:t>
            </w:r>
          </w:p>
          <w:p>
            <w:r>
              <w:rPr>
                <w:rFonts w:ascii="Courier New" w:hAnsi="Courier New" w:eastAsia="Courier New"/>
                <w:sz w:val="14"/>
              </w:rPr>
              <w:t># Attendu: PDF document, 1.6 KPI Scorecard, WEB_SECURITY_CHECK_PASS_RATE</w:t>
            </w:r>
          </w:p>
        </w:tc>
      </w:tr>
    </w:tbl>
    <w:p/>
    <w:p>
      <w:r>
        <w:br w:type="page"/>
      </w:r>
    </w:p>
    <w:p>
      <w:pPr>
        <w:pStyle w:val="Heading2"/>
      </w:pPr>
      <w:r>
        <w:t>24.5 Recette API client/admin APIM - preuves plan, quota, JSON, PDF et billing admin</w:t>
      </w:r>
    </w:p>
    <w:p>
      <w:r>
        <w:rPr>
          <w:b w:val="0"/>
        </w:rPr>
        <w:t>Cette section complete le script de recette V6.1.1 avec les controles client/admin reellement executes sur l'environnement APIM. Elle ne remplace pas les sections existantes ; elle ajoute le niveau de preuve attendu en contexte entreprise : objectif, commandes, et exemples de resultats a conserver dans un dossier d'evidence.</w:t>
      </w:r>
    </w:p>
    <w:p>
      <w:r>
        <w:rPr>
          <w:b w:val="0"/>
        </w:rPr>
        <w:t>Regle de securite : ne jamais coller de cle API brute, token admin, secret admin ou subscription key APIM dans un document, ticket ou conversation. Utiliser uniquement des longueurs, prefixes masques, hashes de fichiers et sorties JSON redigees.</w:t>
      </w:r>
    </w:p>
    <w:p>
      <w:pPr>
        <w:pStyle w:val="Heading3"/>
      </w:pPr>
      <w:r>
        <w:t>24.5.1 Matrice de couverture des exigences de recette</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shd w:fill="1F4E79"/>
          </w:tcPr>
          <w:p>
            <w:r>
              <w:rPr>
                <w:b/>
                <w:color w:val="FFFFFF"/>
                <w:sz w:val="16"/>
              </w:rPr>
              <w:t>Zone</w:t>
            </w:r>
          </w:p>
        </w:tc>
        <w:tc>
          <w:tcPr>
            <w:tcW w:type="dxa" w:w="2537"/>
            <w:shd w:fill="1F4E79"/>
          </w:tcPr>
          <w:p>
            <w:r>
              <w:rPr>
                <w:b/>
                <w:color w:val="FFFFFF"/>
                <w:sz w:val="16"/>
              </w:rPr>
              <w:t>Point controle</w:t>
            </w:r>
          </w:p>
        </w:tc>
        <w:tc>
          <w:tcPr>
            <w:tcW w:type="dxa" w:w="2537"/>
            <w:shd w:fill="1F4E79"/>
          </w:tcPr>
          <w:p>
            <w:r>
              <w:rPr>
                <w:b/>
                <w:color w:val="FFFFFF"/>
                <w:sz w:val="16"/>
              </w:rPr>
              <w:t>Etat avant modification</w:t>
            </w:r>
          </w:p>
        </w:tc>
        <w:tc>
          <w:tcPr>
            <w:tcW w:type="dxa" w:w="2537"/>
            <w:shd w:fill="1F4E79"/>
          </w:tcPr>
          <w:p>
            <w:r>
              <w:rPr>
                <w:b/>
                <w:color w:val="FFFFFF"/>
                <w:sz w:val="16"/>
              </w:rPr>
              <w:t>Mise a jour ajoutee</w:t>
            </w:r>
          </w:p>
        </w:tc>
      </w:tr>
      <w:tr>
        <w:tc>
          <w:tcPr>
            <w:tcW w:type="dxa" w:w="2537"/>
          </w:tcPr>
          <w:p>
            <w:r>
              <w:rPr>
                <w:sz w:val="16"/>
              </w:rPr>
              <w:t>Client</w:t>
            </w:r>
          </w:p>
        </w:tc>
        <w:tc>
          <w:tcPr>
            <w:tcW w:type="dxa" w:w="2537"/>
          </w:tcPr>
          <w:p>
            <w:r>
              <w:rPr>
                <w:sz w:val="16"/>
              </w:rPr>
              <w:t>Plan client</w:t>
            </w:r>
          </w:p>
        </w:tc>
        <w:tc>
          <w:tcPr>
            <w:tcW w:type="dxa" w:w="2537"/>
          </w:tcPr>
          <w:p>
            <w:r>
              <w:rPr>
                <w:sz w:val="16"/>
              </w:rPr>
              <w:t>Partiel dans chapitres 13/15/24</w:t>
            </w:r>
          </w:p>
        </w:tc>
        <w:tc>
          <w:tcPr>
            <w:tcW w:type="dxa" w:w="2537"/>
          </w:tcPr>
          <w:p>
            <w:r>
              <w:rPr>
                <w:sz w:val="16"/>
              </w:rPr>
              <w:t>Ajoute : GET /v1/billing/overview avant/apres avec planCode, quotaLimit, resourceLimit.</w:t>
            </w:r>
          </w:p>
        </w:tc>
      </w:tr>
      <w:tr>
        <w:tc>
          <w:tcPr>
            <w:tcW w:type="dxa" w:w="2537"/>
          </w:tcPr>
          <w:p>
            <w:r>
              <w:rPr>
                <w:sz w:val="16"/>
              </w:rPr>
              <w:t>Client</w:t>
            </w:r>
          </w:p>
        </w:tc>
        <w:tc>
          <w:tcPr>
            <w:tcW w:type="dxa" w:w="2537"/>
          </w:tcPr>
          <w:p>
            <w:r>
              <w:rPr>
                <w:sz w:val="16"/>
              </w:rPr>
              <w:t>Quota</w:t>
            </w:r>
          </w:p>
        </w:tc>
        <w:tc>
          <w:tcPr>
            <w:tcW w:type="dxa" w:w="2537"/>
          </w:tcPr>
          <w:p>
            <w:r>
              <w:rPr>
                <w:sz w:val="16"/>
              </w:rPr>
              <w:t>Partiel dans chapitre 15</w:t>
            </w:r>
          </w:p>
        </w:tc>
        <w:tc>
          <w:tcPr>
            <w:tcW w:type="dxa" w:w="2537"/>
          </w:tcPr>
          <w:p>
            <w:r>
              <w:rPr>
                <w:sz w:val="16"/>
              </w:rPr>
              <w:t>Ajoute : preuve quotaLimit=2500, scansRemaining avant/apres.</w:t>
            </w:r>
          </w:p>
        </w:tc>
      </w:tr>
      <w:tr>
        <w:tc>
          <w:tcPr>
            <w:tcW w:type="dxa" w:w="2537"/>
          </w:tcPr>
          <w:p>
            <w:r>
              <w:rPr>
                <w:sz w:val="16"/>
              </w:rPr>
              <w:t>Client</w:t>
            </w:r>
          </w:p>
        </w:tc>
        <w:tc>
          <w:tcPr>
            <w:tcW w:type="dxa" w:w="2537"/>
          </w:tcPr>
          <w:p>
            <w:r>
              <w:rPr>
                <w:sz w:val="16"/>
              </w:rPr>
              <w:t>Consommation avant/apres</w:t>
            </w:r>
          </w:p>
        </w:tc>
        <w:tc>
          <w:tcPr>
            <w:tcW w:type="dxa" w:w="2537"/>
          </w:tcPr>
          <w:p>
            <w:r>
              <w:rPr>
                <w:sz w:val="16"/>
              </w:rPr>
              <w:t>Manquant en recette detaillee</w:t>
            </w:r>
          </w:p>
        </w:tc>
        <w:tc>
          <w:tcPr>
            <w:tcW w:type="dxa" w:w="2537"/>
          </w:tcPr>
          <w:p>
            <w:r>
              <w:rPr>
                <w:sz w:val="16"/>
              </w:rPr>
              <w:t>Ajoute : overview + current-month/scans avant/apres.</w:t>
            </w:r>
          </w:p>
        </w:tc>
      </w:tr>
      <w:tr>
        <w:tc>
          <w:tcPr>
            <w:tcW w:type="dxa" w:w="2537"/>
          </w:tcPr>
          <w:p>
            <w:r>
              <w:rPr>
                <w:sz w:val="16"/>
              </w:rPr>
              <w:t>Client</w:t>
            </w:r>
          </w:p>
        </w:tc>
        <w:tc>
          <w:tcPr>
            <w:tcW w:type="dxa" w:w="2537"/>
          </w:tcPr>
          <w:p>
            <w:r>
              <w:rPr>
                <w:sz w:val="16"/>
              </w:rPr>
              <w:t>Creation scan</w:t>
            </w:r>
          </w:p>
        </w:tc>
        <w:tc>
          <w:tcPr>
            <w:tcW w:type="dxa" w:w="2537"/>
          </w:tcPr>
          <w:p>
            <w:r>
              <w:rPr>
                <w:sz w:val="16"/>
              </w:rPr>
              <w:t>Present mais sans APIM/evidence complete</w:t>
            </w:r>
          </w:p>
        </w:tc>
        <w:tc>
          <w:tcPr>
            <w:tcW w:type="dxa" w:w="2537"/>
          </w:tcPr>
          <w:p>
            <w:r>
              <w:rPr>
                <w:sz w:val="16"/>
              </w:rPr>
              <w:t>Ajoute : POST /v1/scans via APIM double-auth, payload, idempotency, billing RESERVED.</w:t>
            </w:r>
          </w:p>
        </w:tc>
      </w:tr>
      <w:tr>
        <w:tc>
          <w:tcPr>
            <w:tcW w:type="dxa" w:w="2537"/>
          </w:tcPr>
          <w:p>
            <w:r>
              <w:rPr>
                <w:sz w:val="16"/>
              </w:rPr>
              <w:t>Client</w:t>
            </w:r>
          </w:p>
        </w:tc>
        <w:tc>
          <w:tcPr>
            <w:tcW w:type="dxa" w:w="2537"/>
          </w:tcPr>
          <w:p>
            <w:r>
              <w:rPr>
                <w:sz w:val="16"/>
              </w:rPr>
              <w:t>Resultat JSON</w:t>
            </w:r>
          </w:p>
        </w:tc>
        <w:tc>
          <w:tcPr>
            <w:tcW w:type="dxa" w:w="2537"/>
          </w:tcPr>
          <w:p>
            <w:r>
              <w:rPr>
                <w:sz w:val="16"/>
              </w:rPr>
              <w:t>Present chapitre 16, partiel chapitre 24</w:t>
            </w:r>
          </w:p>
        </w:tc>
        <w:tc>
          <w:tcPr>
            <w:tcW w:type="dxa" w:w="2537"/>
          </w:tcPr>
          <w:p>
            <w:r>
              <w:rPr>
                <w:sz w:val="16"/>
              </w:rPr>
              <w:t>Ajoute : GET includeResult=true avec resultSummary, resultSha256, resultTopLevelKeys.</w:t>
            </w:r>
          </w:p>
        </w:tc>
      </w:tr>
      <w:tr>
        <w:tc>
          <w:tcPr>
            <w:tcW w:type="dxa" w:w="2537"/>
          </w:tcPr>
          <w:p>
            <w:r>
              <w:rPr>
                <w:sz w:val="16"/>
              </w:rPr>
              <w:t>Client</w:t>
            </w:r>
          </w:p>
        </w:tc>
        <w:tc>
          <w:tcPr>
            <w:tcW w:type="dxa" w:w="2537"/>
          </w:tcPr>
          <w:p>
            <w:r>
              <w:rPr>
                <w:sz w:val="16"/>
              </w:rPr>
              <w:t>Generation PDF</w:t>
            </w:r>
          </w:p>
        </w:tc>
        <w:tc>
          <w:tcPr>
            <w:tcW w:type="dxa" w:w="2537"/>
          </w:tcPr>
          <w:p>
            <w:r>
              <w:rPr>
                <w:sz w:val="16"/>
              </w:rPr>
              <w:t>Present chapitre 16/24.4</w:t>
            </w:r>
          </w:p>
        </w:tc>
        <w:tc>
          <w:tcPr>
            <w:tcW w:type="dxa" w:w="2537"/>
          </w:tcPr>
          <w:p>
            <w:r>
              <w:rPr>
                <w:sz w:val="16"/>
              </w:rPr>
              <w:t>Ajoute : headers, Content-Type, Content-Disposition, taille, file, SHA256.</w:t>
            </w:r>
          </w:p>
        </w:tc>
      </w:tr>
      <w:tr>
        <w:tc>
          <w:tcPr>
            <w:tcW w:type="dxa" w:w="2537"/>
          </w:tcPr>
          <w:p>
            <w:r>
              <w:rPr>
                <w:sz w:val="16"/>
              </w:rPr>
              <w:t>Client</w:t>
            </w:r>
          </w:p>
        </w:tc>
        <w:tc>
          <w:tcPr>
            <w:tcW w:type="dxa" w:w="2537"/>
          </w:tcPr>
          <w:p>
            <w:r>
              <w:rPr>
                <w:sz w:val="16"/>
              </w:rPr>
              <w:t>Etat de consommation</w:t>
            </w:r>
          </w:p>
        </w:tc>
        <w:tc>
          <w:tcPr>
            <w:tcW w:type="dxa" w:w="2537"/>
          </w:tcPr>
          <w:p>
            <w:r>
              <w:rPr>
                <w:sz w:val="16"/>
              </w:rPr>
              <w:t>Partiel via billing_state</w:t>
            </w:r>
          </w:p>
        </w:tc>
        <w:tc>
          <w:tcPr>
            <w:tcW w:type="dxa" w:w="2537"/>
          </w:tcPr>
          <w:p>
            <w:r>
              <w:rPr>
                <w:sz w:val="16"/>
              </w:rPr>
              <w:t>Ajoute : DONE/CONSUMED et passage includedUnitsUsed 0-&gt;1.</w:t>
            </w:r>
          </w:p>
        </w:tc>
      </w:tr>
      <w:tr>
        <w:tc>
          <w:tcPr>
            <w:tcW w:type="dxa" w:w="2537"/>
          </w:tcPr>
          <w:p>
            <w:r>
              <w:rPr>
                <w:sz w:val="16"/>
              </w:rPr>
              <w:t>Admin</w:t>
            </w:r>
          </w:p>
        </w:tc>
        <w:tc>
          <w:tcPr>
            <w:tcW w:type="dxa" w:w="2537"/>
          </w:tcPr>
          <w:p>
            <w:r>
              <w:rPr>
                <w:sz w:val="16"/>
              </w:rPr>
              <w:t>Auth OIDC corrigee</w:t>
            </w:r>
          </w:p>
        </w:tc>
        <w:tc>
          <w:tcPr>
            <w:tcW w:type="dxa" w:w="2537"/>
          </w:tcPr>
          <w:p>
            <w:r>
              <w:rPr>
                <w:sz w:val="16"/>
              </w:rPr>
              <w:t>Partiel chapitre 5</w:t>
            </w:r>
          </w:p>
        </w:tc>
        <w:tc>
          <w:tcPr>
            <w:tcW w:type="dxa" w:w="2537"/>
          </w:tcPr>
          <w:p>
            <w:r>
              <w:rPr>
                <w:sz w:val="16"/>
              </w:rPr>
              <w:t>Ajoute : diagnostic issuer v1/v2, requestedAccessTokenVersion=2, token ver=2.0.</w:t>
            </w:r>
          </w:p>
        </w:tc>
      </w:tr>
      <w:tr>
        <w:tc>
          <w:tcPr>
            <w:tcW w:type="dxa" w:w="2537"/>
          </w:tcPr>
          <w:p>
            <w:r>
              <w:rPr>
                <w:sz w:val="16"/>
              </w:rPr>
              <w:t>Admin</w:t>
            </w:r>
          </w:p>
        </w:tc>
        <w:tc>
          <w:tcPr>
            <w:tcW w:type="dxa" w:w="2537"/>
          </w:tcPr>
          <w:p>
            <w:r>
              <w:rPr>
                <w:sz w:val="16"/>
              </w:rPr>
              <w:t>Vue billing globale</w:t>
            </w:r>
          </w:p>
        </w:tc>
        <w:tc>
          <w:tcPr>
            <w:tcW w:type="dxa" w:w="2537"/>
          </w:tcPr>
          <w:p>
            <w:r>
              <w:rPr>
                <w:sz w:val="16"/>
              </w:rPr>
              <w:t>Endpoint liste chapitre 12</w:t>
            </w:r>
          </w:p>
        </w:tc>
        <w:tc>
          <w:tcPr>
            <w:tcW w:type="dxa" w:w="2537"/>
          </w:tcPr>
          <w:p>
            <w:r>
              <w:rPr>
                <w:sz w:val="16"/>
              </w:rPr>
              <w:t>Ajoute : GET /admin/billing/overview avec preuve tenantMatch.</w:t>
            </w:r>
          </w:p>
        </w:tc>
      </w:tr>
      <w:tr>
        <w:tc>
          <w:tcPr>
            <w:tcW w:type="dxa" w:w="2537"/>
          </w:tcPr>
          <w:p>
            <w:r>
              <w:rPr>
                <w:sz w:val="16"/>
              </w:rPr>
              <w:t>Admin</w:t>
            </w:r>
          </w:p>
        </w:tc>
        <w:tc>
          <w:tcPr>
            <w:tcW w:type="dxa" w:w="2537"/>
          </w:tcPr>
          <w:p>
            <w:r>
              <w:rPr>
                <w:sz w:val="16"/>
              </w:rPr>
              <w:t>Preuve du tenant dans le mois</w:t>
            </w:r>
          </w:p>
        </w:tc>
        <w:tc>
          <w:tcPr>
            <w:tcW w:type="dxa" w:w="2537"/>
          </w:tcPr>
          <w:p>
            <w:r>
              <w:rPr>
                <w:sz w:val="16"/>
              </w:rPr>
              <w:t>Manquant en recette detaillee</w:t>
            </w:r>
          </w:p>
        </w:tc>
        <w:tc>
          <w:tcPr>
            <w:tcW w:type="dxa" w:w="2537"/>
          </w:tcPr>
          <w:p>
            <w:r>
              <w:rPr>
                <w:sz w:val="16"/>
              </w:rPr>
              <w:t>Ajoute : tenant dans quotaMonth, plan, includedUnitsUsed, scansRemaining.</w:t>
            </w:r>
          </w:p>
        </w:tc>
      </w:tr>
      <w:tr>
        <w:tc>
          <w:tcPr>
            <w:tcW w:type="dxa" w:w="2537"/>
          </w:tcPr>
          <w:p>
            <w:r>
              <w:rPr>
                <w:sz w:val="16"/>
              </w:rPr>
              <w:t>Admin</w:t>
            </w:r>
          </w:p>
        </w:tc>
        <w:tc>
          <w:tcPr>
            <w:tcW w:type="dxa" w:w="2537"/>
          </w:tcPr>
          <w:p>
            <w:r>
              <w:rPr>
                <w:sz w:val="16"/>
              </w:rPr>
              <w:t>Ledger scan_reserved + scan_consumed</w:t>
            </w:r>
          </w:p>
        </w:tc>
        <w:tc>
          <w:tcPr>
            <w:tcW w:type="dxa" w:w="2537"/>
          </w:tcPr>
          <w:p>
            <w:r>
              <w:rPr>
                <w:sz w:val="16"/>
              </w:rPr>
              <w:t>SQL present chapitres 15/31</w:t>
            </w:r>
          </w:p>
        </w:tc>
        <w:tc>
          <w:tcPr>
            <w:tcW w:type="dxa" w:w="2537"/>
          </w:tcPr>
          <w:p>
            <w:r>
              <w:rPr>
                <w:sz w:val="16"/>
              </w:rPr>
              <w:t>Ajoute : endpoint admin ledger et preuve des deux entries.</w:t>
            </w:r>
          </w:p>
        </w:tc>
      </w:tr>
    </w:tbl>
    <w:p>
      <w:pPr>
        <w:pStyle w:val="Heading3"/>
      </w:pPr>
      <w:r>
        <w:t>24.5.2 Variables de recette et dossier de preuves</w:t>
      </w:r>
    </w:p>
    <w:p>
      <w:r>
        <w:rPr>
          <w:b w:val="0"/>
        </w:rPr>
        <w:t>Objectif : charger un contexte shell unique, tracer les preuves dans un repertoire dedie et masquer toutes les valeurs sensibles.</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cd bevoac</w:t>
            </w:r>
            <w:r>
              <w:rPr>
                <w:rFonts w:ascii="Consolas" w:hAnsi="Consolas" w:eastAsia="Consolas"/>
                <w:color w:val="1F2937"/>
                <w:sz w:val="15"/>
              </w:rPr>
              <w:br/>
            </w:r>
            <w:r>
              <w:rPr>
                <w:rFonts w:ascii="Consolas" w:hAnsi="Consolas" w:eastAsia="Consolas"/>
                <w:b w:val="0"/>
                <w:color w:val="1F2937"/>
                <w:sz w:val="15"/>
              </w:rPr>
              <w:t>export RESOURCE_GROUP="$(cd bevoac-iac-enterprise &amp;&amp; terraform output -raw resource_group_name)"</w:t>
            </w:r>
            <w:r>
              <w:rPr>
                <w:rFonts w:ascii="Consolas" w:hAnsi="Consolas" w:eastAsia="Consolas"/>
                <w:color w:val="1F2937"/>
                <w:sz w:val="15"/>
              </w:rPr>
              <w:br/>
            </w:r>
            <w:r>
              <w:rPr>
                <w:rFonts w:ascii="Consolas" w:hAnsi="Consolas" w:eastAsia="Consolas"/>
                <w:b w:val="0"/>
                <w:color w:val="1F2937"/>
                <w:sz w:val="15"/>
              </w:rPr>
              <w:t>export APIM_URL="$(cd bevoac-iac-enterprise &amp;&amp; terraform output -raw apim_gateway_url)"</w:t>
            </w:r>
            <w:r>
              <w:rPr>
                <w:rFonts w:ascii="Consolas" w:hAnsi="Consolas" w:eastAsia="Consolas"/>
                <w:color w:val="1F2937"/>
                <w:sz w:val="15"/>
              </w:rPr>
              <w:br/>
            </w:r>
            <w:r>
              <w:rPr>
                <w:rFonts w:ascii="Consolas" w:hAnsi="Consolas" w:eastAsia="Consolas"/>
                <w:b w:val="0"/>
                <w:color w:val="1F2937"/>
                <w:sz w:val="15"/>
              </w:rPr>
              <w:t>export APIM_NAME="$(echo "$APIM_URL" | sed 's#https://##' | sed 's#.azure-api.net##')"</w:t>
            </w:r>
            <w:r>
              <w:rPr>
                <w:rFonts w:ascii="Consolas" w:hAnsi="Consolas" w:eastAsia="Consolas"/>
                <w:color w:val="1F2937"/>
                <w:sz w:val="15"/>
              </w:rPr>
              <w:br/>
            </w:r>
            <w:r>
              <w:rPr>
                <w:rFonts w:ascii="Consolas" w:hAnsi="Consolas" w:eastAsia="Consolas"/>
                <w:b w:val="0"/>
                <w:color w:val="1F2937"/>
                <w:sz w:val="15"/>
              </w:rPr>
              <w:t>export APIM_SUBSCRIPTION_KEY="$(cd bevoac-iac-enterprise &amp;&amp; RESOURCE_GROUP="$RESOURCE_GROUP" APIM_NAME="$APIM_NAME" bash scripts/get-apim-product-subscription-key.sh | tail -n 1 | tr -d '\r\n')"</w:t>
            </w:r>
            <w:r>
              <w:rPr>
                <w:rFonts w:ascii="Consolas" w:hAnsi="Consolas" w:eastAsia="Consolas"/>
                <w:color w:val="1F2937"/>
                <w:sz w:val="15"/>
              </w:rPr>
              <w:br/>
            </w:r>
            <w:r>
              <w:rPr>
                <w:rFonts w:ascii="Consolas" w:hAnsi="Consolas" w:eastAsia="Consolas"/>
                <w:b w:val="0"/>
                <w:color w:val="1F2937"/>
                <w:sz w:val="15"/>
              </w:rPr>
              <w:t>export BEVOAC_TENANT_ID="&lt;tenant-recette&gt;"</w:t>
            </w:r>
            <w:r>
              <w:rPr>
                <w:rFonts w:ascii="Consolas" w:hAnsi="Consolas" w:eastAsia="Consolas"/>
                <w:color w:val="1F2937"/>
                <w:sz w:val="15"/>
              </w:rPr>
              <w:br/>
            </w:r>
            <w:r>
              <w:rPr>
                <w:rFonts w:ascii="Consolas" w:hAnsi="Consolas" w:eastAsia="Consolas"/>
                <w:b w:val="0"/>
                <w:color w:val="1F2937"/>
                <w:sz w:val="15"/>
              </w:rPr>
              <w:t>export BEVOAC_API_KEY="&lt;cle-client-bevoac-stockee-en-coffre&gt;"</w:t>
            </w:r>
            <w:r>
              <w:rPr>
                <w:rFonts w:ascii="Consolas" w:hAnsi="Consolas" w:eastAsia="Consolas"/>
                <w:color w:val="1F2937"/>
                <w:sz w:val="15"/>
              </w:rPr>
              <w:br/>
            </w:r>
            <w:r>
              <w:rPr>
                <w:rFonts w:ascii="Consolas" w:hAnsi="Consolas" w:eastAsia="Consolas"/>
                <w:b w:val="0"/>
                <w:color w:val="1F2937"/>
                <w:sz w:val="15"/>
              </w:rPr>
              <w:t>export TEST_MONTH="$(date -u +%Y-%m-01)"</w:t>
            </w:r>
            <w:r>
              <w:rPr>
                <w:rFonts w:ascii="Consolas" w:hAnsi="Consolas" w:eastAsia="Consolas"/>
                <w:color w:val="1F2937"/>
                <w:sz w:val="15"/>
              </w:rPr>
              <w:br/>
            </w:r>
            <w:r>
              <w:rPr>
                <w:rFonts w:ascii="Consolas" w:hAnsi="Consolas" w:eastAsia="Consolas"/>
                <w:b w:val="0"/>
                <w:color w:val="1F2937"/>
                <w:sz w:val="15"/>
              </w:rPr>
              <w:t>export EVIDENCE_DIR="/tmp/bevoac-api-recette-$(date -u +%Y%m%dT%H%M%SZ)"</w:t>
            </w:r>
            <w:r>
              <w:rPr>
                <w:rFonts w:ascii="Consolas" w:hAnsi="Consolas" w:eastAsia="Consolas"/>
                <w:color w:val="1F2937"/>
                <w:sz w:val="15"/>
              </w:rPr>
              <w:br/>
            </w:r>
            <w:r>
              <w:rPr>
                <w:rFonts w:ascii="Consolas" w:hAnsi="Consolas" w:eastAsia="Consolas"/>
                <w:b w:val="0"/>
                <w:color w:val="1F2937"/>
                <w:sz w:val="15"/>
              </w:rPr>
              <w:t>mkdir -p "$EVIDENCE_DIR"</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echo "APIM_URL=$APIM_URL" | tee "$EVIDENCE_DIR/00-context.txt"</w:t>
            </w:r>
            <w:r>
              <w:rPr>
                <w:rFonts w:ascii="Consolas" w:hAnsi="Consolas" w:eastAsia="Consolas"/>
                <w:color w:val="1F2937"/>
                <w:sz w:val="15"/>
              </w:rPr>
              <w:br/>
            </w:r>
            <w:r>
              <w:rPr>
                <w:rFonts w:ascii="Consolas" w:hAnsi="Consolas" w:eastAsia="Consolas"/>
                <w:b w:val="0"/>
                <w:color w:val="1F2937"/>
                <w:sz w:val="15"/>
              </w:rPr>
              <w:t>echo "TEST_MONTH=$TEST_MONTH" | tee -a "$EVIDENCE_DIR/00-context.txt"</w:t>
            </w:r>
            <w:r>
              <w:rPr>
                <w:rFonts w:ascii="Consolas" w:hAnsi="Consolas" w:eastAsia="Consolas"/>
                <w:color w:val="1F2937"/>
                <w:sz w:val="15"/>
              </w:rPr>
              <w:br/>
            </w:r>
            <w:r>
              <w:rPr>
                <w:rFonts w:ascii="Consolas" w:hAnsi="Consolas" w:eastAsia="Consolas"/>
                <w:b w:val="0"/>
                <w:color w:val="1F2937"/>
                <w:sz w:val="15"/>
              </w:rPr>
              <w:t>echo "BEVOAC_TENANT_ID=$BEVOAC_TENANT_ID" | tee -a "$EVIDENCE_DIR/00-context.txt"</w:t>
            </w:r>
            <w:r>
              <w:rPr>
                <w:rFonts w:ascii="Consolas" w:hAnsi="Consolas" w:eastAsia="Consolas"/>
                <w:color w:val="1F2937"/>
                <w:sz w:val="15"/>
              </w:rPr>
              <w:br/>
            </w:r>
            <w:r>
              <w:rPr>
                <w:rFonts w:ascii="Consolas" w:hAnsi="Consolas" w:eastAsia="Consolas"/>
                <w:b w:val="0"/>
                <w:color w:val="1F2937"/>
                <w:sz w:val="15"/>
              </w:rPr>
              <w:t>echo "APIM_SUBSCRIPTION_KEY_LEN=${#APIM_SUBSCRIPTION_KEY}" | tee -a "$EVIDENCE_DIR/00-context.txt"</w:t>
            </w:r>
            <w:r>
              <w:rPr>
                <w:rFonts w:ascii="Consolas" w:hAnsi="Consolas" w:eastAsia="Consolas"/>
                <w:color w:val="1F2937"/>
                <w:sz w:val="15"/>
              </w:rPr>
              <w:br/>
            </w:r>
            <w:r>
              <w:rPr>
                <w:rFonts w:ascii="Consolas" w:hAnsi="Consolas" w:eastAsia="Consolas"/>
                <w:b w:val="0"/>
                <w:color w:val="1F2937"/>
                <w:sz w:val="15"/>
              </w:rPr>
              <w:t>echo "BEVOAC_API_KEY_PREFIX=$(printf '%s' "$BEVOAC_API_KEY" | cut -c1-10)***" | tee -a "$EVIDENCE_DIR/00-context.txt"</w:t>
            </w:r>
          </w:p>
        </w:tc>
      </w:tr>
    </w:tbl>
    <w:p>
      <w:r>
        <w:rPr>
          <w:b w:val="0"/>
        </w:rPr>
        <w:t>Exemple de preuve retournee : APIM_SUBSCRIPTION_KEY_LEN=32, BEVOAC_API_KEY_PREFIX masque, EVIDENCE_DIR renseigne.</w:t>
      </w:r>
    </w:p>
    <w:p>
      <w:pPr>
        <w:pStyle w:val="Heading3"/>
      </w:pPr>
      <w:r>
        <w:t>24.5.3 Client - plan, quota et consommation avant scan</w:t>
      </w:r>
    </w:p>
    <w:p>
      <w:r>
        <w:rPr>
          <w:b w:val="0"/>
        </w:rPr>
        <w:t>Objectif : prouver le plan commercial du tenant, son quota, sa limite de ressources et sa consommation avant de creer un nouveau scan.</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curl -sS   -D "$EVIDENCE_DIR/01-client-billing-overview.headers"   -o "$EVIDENCE_DIR/01-client-billing-overview.json"   -w "HTTP=%{http_code}\n"   "$APIM_URL/v1/billing/overview"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'{tenantId,companyName,quotaMonth,planCode,quotaLimit,resourceLimit,consumption,pricing,snapshot}'   "$EVIDENCE_DIR/01-client-billing-overview.json"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curl -sS   -D "$EVIDENCE_DIR/02-client-current-month-scans-before.headers"   -o "$EVIDENCE_DIR/02-client-current-month-scans-before.json"   -w "HTTP=%{http_code}\n"   "$APIM_URL/v1/billing/current-month/scans"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'{tenantId,quotaMonth,totalScans,overview:{planCode:.overview.planCode,quotaLimit:.overview.quotaLimit,resourceLimit:.overview.resourceLimit,consumption:.overview.consumption,pricing:.overview.pricing,snapshot:.overview.snapshot}}'   "$EVIDENCE_DIR/02-client-current-month-scans-before.json"</w:t>
            </w:r>
          </w:p>
        </w:tc>
      </w:tr>
    </w:tbl>
    <w:p>
      <w:r>
        <w:rPr>
          <w:b w:val="0"/>
        </w:rPr>
        <w:t>Exemple valide obtenu : HTTP=200 ; planCode=standard ; quotaLimit=2500 ; resourceLimit=500 ; includedUnitsUsed=0 ; scansRemaining=2500 ; totalScans=0.</w:t>
      </w:r>
    </w:p>
    <w:p>
      <w:pPr>
        <w:pStyle w:val="Heading3"/>
      </w:pPr>
      <w:r>
        <w:t>24.5.4 Client - creation scan web via APIM et preuve RESERVED</w:t>
      </w:r>
    </w:p>
    <w:p>
      <w:r>
        <w:rPr>
          <w:b w:val="0"/>
        </w:rPr>
        <w:t>Objectif : creer un scan client sans tenantId/customerId dans le body, prouver l idempotence et la reservation billing.</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cat &gt; "$EVIDENCE_DIR/03-create-scan-web.payload.json" &lt;&lt;'JSON'</w:t>
            </w:r>
            <w:r>
              <w:rPr>
                <w:rFonts w:ascii="Consolas" w:hAnsi="Consolas" w:eastAsia="Consolas"/>
                <w:color w:val="1F2937"/>
                <w:sz w:val="15"/>
              </w:rPr>
              <w:br/>
            </w:r>
            <w:r>
              <w:rPr>
                <w:rFonts w:ascii="Consolas" w:hAnsi="Consolas" w:eastAsia="Consolas"/>
                <w:b w:val="0"/>
                <w:color w:val="1F2937"/>
                <w:sz w:val="15"/>
              </w:rPr>
              <w:t>{</w:t>
            </w:r>
            <w:r>
              <w:rPr>
                <w:rFonts w:ascii="Consolas" w:hAnsi="Consolas" w:eastAsia="Consolas"/>
                <w:color w:val="1F2937"/>
                <w:sz w:val="15"/>
              </w:rPr>
              <w:br/>
            </w:r>
            <w:r>
              <w:rPr>
                <w:rFonts w:ascii="Consolas" w:hAnsi="Consolas" w:eastAsia="Consolas"/>
                <w:b w:val="0"/>
                <w:color w:val="1F2937"/>
                <w:sz w:val="15"/>
              </w:rPr>
              <w:t xml:space="preserve">  "cloudProvider": "azure",</w:t>
            </w:r>
            <w:r>
              <w:rPr>
                <w:rFonts w:ascii="Consolas" w:hAnsi="Consolas" w:eastAsia="Consolas"/>
                <w:color w:val="1F2937"/>
                <w:sz w:val="15"/>
              </w:rPr>
              <w:br/>
            </w:r>
            <w:r>
              <w:rPr>
                <w:rFonts w:ascii="Consolas" w:hAnsi="Consolas" w:eastAsia="Consolas"/>
                <w:b w:val="0"/>
                <w:color w:val="1F2937"/>
                <w:sz w:val="15"/>
              </w:rPr>
              <w:t xml:space="preserve">  "scanProfile": "web",</w:t>
            </w:r>
            <w:r>
              <w:rPr>
                <w:rFonts w:ascii="Consolas" w:hAnsi="Consolas" w:eastAsia="Consolas"/>
                <w:color w:val="1F2937"/>
                <w:sz w:val="15"/>
              </w:rPr>
              <w:br/>
            </w:r>
            <w:r>
              <w:rPr>
                <w:rFonts w:ascii="Consolas" w:hAnsi="Consolas" w:eastAsia="Consolas"/>
                <w:b w:val="0"/>
                <w:color w:val="1F2937"/>
                <w:sz w:val="15"/>
              </w:rPr>
              <w:t xml:space="preserve">  "modules": ["web"],</w:t>
            </w:r>
            <w:r>
              <w:rPr>
                <w:rFonts w:ascii="Consolas" w:hAnsi="Consolas" w:eastAsia="Consolas"/>
                <w:color w:val="1F2937"/>
                <w:sz w:val="15"/>
              </w:rPr>
              <w:br/>
            </w:r>
            <w:r>
              <w:rPr>
                <w:rFonts w:ascii="Consolas" w:hAnsi="Consolas" w:eastAsia="Consolas"/>
                <w:b w:val="0"/>
                <w:color w:val="1F2937"/>
                <w:sz w:val="15"/>
              </w:rPr>
              <w:t xml:space="preserve">  "azure": {</w:t>
            </w:r>
            <w:r>
              <w:rPr>
                <w:rFonts w:ascii="Consolas" w:hAnsi="Consolas" w:eastAsia="Consolas"/>
                <w:color w:val="1F2937"/>
                <w:sz w:val="15"/>
              </w:rPr>
              <w:br/>
            </w:r>
            <w:r>
              <w:rPr>
                <w:rFonts w:ascii="Consolas" w:hAnsi="Consolas" w:eastAsia="Consolas"/>
                <w:b w:val="0"/>
                <w:color w:val="1F2937"/>
                <w:sz w:val="15"/>
              </w:rPr>
              <w:t xml:space="preserve">    "targetUrl": "https://portdesigns.com"</w:t>
            </w:r>
            <w:r>
              <w:rPr>
                <w:rFonts w:ascii="Consolas" w:hAnsi="Consolas" w:eastAsia="Consolas"/>
                <w:color w:val="1F2937"/>
                <w:sz w:val="15"/>
              </w:rPr>
              <w:br/>
            </w:r>
            <w:r>
              <w:rPr>
                <w:rFonts w:ascii="Consolas" w:hAnsi="Consolas" w:eastAsia="Consolas"/>
                <w:b w:val="0"/>
                <w:color w:val="1F2937"/>
                <w:sz w:val="15"/>
              </w:rPr>
              <w:t xml:space="preserve">  }</w:t>
            </w:r>
            <w:r>
              <w:rPr>
                <w:rFonts w:ascii="Consolas" w:hAnsi="Consolas" w:eastAsia="Consolas"/>
                <w:color w:val="1F2937"/>
                <w:sz w:val="15"/>
              </w:rPr>
              <w:br/>
            </w:r>
            <w:r>
              <w:rPr>
                <w:rFonts w:ascii="Consolas" w:hAnsi="Consolas" w:eastAsia="Consolas"/>
                <w:b w:val="0"/>
                <w:color w:val="1F2937"/>
                <w:sz w:val="15"/>
              </w:rPr>
              <w:t>}</w:t>
            </w:r>
            <w:r>
              <w:rPr>
                <w:rFonts w:ascii="Consolas" w:hAnsi="Consolas" w:eastAsia="Consolas"/>
                <w:color w:val="1F2937"/>
                <w:sz w:val="15"/>
              </w:rPr>
              <w:br/>
            </w:r>
            <w:r>
              <w:rPr>
                <w:rFonts w:ascii="Consolas" w:hAnsi="Consolas" w:eastAsia="Consolas"/>
                <w:b w:val="0"/>
                <w:color w:val="1F2937"/>
                <w:sz w:val="15"/>
              </w:rPr>
              <w:t>JSON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export IDEMPOTENCY_KEY="recette-web-$(date -u +%Y%m%dT%H%M%SZ)"</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curl -sS   -D "$EVIDENCE_DIR/03-create-scan-web.headers"   -o "$EVIDENCE_DIR/03-create-scan-web.response.json"   -w "HTTP=%{http_code}\n"   -X POST "$APIM_URL/v1/scans"   -H "Ocp-Apim-Subscription-Key: $APIM_SUBSCRIPTION_KEY"   -H "Authorization: Bearer $BEVOAC_API_KEY"   -H "Content-Type: application/json"   -H "Idempotency-Key: $IDEMPOTENCY_KEY"   --data-binary @"$EVIDENCE_DIR/03-create-scan-web.payload.json"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 "$EVIDENCE_DIR/03-create-scan-web.response.json"</w:t>
            </w:r>
            <w:r>
              <w:rPr>
                <w:rFonts w:ascii="Consolas" w:hAnsi="Consolas" w:eastAsia="Consolas"/>
                <w:color w:val="1F2937"/>
                <w:sz w:val="15"/>
              </w:rPr>
              <w:br/>
            </w:r>
            <w:r>
              <w:rPr>
                <w:rFonts w:ascii="Consolas" w:hAnsi="Consolas" w:eastAsia="Consolas"/>
                <w:b w:val="0"/>
                <w:color w:val="1F2937"/>
                <w:sz w:val="15"/>
              </w:rPr>
              <w:t>export SCAN_ID="$(jq -r '.scanId // empty' "$EVIDENCE_DIR/03-create-scan-web.response.json")"</w:t>
            </w:r>
            <w:r>
              <w:rPr>
                <w:rFonts w:ascii="Consolas" w:hAnsi="Consolas" w:eastAsia="Consolas"/>
                <w:color w:val="1F2937"/>
                <w:sz w:val="15"/>
              </w:rPr>
              <w:br/>
            </w:r>
            <w:r>
              <w:rPr>
                <w:rFonts w:ascii="Consolas" w:hAnsi="Consolas" w:eastAsia="Consolas"/>
                <w:b w:val="0"/>
                <w:color w:val="1F2937"/>
                <w:sz w:val="15"/>
              </w:rPr>
              <w:t>echo "SCAN_ID=$SCAN_ID" | tee "$EVIDENCE_DIR/03-create-scan-web.scan-id.txt"</w:t>
            </w:r>
          </w:p>
        </w:tc>
      </w:tr>
    </w:tbl>
    <w:p>
      <w:r>
        <w:rPr>
          <w:b w:val="0"/>
        </w:rPr>
        <w:t>Exemple valide obtenu : HTTP=201 ; status=PENDING ; billingState=RESERVED ; planCode=standard ; billingUnits=1 ; activeScanLimit=3 ; scansUsed=1 ; scansRemaining=2499.</w:t>
      </w:r>
    </w:p>
    <w:p>
      <w:pPr>
        <w:pStyle w:val="Heading3"/>
      </w:pPr>
      <w:r>
        <w:t>24.5.5 Client - suivi d etat, resultat JSON complet et preuve DONE/CONSUMED</w:t>
      </w:r>
    </w:p>
    <w:p>
      <w:r>
        <w:rPr>
          <w:b w:val="0"/>
        </w:rPr>
        <w:t>Objectif : verifier que le worker traite le scan, que le billing passe a CONSUMED et que le client peut consulter le JSON complet.</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for i in $(seq 1 24); do</w:t>
            </w:r>
            <w:r>
              <w:rPr>
                <w:rFonts w:ascii="Consolas" w:hAnsi="Consolas" w:eastAsia="Consolas"/>
                <w:color w:val="1F2937"/>
                <w:sz w:val="15"/>
              </w:rPr>
              <w:br/>
            </w:r>
            <w:r>
              <w:rPr>
                <w:rFonts w:ascii="Consolas" w:hAnsi="Consolas" w:eastAsia="Consolas"/>
                <w:b w:val="0"/>
                <w:color w:val="1F2937"/>
                <w:sz w:val="15"/>
              </w:rPr>
              <w:t xml:space="preserve">  HTTP_CODE="$(curl -sS     -D "$EVIDENCE_DIR/04-scan-status.headers"     -o "$EVIDENCE_DIR/04-scan-status.json"     -w "%{http_code}"     "$APIM_URL/v1/scans/$SCAN_ID?includeResult=false"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t xml:space="preserve">  STATUS="$(jq -r '.status // "UNKNOWN"' "$EVIDENCE_DIR/04-scan-status.json")"</w:t>
            </w:r>
            <w:r>
              <w:rPr>
                <w:rFonts w:ascii="Consolas" w:hAnsi="Consolas" w:eastAsia="Consolas"/>
                <w:color w:val="1F2937"/>
                <w:sz w:val="15"/>
              </w:rPr>
              <w:br/>
            </w:r>
            <w:r>
              <w:rPr>
                <w:rFonts w:ascii="Consolas" w:hAnsi="Consolas" w:eastAsia="Consolas"/>
                <w:b w:val="0"/>
                <w:color w:val="1F2937"/>
                <w:sz w:val="15"/>
              </w:rPr>
              <w:t xml:space="preserve">  BILLING_STATE="$(jq -r '.billingState // .billing.billingState // "null"' "$EVIDENCE_DIR/04-scan-status.json")"</w:t>
            </w:r>
            <w:r>
              <w:rPr>
                <w:rFonts w:ascii="Consolas" w:hAnsi="Consolas" w:eastAsia="Consolas"/>
                <w:color w:val="1F2937"/>
                <w:sz w:val="15"/>
              </w:rPr>
              <w:br/>
            </w:r>
            <w:r>
              <w:rPr>
                <w:rFonts w:ascii="Consolas" w:hAnsi="Consolas" w:eastAsia="Consolas"/>
                <w:b w:val="0"/>
                <w:color w:val="1F2937"/>
                <w:sz w:val="15"/>
              </w:rPr>
              <w:t xml:space="preserve">  echo "attempt=$i HTTP=$HTTP_CODE status=$STATUS billingState=$BILLING_STATE"</w:t>
            </w:r>
            <w:r>
              <w:rPr>
                <w:rFonts w:ascii="Consolas" w:hAnsi="Consolas" w:eastAsia="Consolas"/>
                <w:color w:val="1F2937"/>
                <w:sz w:val="15"/>
              </w:rPr>
              <w:br/>
            </w:r>
            <w:r>
              <w:rPr>
                <w:rFonts w:ascii="Consolas" w:hAnsi="Consolas" w:eastAsia="Consolas"/>
                <w:b w:val="0"/>
                <w:color w:val="1F2937"/>
                <w:sz w:val="15"/>
              </w:rPr>
              <w:t xml:space="preserve">  [ "$STATUS" = "DONE" ] || [ "$STATUS" = "FAILED" ] &amp;&amp; break</w:t>
            </w:r>
            <w:r>
              <w:rPr>
                <w:rFonts w:ascii="Consolas" w:hAnsi="Consolas" w:eastAsia="Consolas"/>
                <w:color w:val="1F2937"/>
                <w:sz w:val="15"/>
              </w:rPr>
              <w:br/>
            </w:r>
            <w:r>
              <w:rPr>
                <w:rFonts w:ascii="Consolas" w:hAnsi="Consolas" w:eastAsia="Consolas"/>
                <w:b w:val="0"/>
                <w:color w:val="1F2937"/>
                <w:sz w:val="15"/>
              </w:rPr>
              <w:t xml:space="preserve">  sleep 10</w:t>
            </w:r>
            <w:r>
              <w:rPr>
                <w:rFonts w:ascii="Consolas" w:hAnsi="Consolas" w:eastAsia="Consolas"/>
                <w:color w:val="1F2937"/>
                <w:sz w:val="15"/>
              </w:rPr>
              <w:br/>
            </w:r>
            <w:r>
              <w:rPr>
                <w:rFonts w:ascii="Consolas" w:hAnsi="Consolas" w:eastAsia="Consolas"/>
                <w:b w:val="0"/>
                <w:color w:val="1F2937"/>
                <w:sz w:val="15"/>
              </w:rPr>
              <w:t>done</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curl -sS   -D "$EVIDENCE_DIR/05-scan-result-json.headers"   -o "$EVIDENCE_DIR/05-scan-result-json.full.json"   -w "HTTP=%{http_code}\n"   "$APIM_URL/v1/scans/$SCAN_ID?includeResult=true"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'{scanId,tenantId,status,billingState,billing,limits,resultSummary,resultSizeBytes,resultSha256,hasResult:has("result"),resultTopLevelKeys:(.result|keys)}'   "$EVIDENCE_DIR/05-scan-result-json.full.json"</w:t>
            </w:r>
          </w:p>
        </w:tc>
      </w:tr>
    </w:tbl>
    <w:p>
      <w:r>
        <w:rPr>
          <w:b w:val="0"/>
        </w:rPr>
        <w:t>Exemple valide obtenu : HTTP=200 ; status=DONE ; billingState=CONSUMED ; resultSizeBytes=5263 ; findingCount=4 ; resultSha256 renseigne ; hasResult=true ; resultTopLevelKeys contient webSecurity, kpiScorecard, moduleTimings, microsoft_entra, azure_infrastructure.</w:t>
      </w:r>
    </w:p>
    <w:p>
      <w:pPr>
        <w:pStyle w:val="Heading3"/>
      </w:pPr>
      <w:r>
        <w:t>24.5.6 Client - generation PDF et preuve fichier</w:t>
      </w:r>
    </w:p>
    <w:p>
      <w:r>
        <w:rPr>
          <w:b w:val="0"/>
        </w:rPr>
        <w:t>Objectif : prouver la generation du rapport PDF depuis un scan termine, avec entetes HTTP, taille, type de fichier et hash.</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curl -sS   -D "$EVIDENCE_DIR/06-scan-report-pdf.headers"   -o "$EVIDENCE_DIR/06-scan-report.pdf"   -w "HTTP=%{http_code}\nCONTENT_TYPE=%{content_type}\nSIZE_DOWNLOAD=%{size_download}\n"   "$APIM_URL/v1/scans/$SCAN_ID/pdf"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grep -iE 'content-type|content-disposition|content-length|x-correlation'   "$EVIDENCE_DIR/06-scan-report-pdf.headers" || true</w:t>
            </w:r>
            <w:r>
              <w:rPr>
                <w:rFonts w:ascii="Consolas" w:hAnsi="Consolas" w:eastAsia="Consolas"/>
                <w:color w:val="1F2937"/>
                <w:sz w:val="15"/>
              </w:rPr>
              <w:br/>
            </w:r>
            <w:r>
              <w:rPr>
                <w:rFonts w:ascii="Consolas" w:hAnsi="Consolas" w:eastAsia="Consolas"/>
                <w:b w:val="0"/>
                <w:color w:val="1F2937"/>
                <w:sz w:val="15"/>
              </w:rPr>
              <w:t>ls -lh "$EVIDENCE_DIR/06-scan-report.pdf"</w:t>
            </w:r>
            <w:r>
              <w:rPr>
                <w:rFonts w:ascii="Consolas" w:hAnsi="Consolas" w:eastAsia="Consolas"/>
                <w:color w:val="1F2937"/>
                <w:sz w:val="15"/>
              </w:rPr>
              <w:br/>
            </w:r>
            <w:r>
              <w:rPr>
                <w:rFonts w:ascii="Consolas" w:hAnsi="Consolas" w:eastAsia="Consolas"/>
                <w:b w:val="0"/>
                <w:color w:val="1F2937"/>
                <w:sz w:val="15"/>
              </w:rPr>
              <w:t>file "$EVIDENCE_DIR/06-scan-report.pdf"</w:t>
            </w:r>
            <w:r>
              <w:rPr>
                <w:rFonts w:ascii="Consolas" w:hAnsi="Consolas" w:eastAsia="Consolas"/>
                <w:color w:val="1F2937"/>
                <w:sz w:val="15"/>
              </w:rPr>
              <w:br/>
            </w:r>
            <w:r>
              <w:rPr>
                <w:rFonts w:ascii="Consolas" w:hAnsi="Consolas" w:eastAsia="Consolas"/>
                <w:b w:val="0"/>
                <w:color w:val="1F2937"/>
                <w:sz w:val="15"/>
              </w:rPr>
              <w:t>shasum -a 256 "$EVIDENCE_DIR/06-scan-report.pdf"</w:t>
            </w:r>
          </w:p>
        </w:tc>
      </w:tr>
    </w:tbl>
    <w:p>
      <w:r>
        <w:rPr>
          <w:b w:val="0"/>
        </w:rPr>
        <w:t>Exemple valide obtenu : HTTP=200 ; CONTENT_TYPE=application/pdf ; Content-Disposition attachment ; PDF document version 1.3 ; 6 pages ; SHA256 du fichier renseigne.</w:t>
      </w:r>
    </w:p>
    <w:p>
      <w:pPr>
        <w:pStyle w:val="Heading3"/>
      </w:pPr>
      <w:r>
        <w:t>24.5.7 Client - consommation apres scan</w:t>
      </w:r>
    </w:p>
    <w:p>
      <w:r>
        <w:rPr>
          <w:b w:val="0"/>
        </w:rPr>
        <w:t>Objectif : verifier que la consommation client et les scans du mois refletent le scan termine.</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curl -sS   -D "$EVIDENCE_DIR/07-client-billing-overview-after.headers"   -o "$EVIDENCE_DIR/07-client-billing-overview-after.json"   -w "HTTP=%{http_code}\n"   "$APIM_URL/v1/billing/overview"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curl -sS   -D "$EVIDENCE_DIR/08-client-current-month-scans-after.headers"   -o "$EVIDENCE_DIR/08-client-current-month-scans-after.json"   -w "HTTP=%{http_code}\n"   "$APIM_URL/v1/billing/current-month/scans"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--arg scanId "$SCAN_ID" '{tenantId,quotaMonth,totalScans,overview:{planCode:.overview.planCode,quotaLimit:.overview.quotaLimit,resourceLimit:.overview.resourceLimit,consumption:.overview.consumption,pricing:.overview.pricing,snapshot:.overview.snapshot},matchingScan:(.scans[]?|select(.scanId==$scanId))}'   "$EVIDENCE_DIR/08-client-current-month-scans-after.json"</w:t>
            </w:r>
          </w:p>
        </w:tc>
      </w:tr>
    </w:tbl>
    <w:p>
      <w:r>
        <w:rPr>
          <w:b w:val="0"/>
        </w:rPr>
        <w:t>Exemple valide obtenu : includedUnitsUsed=1 ; scansRemaining=2499 ; paygUnitsUsed=0 ; totalScans=1 ; matchingScan.status=DONE ; matchingScan.billingState=CONSUMED ; matchingScan.target.targetUrl=https://portdesigns.com/.</w:t>
      </w:r>
    </w:p>
    <w:p>
      <w:pPr>
        <w:pStyle w:val="Heading3"/>
      </w:pPr>
      <w:r>
        <w:t>24.5.8 Admin - correction OIDC et validation token v2</w:t>
      </w:r>
    </w:p>
    <w:p>
      <w:r>
        <w:rPr>
          <w:b w:val="0"/>
        </w:rPr>
        <w:t>Objectif : eviter l erreur admin Missing admin Bearer token puis le mismatch issuer v1/v2. L App Registration admin doit emettre un token v2.0 dont aud et iss correspondent aux variables runtime de l API.</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API_APP_NAME="$(az containerapp list -g "$RESOURCE_GROUP" --query "[?contains(name, 'api')].name | [0]" -o tsv)"</w:t>
            </w:r>
            <w:r>
              <w:rPr>
                <w:rFonts w:ascii="Consolas" w:hAnsi="Consolas" w:eastAsia="Consolas"/>
                <w:color w:val="1F2937"/>
                <w:sz w:val="15"/>
              </w:rPr>
              <w:br/>
            </w:r>
            <w:r>
              <w:rPr>
                <w:rFonts w:ascii="Consolas" w:hAnsi="Consolas" w:eastAsia="Consolas"/>
                <w:b w:val="0"/>
                <w:color w:val="1F2937"/>
                <w:sz w:val="15"/>
              </w:rPr>
              <w:t>ADMIN_OIDC_AUDIENCE="$(az containerapp show -g "$RESOURCE_GROUP" -n "$API_APP_NAME" --query "properties.template.containers[0].env[?name=='ADMIN_OIDC_AUDIENCE'].value | [0]" -o tsv)"</w:t>
            </w:r>
            <w:r>
              <w:rPr>
                <w:rFonts w:ascii="Consolas" w:hAnsi="Consolas" w:eastAsia="Consolas"/>
                <w:color w:val="1F2937"/>
                <w:sz w:val="15"/>
              </w:rPr>
              <w:br/>
            </w:r>
            <w:r>
              <w:rPr>
                <w:rFonts w:ascii="Consolas" w:hAnsi="Consolas" w:eastAsia="Consolas"/>
                <w:b w:val="0"/>
                <w:color w:val="1F2937"/>
                <w:sz w:val="15"/>
              </w:rPr>
              <w:t>ADMIN_OIDC_ISSUER="$(az containerapp show -g "$RESOURCE_GROUP" -n "$API_APP_NAME" --query "properties.template.containers[0].env[?name=='ADMIN_OIDC_ISSUER'].value | [0]" -o tsv)"</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az ad app show --id "$ADMIN_OIDC_AUDIENCE"   --query "{appId:appId,displayName:displayName,requestedAccessTokenVersion:api.requestedAccessTokenVersion,identifierUris:identifierUris,appRoles:appRoles[].value,oauth2Scopes:api.oauth2PermissionScopes[].value}"   -o json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 Si requestedAccessTokenVersion vaut null ou 1, appliquer le patch Graph suivant.</w:t>
            </w:r>
            <w:r>
              <w:rPr>
                <w:rFonts w:ascii="Consolas" w:hAnsi="Consolas" w:eastAsia="Consolas"/>
                <w:color w:val="1F2937"/>
                <w:sz w:val="15"/>
              </w:rPr>
              <w:br/>
            </w:r>
            <w:r>
              <w:rPr>
                <w:rFonts w:ascii="Consolas" w:hAnsi="Consolas" w:eastAsia="Consolas"/>
                <w:b w:val="0"/>
                <w:color w:val="1F2937"/>
                <w:sz w:val="15"/>
              </w:rPr>
              <w:t>APP_OBJECT_ID="$(az ad app show --id "$ADMIN_OIDC_AUDIENCE" --query id -o tsv)"</w:t>
            </w:r>
            <w:r>
              <w:rPr>
                <w:rFonts w:ascii="Consolas" w:hAnsi="Consolas" w:eastAsia="Consolas"/>
                <w:color w:val="1F2937"/>
                <w:sz w:val="15"/>
              </w:rPr>
              <w:br/>
            </w:r>
            <w:r>
              <w:rPr>
                <w:rFonts w:ascii="Consolas" w:hAnsi="Consolas" w:eastAsia="Consolas"/>
                <w:b w:val="0"/>
                <w:color w:val="1F2937"/>
                <w:sz w:val="15"/>
              </w:rPr>
              <w:t>cat &gt; /tmp/bevoac-admin-app-token-version.patch.json &lt;&lt;'JSON'</w:t>
            </w:r>
            <w:r>
              <w:rPr>
                <w:rFonts w:ascii="Consolas" w:hAnsi="Consolas" w:eastAsia="Consolas"/>
                <w:color w:val="1F2937"/>
                <w:sz w:val="15"/>
              </w:rPr>
              <w:br/>
            </w:r>
            <w:r>
              <w:rPr>
                <w:rFonts w:ascii="Consolas" w:hAnsi="Consolas" w:eastAsia="Consolas"/>
                <w:b w:val="0"/>
                <w:color w:val="1F2937"/>
                <w:sz w:val="15"/>
              </w:rPr>
              <w:t>{"api":{"requestedAccessTokenVersion":2}}</w:t>
            </w:r>
            <w:r>
              <w:rPr>
                <w:rFonts w:ascii="Consolas" w:hAnsi="Consolas" w:eastAsia="Consolas"/>
                <w:color w:val="1F2937"/>
                <w:sz w:val="15"/>
              </w:rPr>
              <w:br/>
            </w:r>
            <w:r>
              <w:rPr>
                <w:rFonts w:ascii="Consolas" w:hAnsi="Consolas" w:eastAsia="Consolas"/>
                <w:b w:val="0"/>
                <w:color w:val="1F2937"/>
                <w:sz w:val="15"/>
              </w:rPr>
              <w:t>JSON</w:t>
            </w:r>
            <w:r>
              <w:rPr>
                <w:rFonts w:ascii="Consolas" w:hAnsi="Consolas" w:eastAsia="Consolas"/>
                <w:color w:val="1F2937"/>
                <w:sz w:val="15"/>
              </w:rPr>
              <w:br/>
            </w:r>
            <w:r>
              <w:rPr>
                <w:rFonts w:ascii="Consolas" w:hAnsi="Consolas" w:eastAsia="Consolas"/>
                <w:b w:val="0"/>
                <w:color w:val="1F2937"/>
                <w:sz w:val="15"/>
              </w:rPr>
              <w:t>az rest --method PATCH   --uri "https://graph.microsoft.com/v1.0/applications/$APP_OBJECT_ID"   --headers "Content-Type=application/json"   --body @/tmp/bevoac-admin-app-token-version.patch.json</w:t>
            </w:r>
            <w:r>
              <w:rPr>
                <w:rFonts w:ascii="Consolas" w:hAnsi="Consolas" w:eastAsia="Consolas"/>
                <w:color w:val="1F2937"/>
                <w:sz w:val="15"/>
              </w:rPr>
              <w:br/>
            </w:r>
            <w:r>
              <w:rPr>
                <w:rFonts w:ascii="Consolas" w:hAnsi="Consolas" w:eastAsia="Consolas"/>
                <w:b w:val="0"/>
                <w:color w:val="1F2937"/>
                <w:sz w:val="15"/>
              </w:rPr>
              <w:t>sleep 30</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ADMIN_ACCESS_TOKEN="$(az account get-access-token --scope "$ADMIN_OIDC_AUDIENCE/.default" --query accessToken -o tsv)"</w:t>
            </w:r>
            <w:r>
              <w:rPr>
                <w:rFonts w:ascii="Consolas" w:hAnsi="Consolas" w:eastAsia="Consolas"/>
                <w:color w:val="1F2937"/>
                <w:sz w:val="15"/>
              </w:rPr>
              <w:br/>
            </w:r>
            <w:r>
              <w:rPr>
                <w:rFonts w:ascii="Consolas" w:hAnsi="Consolas" w:eastAsia="Consolas"/>
                <w:b w:val="0"/>
                <w:color w:val="1F2937"/>
                <w:sz w:val="15"/>
              </w:rPr>
              <w:t>export ADMIN_ACCESS_TOKEN ADMIN_OIDC_AUDIENCE ADMIN_OIDC_ISSUER</w:t>
            </w:r>
            <w:r>
              <w:rPr>
                <w:rFonts w:ascii="Consolas" w:hAnsi="Consolas" w:eastAsia="Consolas"/>
                <w:color w:val="1F2937"/>
                <w:sz w:val="15"/>
              </w:rPr>
              <w:br/>
            </w:r>
            <w:r>
              <w:rPr>
                <w:rFonts w:ascii="Consolas" w:hAnsi="Consolas" w:eastAsia="Consolas"/>
                <w:b w:val="0"/>
                <w:color w:val="1F2937"/>
                <w:sz w:val="15"/>
              </w:rPr>
              <w:t>python3 - &lt;&lt;'PY'</w:t>
            </w:r>
            <w:r>
              <w:rPr>
                <w:rFonts w:ascii="Consolas" w:hAnsi="Consolas" w:eastAsia="Consolas"/>
                <w:color w:val="1F2937"/>
                <w:sz w:val="15"/>
              </w:rPr>
              <w:br/>
            </w:r>
            <w:r>
              <w:rPr>
                <w:rFonts w:ascii="Consolas" w:hAnsi="Consolas" w:eastAsia="Consolas"/>
                <w:b w:val="0"/>
                <w:color w:val="1F2937"/>
                <w:sz w:val="15"/>
              </w:rPr>
              <w:t>import os, json, base64</w:t>
            </w:r>
            <w:r>
              <w:rPr>
                <w:rFonts w:ascii="Consolas" w:hAnsi="Consolas" w:eastAsia="Consolas"/>
                <w:color w:val="1F2937"/>
                <w:sz w:val="15"/>
              </w:rPr>
              <w:br/>
            </w:r>
            <w:r>
              <w:rPr>
                <w:rFonts w:ascii="Consolas" w:hAnsi="Consolas" w:eastAsia="Consolas"/>
                <w:b w:val="0"/>
                <w:color w:val="1F2937"/>
                <w:sz w:val="15"/>
              </w:rPr>
              <w:t>p=os.environ['ADMIN_ACCESS_TOKEN'].split('.')[1]</w:t>
            </w:r>
            <w:r>
              <w:rPr>
                <w:rFonts w:ascii="Consolas" w:hAnsi="Consolas" w:eastAsia="Consolas"/>
                <w:color w:val="1F2937"/>
                <w:sz w:val="15"/>
              </w:rPr>
              <w:br/>
            </w:r>
            <w:r>
              <w:rPr>
                <w:rFonts w:ascii="Consolas" w:hAnsi="Consolas" w:eastAsia="Consolas"/>
                <w:b w:val="0"/>
                <w:color w:val="1F2937"/>
                <w:sz w:val="15"/>
              </w:rPr>
              <w:t>p += '=' * (-len(p) % 4)</w:t>
            </w:r>
            <w:r>
              <w:rPr>
                <w:rFonts w:ascii="Consolas" w:hAnsi="Consolas" w:eastAsia="Consolas"/>
                <w:color w:val="1F2937"/>
                <w:sz w:val="15"/>
              </w:rPr>
              <w:br/>
            </w:r>
            <w:r>
              <w:rPr>
                <w:rFonts w:ascii="Consolas" w:hAnsi="Consolas" w:eastAsia="Consolas"/>
                <w:b w:val="0"/>
                <w:color w:val="1F2937"/>
                <w:sz w:val="15"/>
              </w:rPr>
              <w:t>d=json.loads(base64.urlsafe_b64decode(p.encode()))</w:t>
            </w:r>
            <w:r>
              <w:rPr>
                <w:rFonts w:ascii="Consolas" w:hAnsi="Consolas" w:eastAsia="Consolas"/>
                <w:color w:val="1F2937"/>
                <w:sz w:val="15"/>
              </w:rPr>
              <w:br/>
            </w:r>
            <w:r>
              <w:rPr>
                <w:rFonts w:ascii="Consolas" w:hAnsi="Consolas" w:eastAsia="Consolas"/>
                <w:b w:val="0"/>
                <w:color w:val="1F2937"/>
                <w:sz w:val="15"/>
              </w:rPr>
              <w:t>print(json.dumps({</w:t>
            </w:r>
            <w:r>
              <w:rPr>
                <w:rFonts w:ascii="Consolas" w:hAnsi="Consolas" w:eastAsia="Consolas"/>
                <w:color w:val="1F2937"/>
                <w:sz w:val="15"/>
              </w:rPr>
              <w:br/>
            </w:r>
            <w:r>
              <w:rPr>
                <w:rFonts w:ascii="Consolas" w:hAnsi="Consolas" w:eastAsia="Consolas"/>
                <w:b w:val="0"/>
                <w:color w:val="1F2937"/>
                <w:sz w:val="15"/>
              </w:rPr>
              <w:t xml:space="preserve">  'aud': d.get('aud'),</w:t>
            </w:r>
            <w:r>
              <w:rPr>
                <w:rFonts w:ascii="Consolas" w:hAnsi="Consolas" w:eastAsia="Consolas"/>
                <w:color w:val="1F2937"/>
                <w:sz w:val="15"/>
              </w:rPr>
              <w:br/>
            </w:r>
            <w:r>
              <w:rPr>
                <w:rFonts w:ascii="Consolas" w:hAnsi="Consolas" w:eastAsia="Consolas"/>
                <w:b w:val="0"/>
                <w:color w:val="1F2937"/>
                <w:sz w:val="15"/>
              </w:rPr>
              <w:t xml:space="preserve">  'iss': d.get('iss'),</w:t>
            </w:r>
            <w:r>
              <w:rPr>
                <w:rFonts w:ascii="Consolas" w:hAnsi="Consolas" w:eastAsia="Consolas"/>
                <w:color w:val="1F2937"/>
                <w:sz w:val="15"/>
              </w:rPr>
              <w:br/>
            </w:r>
            <w:r>
              <w:rPr>
                <w:rFonts w:ascii="Consolas" w:hAnsi="Consolas" w:eastAsia="Consolas"/>
                <w:b w:val="0"/>
                <w:color w:val="1F2937"/>
                <w:sz w:val="15"/>
              </w:rPr>
              <w:t xml:space="preserve">  'ver': d.get('ver'),</w:t>
            </w:r>
            <w:r>
              <w:rPr>
                <w:rFonts w:ascii="Consolas" w:hAnsi="Consolas" w:eastAsia="Consolas"/>
                <w:color w:val="1F2937"/>
                <w:sz w:val="15"/>
              </w:rPr>
              <w:br/>
            </w:r>
            <w:r>
              <w:rPr>
                <w:rFonts w:ascii="Consolas" w:hAnsi="Consolas" w:eastAsia="Consolas"/>
                <w:b w:val="0"/>
                <w:color w:val="1F2937"/>
                <w:sz w:val="15"/>
              </w:rPr>
              <w:t xml:space="preserve">  'scp': d.get('scp'),</w:t>
            </w:r>
            <w:r>
              <w:rPr>
                <w:rFonts w:ascii="Consolas" w:hAnsi="Consolas" w:eastAsia="Consolas"/>
                <w:color w:val="1F2937"/>
                <w:sz w:val="15"/>
              </w:rPr>
              <w:br/>
            </w:r>
            <w:r>
              <w:rPr>
                <w:rFonts w:ascii="Consolas" w:hAnsi="Consolas" w:eastAsia="Consolas"/>
                <w:b w:val="0"/>
                <w:color w:val="1F2937"/>
                <w:sz w:val="15"/>
              </w:rPr>
              <w:t xml:space="preserve">  'roles': d.get('roles'),</w:t>
            </w:r>
            <w:r>
              <w:rPr>
                <w:rFonts w:ascii="Consolas" w:hAnsi="Consolas" w:eastAsia="Consolas"/>
                <w:color w:val="1F2937"/>
                <w:sz w:val="15"/>
              </w:rPr>
              <w:br/>
            </w:r>
            <w:r>
              <w:rPr>
                <w:rFonts w:ascii="Consolas" w:hAnsi="Consolas" w:eastAsia="Consolas"/>
                <w:b w:val="0"/>
                <w:color w:val="1F2937"/>
                <w:sz w:val="15"/>
              </w:rPr>
              <w:t xml:space="preserve">  'audMatches': d.get('aud') == os.environ['ADMIN_OIDC_AUDIENCE'],</w:t>
            </w:r>
            <w:r>
              <w:rPr>
                <w:rFonts w:ascii="Consolas" w:hAnsi="Consolas" w:eastAsia="Consolas"/>
                <w:color w:val="1F2937"/>
                <w:sz w:val="15"/>
              </w:rPr>
              <w:br/>
            </w:r>
            <w:r>
              <w:rPr>
                <w:rFonts w:ascii="Consolas" w:hAnsi="Consolas" w:eastAsia="Consolas"/>
                <w:b w:val="0"/>
                <w:color w:val="1F2937"/>
                <w:sz w:val="15"/>
              </w:rPr>
              <w:t xml:space="preserve">  'issMatches': d.get('iss') == os.environ['ADMIN_OIDC_ISSUER']</w:t>
            </w:r>
            <w:r>
              <w:rPr>
                <w:rFonts w:ascii="Consolas" w:hAnsi="Consolas" w:eastAsia="Consolas"/>
                <w:color w:val="1F2937"/>
                <w:sz w:val="15"/>
              </w:rPr>
              <w:br/>
            </w:r>
            <w:r>
              <w:rPr>
                <w:rFonts w:ascii="Consolas" w:hAnsi="Consolas" w:eastAsia="Consolas"/>
                <w:b w:val="0"/>
                <w:color w:val="1F2937"/>
                <w:sz w:val="15"/>
              </w:rPr>
              <w:t>}, indent=2))</w:t>
            </w:r>
            <w:r>
              <w:rPr>
                <w:rFonts w:ascii="Consolas" w:hAnsi="Consolas" w:eastAsia="Consolas"/>
                <w:color w:val="1F2937"/>
                <w:sz w:val="15"/>
              </w:rPr>
              <w:br/>
            </w:r>
            <w:r>
              <w:rPr>
                <w:rFonts w:ascii="Consolas" w:hAnsi="Consolas" w:eastAsia="Consolas"/>
                <w:b w:val="0"/>
                <w:color w:val="1F2937"/>
                <w:sz w:val="15"/>
              </w:rPr>
              <w:t>PY</w:t>
            </w:r>
          </w:p>
        </w:tc>
      </w:tr>
    </w:tbl>
    <w:p>
      <w:r>
        <w:rPr>
          <w:b w:val="0"/>
        </w:rPr>
        <w:t>Exemple valide obtenu : requestedAccessTokenVersion=2 ; token ver=2.0 ; audMatches=true ; issMatches=true ; scp=BevoacAdmin ; roles contient Bevoac.Admin.</w:t>
      </w:r>
    </w:p>
    <w:p>
      <w:r>
        <w:rPr>
          <w:b w:val="0"/>
        </w:rPr>
        <w:t>Troubleshooting associe : si les logs API indiquent JWTClaimValidationFailed unexpected "iss" claim value et un token ver=1.0 avec iss=https://sts.windows.net/&lt;tenant&gt;/, l App Registration emet encore un token v1. Corriger requestedAccessTokenVersion a 2, puis redemander un token.</w:t>
      </w:r>
    </w:p>
    <w:p>
      <w:pPr>
        <w:pStyle w:val="Heading3"/>
      </w:pPr>
      <w:r>
        <w:t>24.5.9 Admin - vue billing globale et preuve du tenant dans le mois</w:t>
      </w:r>
    </w:p>
    <w:p>
      <w:r>
        <w:rPr>
          <w:b w:val="0"/>
        </w:rPr>
        <w:t>Objectif : prouver cote administrateur que le tenant apparait dans la vue billing globale du mois avec les bons compteurs.</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curl -sS   -D "$EVIDENCE_DIR/10-admin-billing-overview.headers"   -o "$EVIDENCE_DIR/10-admin-billing-overview.json"   -w "HTTP=%{http_code}\n"   "$APIM_URL/v1/admin/billing/overview?month=$TEST_MONTH"   -H "Ocp-Apim-Subscription-Key: $APIM_SUBSCRIPTION_KEY"   -H "Authorization: Bearer $ADMIN_ACCESS_TOKEN"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--arg tenantId "$BEVOAC_TENANT_ID" '{quotaMonth,tenantMatch:(.tenants[]?|select(.tenantId==$tenantId))}'   "$EVIDENCE_DIR/10-admin-billing-overview.json"</w:t>
            </w:r>
          </w:p>
        </w:tc>
      </w:tr>
    </w:tbl>
    <w:p>
      <w:r>
        <w:rPr>
          <w:b w:val="0"/>
        </w:rPr>
        <w:t>Exemple valide obtenu : HTTP=200 ; quotaMonth=2026-06-01 ; tenantMatch.companyName=RECETTE-CLIENT-APIM-V6-1-2 ; planCode=standard ; includedUnitsUsed=1 ; scansRemaining=2499 ; paygUnitsUsed=0 ; totalAmountEurHt=0 ; snapshotStatus=OPEN.</w:t>
      </w:r>
    </w:p>
    <w:p>
      <w:pPr>
        <w:pStyle w:val="Heading3"/>
      </w:pPr>
      <w:r>
        <w:t>24.5.10 Admin - ledger tenant et preuve scan_reserved + scan_consumed</w:t>
      </w:r>
    </w:p>
    <w:p>
      <w:r>
        <w:rPr>
          <w:b w:val="0"/>
        </w:rPr>
        <w:t>Objectif : prouver cote administrateur que le scan client a genere une reservation billing puis une consommation effective.</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curl -sS   -D "$EVIDENCE_DIR/11-admin-tenant-ledger.headers"   -o "$EVIDENCE_DIR/11-admin-tenant-ledger.json"   -w "HTTP=%{http_code}\n"   "$APIM_URL/v1/admin/billing/tenants/$BEVOAC_TENANT_ID/ledger?month=$TEST_MONTH"   -H "Ocp-Apim-Subscription-Key: $APIM_SUBSCRIPTION_KEY"   -H "Authorization: Bearer $ADMIN_ACCESS_TOKEN"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--arg scanId "$SCAN_ID" '{tenantId,companyName,planCode,quotaMonth,totalEntries:(.entries|length),matchingEntries:[.entries[]?|select(.scanId==$scanId)|{scanId,entryType,planCodeSnapshot,billingUnits,unitPriceEurHt,amountEurHt,currencyCode,cloudProvider,scanProfile,modules,recordedAt,metadata}]}'   "$EVIDENCE_DIR/11-admin-tenant-ledger.json"</w:t>
            </w:r>
          </w:p>
        </w:tc>
      </w:tr>
    </w:tbl>
    <w:p>
      <w:r>
        <w:rPr>
          <w:b w:val="0"/>
        </w:rPr>
        <w:t>Exemple valide obtenu : HTTP=200 ; totalEntries=2 ; matchingEntries contient scan_reserved puis scan_consumed ; billingUnits=1 ; amountEurHt=0 ; currencyCode=EUR ; cloudProvider=azure ; scanProfile=web ; modules=["web"] ; metadata.billingState passe de RESERVED a CONSUMED.</w:t>
      </w:r>
    </w:p>
    <w:p>
      <w:pPr>
        <w:pStyle w:val="Heading3"/>
      </w:pPr>
      <w:r>
        <w:t>24.5.11 Criteres GO/NO-GO pour cette recette</w:t>
      </w:r>
    </w:p>
    <w:tbl>
      <w:tblPr>
        <w:tblStyle w:val="TableGrid"/>
        <w:tblW w:type="auto" w:w="0"/>
        <w:jc w:val="center"/>
        <w:tblLook w:firstColumn="1" w:firstRow="1" w:lastColumn="0" w:lastRow="0" w:noHBand="0" w:noVBand="1" w:val="04A0"/>
      </w:tblPr>
      <w:tblGrid>
        <w:gridCol w:w="5074"/>
        <w:gridCol w:w="5074"/>
      </w:tblGrid>
      <w:tr>
        <w:tc>
          <w:tcPr>
            <w:tcW w:type="dxa" w:w="5074"/>
            <w:shd w:fill="1F4E79"/>
          </w:tcPr>
          <w:p>
            <w:r>
              <w:rPr>
                <w:b/>
                <w:color w:val="FFFFFF"/>
                <w:sz w:val="16"/>
              </w:rPr>
              <w:t>Controle</w:t>
            </w:r>
          </w:p>
        </w:tc>
        <w:tc>
          <w:tcPr>
            <w:tcW w:type="dxa" w:w="5074"/>
            <w:shd w:fill="1F4E79"/>
          </w:tcPr>
          <w:p>
            <w:r>
              <w:rPr>
                <w:b/>
                <w:color w:val="FFFFFF"/>
                <w:sz w:val="16"/>
              </w:rPr>
              <w:t>Critere GO</w:t>
            </w:r>
          </w:p>
        </w:tc>
      </w:tr>
      <w:tr>
        <w:tc>
          <w:tcPr>
            <w:tcW w:type="dxa" w:w="5074"/>
          </w:tcPr>
          <w:p>
            <w:r>
              <w:rPr>
                <w:sz w:val="16"/>
              </w:rPr>
              <w:t>Client billing avant</w:t>
            </w:r>
          </w:p>
        </w:tc>
        <w:tc>
          <w:tcPr>
            <w:tcW w:type="dxa" w:w="5074"/>
          </w:tcPr>
          <w:p>
            <w:r>
              <w:rPr>
                <w:sz w:val="16"/>
              </w:rPr>
              <w:t>HTTP=200, planCode attendu, quota et consommation avant coherents.</w:t>
            </w:r>
          </w:p>
        </w:tc>
      </w:tr>
      <w:tr>
        <w:tc>
          <w:tcPr>
            <w:tcW w:type="dxa" w:w="5074"/>
          </w:tcPr>
          <w:p>
            <w:r>
              <w:rPr>
                <w:sz w:val="16"/>
              </w:rPr>
              <w:t>Creation scan</w:t>
            </w:r>
          </w:p>
        </w:tc>
        <w:tc>
          <w:tcPr>
            <w:tcW w:type="dxa" w:w="5074"/>
          </w:tcPr>
          <w:p>
            <w:r>
              <w:rPr>
                <w:sz w:val="16"/>
              </w:rPr>
              <w:t>HTTP=201, scanId non vide, status=PENDING, billingState=RESERVED.</w:t>
            </w:r>
          </w:p>
        </w:tc>
      </w:tr>
      <w:tr>
        <w:tc>
          <w:tcPr>
            <w:tcW w:type="dxa" w:w="5074"/>
          </w:tcPr>
          <w:p>
            <w:r>
              <w:rPr>
                <w:sz w:val="16"/>
              </w:rPr>
              <w:t>Statut scan</w:t>
            </w:r>
          </w:p>
        </w:tc>
        <w:tc>
          <w:tcPr>
            <w:tcW w:type="dxa" w:w="5074"/>
          </w:tcPr>
          <w:p>
            <w:r>
              <w:rPr>
                <w:sz w:val="16"/>
              </w:rPr>
              <w:t>HTTP=200, status=DONE ou FAILED controle, billingState=CONSUMED ou REFUNDED selon resultat.</w:t>
            </w:r>
          </w:p>
        </w:tc>
      </w:tr>
      <w:tr>
        <w:tc>
          <w:tcPr>
            <w:tcW w:type="dxa" w:w="5074"/>
          </w:tcPr>
          <w:p>
            <w:r>
              <w:rPr>
                <w:sz w:val="16"/>
              </w:rPr>
              <w:t>JSON result</w:t>
            </w:r>
          </w:p>
        </w:tc>
        <w:tc>
          <w:tcPr>
            <w:tcW w:type="dxa" w:w="5074"/>
          </w:tcPr>
          <w:p>
            <w:r>
              <w:rPr>
                <w:sz w:val="16"/>
              </w:rPr>
              <w:t>includeResult=true retourne hasResult=true, resultSummary, resultSha256 et resultTopLevelKeys.</w:t>
            </w:r>
          </w:p>
        </w:tc>
      </w:tr>
      <w:tr>
        <w:tc>
          <w:tcPr>
            <w:tcW w:type="dxa" w:w="5074"/>
          </w:tcPr>
          <w:p>
            <w:r>
              <w:rPr>
                <w:sz w:val="16"/>
              </w:rPr>
              <w:t>PDF</w:t>
            </w:r>
          </w:p>
        </w:tc>
        <w:tc>
          <w:tcPr>
            <w:tcW w:type="dxa" w:w="5074"/>
          </w:tcPr>
          <w:p>
            <w:r>
              <w:rPr>
                <w:sz w:val="16"/>
              </w:rPr>
              <w:t>HTTP=200, Content-Type application/pdf, fichier PDF lisible, SHA256 conserve.</w:t>
            </w:r>
          </w:p>
        </w:tc>
      </w:tr>
      <w:tr>
        <w:tc>
          <w:tcPr>
            <w:tcW w:type="dxa" w:w="5074"/>
          </w:tcPr>
          <w:p>
            <w:r>
              <w:rPr>
                <w:sz w:val="16"/>
              </w:rPr>
              <w:t>Client billing apres</w:t>
            </w:r>
          </w:p>
        </w:tc>
        <w:tc>
          <w:tcPr>
            <w:tcW w:type="dxa" w:w="5074"/>
          </w:tcPr>
          <w:p>
            <w:r>
              <w:rPr>
                <w:sz w:val="16"/>
              </w:rPr>
              <w:t>includedUnitsUsed augmente de 1, scansRemaining baisse de 1, matchingScan present.</w:t>
            </w:r>
          </w:p>
        </w:tc>
      </w:tr>
      <w:tr>
        <w:tc>
          <w:tcPr>
            <w:tcW w:type="dxa" w:w="5074"/>
          </w:tcPr>
          <w:p>
            <w:r>
              <w:rPr>
                <w:sz w:val="16"/>
              </w:rPr>
              <w:t>Admin token</w:t>
            </w:r>
          </w:p>
        </w:tc>
        <w:tc>
          <w:tcPr>
            <w:tcW w:type="dxa" w:w="5074"/>
          </w:tcPr>
          <w:p>
            <w:r>
              <w:rPr>
                <w:sz w:val="16"/>
              </w:rPr>
              <w:t>ver=2.0, audMatches=true, issMatches=true, role/scope admin present.</w:t>
            </w:r>
          </w:p>
        </w:tc>
      </w:tr>
      <w:tr>
        <w:tc>
          <w:tcPr>
            <w:tcW w:type="dxa" w:w="5074"/>
          </w:tcPr>
          <w:p>
            <w:r>
              <w:rPr>
                <w:sz w:val="16"/>
              </w:rPr>
              <w:t>Admin overview</w:t>
            </w:r>
          </w:p>
        </w:tc>
        <w:tc>
          <w:tcPr>
            <w:tcW w:type="dxa" w:w="5074"/>
          </w:tcPr>
          <w:p>
            <w:r>
              <w:rPr>
                <w:sz w:val="16"/>
              </w:rPr>
              <w:t>HTTP=200, tenant du mois present avec compteurs identiques au client.</w:t>
            </w:r>
          </w:p>
        </w:tc>
      </w:tr>
      <w:tr>
        <w:tc>
          <w:tcPr>
            <w:tcW w:type="dxa" w:w="5074"/>
          </w:tcPr>
          <w:p>
            <w:r>
              <w:rPr>
                <w:sz w:val="16"/>
              </w:rPr>
              <w:t>Admin ledger</w:t>
            </w:r>
          </w:p>
        </w:tc>
        <w:tc>
          <w:tcPr>
            <w:tcW w:type="dxa" w:w="5074"/>
          </w:tcPr>
          <w:p>
            <w:r>
              <w:rPr>
                <w:sz w:val="16"/>
              </w:rPr>
              <w:t>HTTP=200, scan_reserved et scan_consumed presents pour le meme scanId.</w:t>
            </w:r>
          </w:p>
        </w:tc>
      </w:tr>
    </w:tbl>
    <w:p>
      <w:r>
        <w:rPr>
          <w:b w:val="0"/>
        </w:rPr>
        <w:t>Cloture securite : toute cle Bevoac affichee pendant la recette doit etre revoquee, ou le tenant de recette doit etre desactive/supprime apres capture des preuves.</w:t>
      </w:r>
    </w:p>
    <w:p>
      <w:pPr>
        <w:pStyle w:val="Heading1"/>
      </w:pPr>
      <w:r>
        <w:t>25. Tests de charge multi-tenant</w:t>
      </w:r>
    </w:p>
    <w:p>
      <w:r>
        <w:t>La preuve de charge multi-tenant est obligatoire avant élargissement du pilote ou production contrôlée. L’objectif est de vérifier que Bevoac accepte des créations de scans concurrentes sans 5xx inattendus, sans croissance DLQ et sans violation d’isolation tenant.</w:t>
      </w:r>
    </w:p>
    <w:p>
      <w:pPr>
        <w:pStyle w:val="CodeTitle"/>
      </w:pPr>
      <w:r>
        <w:t>Lancer le test k6</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API_BASE_URL="$API_BASE_URL" BEVOAC_API_KEY_A="$BEVOAC_API_KEY_A" BEVOAC_API_KEY_B="$BEVOAC_API_KEY_B" BEVOAC_TARGET_URL_A="https://tenant-a.example" BEVOAC_TARGET_URL_B="https://tenant-b.example" TENANT_A_VUS=3 TENANT_B_VUS=3 TEST_DURATION=3m k6 run tests/load/k6-multitenant-b2b-v5-3.js</w:t>
            </w:r>
          </w:p>
        </w:tc>
      </w:tr>
    </w:tbl>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Critère</w:t>
            </w:r>
          </w:p>
        </w:tc>
        <w:tc>
          <w:tcPr>
            <w:tcW w:type="dxa" w:w="5074"/>
            <w:vAlign w:val="top"/>
            <w:shd w:fill="1F4E79"/>
          </w:tcPr>
          <w:p>
            <w:r/>
            <w:r>
              <w:rPr>
                <w:b/>
                <w:color w:val="FFFFFF"/>
                <w:sz w:val="16"/>
              </w:rPr>
              <w:t>Acceptation</w:t>
            </w:r>
          </w:p>
        </w:tc>
      </w:tr>
      <w:tr>
        <w:tc>
          <w:tcPr>
            <w:tcW w:type="dxa" w:w="5074"/>
            <w:vAlign w:val="top"/>
          </w:tcPr>
          <w:p>
            <w:r/>
            <w:r>
              <w:rPr>
                <w:b w:val="0"/>
                <w:sz w:val="16"/>
              </w:rPr>
              <w:t>Taux 5xx inattendus</w:t>
            </w:r>
          </w:p>
        </w:tc>
        <w:tc>
          <w:tcPr>
            <w:tcW w:type="dxa" w:w="5074"/>
            <w:vAlign w:val="top"/>
          </w:tcPr>
          <w:p>
            <w:r/>
            <w:r>
              <w:rPr>
                <w:b w:val="0"/>
                <w:sz w:val="16"/>
              </w:rPr>
              <w:t>&lt; 5%</w:t>
            </w:r>
          </w:p>
        </w:tc>
      </w:tr>
      <w:tr>
        <w:tc>
          <w:tcPr>
            <w:tcW w:type="dxa" w:w="5074"/>
            <w:vAlign w:val="top"/>
          </w:tcPr>
          <w:p>
            <w:r/>
            <w:r>
              <w:rPr>
                <w:b w:val="0"/>
                <w:sz w:val="16"/>
              </w:rPr>
              <w:t>429</w:t>
            </w:r>
          </w:p>
        </w:tc>
        <w:tc>
          <w:tcPr>
            <w:tcW w:type="dxa" w:w="5074"/>
            <w:vAlign w:val="top"/>
          </w:tcPr>
          <w:p>
            <w:r/>
            <w:r>
              <w:rPr>
                <w:b w:val="0"/>
                <w:sz w:val="16"/>
              </w:rPr>
              <w:t>Accepté si backpressure atteinte volontairement.</w:t>
            </w:r>
          </w:p>
        </w:tc>
      </w:tr>
      <w:tr>
        <w:tc>
          <w:tcPr>
            <w:tcW w:type="dxa" w:w="5074"/>
            <w:vAlign w:val="top"/>
          </w:tcPr>
          <w:p>
            <w:r/>
            <w:r>
              <w:rPr>
                <w:b w:val="0"/>
                <w:sz w:val="16"/>
              </w:rPr>
              <w:t>DLQ</w:t>
            </w:r>
          </w:p>
        </w:tc>
        <w:tc>
          <w:tcPr>
            <w:tcW w:type="dxa" w:w="5074"/>
            <w:vAlign w:val="top"/>
          </w:tcPr>
          <w:p>
            <w:r/>
            <w:r>
              <w:rPr>
                <w:b w:val="0"/>
                <w:sz w:val="16"/>
              </w:rPr>
              <w:t>0 après rattrapage worker.</w:t>
            </w:r>
          </w:p>
        </w:tc>
      </w:tr>
      <w:tr>
        <w:tc>
          <w:tcPr>
            <w:tcW w:type="dxa" w:w="5074"/>
            <w:vAlign w:val="top"/>
          </w:tcPr>
          <w:p>
            <w:r/>
            <w:r>
              <w:rPr>
                <w:b w:val="0"/>
                <w:sz w:val="16"/>
              </w:rPr>
              <w:t>Scans PENDING anciens</w:t>
            </w:r>
          </w:p>
        </w:tc>
        <w:tc>
          <w:tcPr>
            <w:tcW w:type="dxa" w:w="5074"/>
            <w:vAlign w:val="top"/>
          </w:tcPr>
          <w:p>
            <w:r/>
            <w:r>
              <w:rPr>
                <w:b w:val="0"/>
                <w:sz w:val="16"/>
              </w:rPr>
              <w:t>0 au-delà du seuil opérationnel.</w:t>
            </w:r>
          </w:p>
        </w:tc>
      </w:tr>
      <w:tr>
        <w:tc>
          <w:tcPr>
            <w:tcW w:type="dxa" w:w="5074"/>
            <w:vAlign w:val="top"/>
          </w:tcPr>
          <w:p>
            <w:r/>
            <w:r>
              <w:rPr>
                <w:b w:val="0"/>
                <w:sz w:val="16"/>
              </w:rPr>
              <w:t>Isolation tenant</w:t>
            </w:r>
          </w:p>
        </w:tc>
        <w:tc>
          <w:tcPr>
            <w:tcW w:type="dxa" w:w="5074"/>
            <w:vAlign w:val="top"/>
          </w:tcPr>
          <w:p>
            <w:r/>
            <w:r>
              <w:rPr>
                <w:b w:val="0"/>
                <w:sz w:val="16"/>
              </w:rPr>
              <w:t>Lectures croisées 404 / absence dans listings.</w:t>
            </w:r>
          </w:p>
        </w:tc>
      </w:tr>
    </w:tbl>
    <w:p/>
    <w:p>
      <w:r>
        <w:br w:type="page"/>
      </w:r>
    </w:p>
    <w:p>
      <w:pPr>
        <w:pStyle w:val="Heading1"/>
      </w:pPr>
      <w:r>
        <w:t>26. Troubleshooting structuré des erreurs rencontrées</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4"/>
              </w:rPr>
              <w:t>Symptôme</w:t>
            </w:r>
          </w:p>
        </w:tc>
        <w:tc>
          <w:tcPr>
            <w:tcW w:type="dxa" w:w="3383"/>
            <w:vAlign w:val="top"/>
            <w:shd w:fill="1F4E79"/>
          </w:tcPr>
          <w:p>
            <w:r/>
            <w:r>
              <w:rPr>
                <w:b/>
                <w:color w:val="FFFFFF"/>
                <w:sz w:val="14"/>
              </w:rPr>
              <w:t>Cause probable</w:t>
            </w:r>
          </w:p>
        </w:tc>
        <w:tc>
          <w:tcPr>
            <w:tcW w:type="dxa" w:w="3383"/>
            <w:vAlign w:val="top"/>
            <w:shd w:fill="1F4E79"/>
          </w:tcPr>
          <w:p>
            <w:r/>
            <w:r>
              <w:rPr>
                <w:b/>
                <w:color w:val="FFFFFF"/>
                <w:sz w:val="14"/>
              </w:rPr>
              <w:t>Correction</w:t>
            </w:r>
          </w:p>
        </w:tc>
      </w:tr>
      <w:tr>
        <w:tc>
          <w:tcPr>
            <w:tcW w:type="dxa" w:w="3383"/>
            <w:vAlign w:val="top"/>
          </w:tcPr>
          <w:p>
            <w:r/>
            <w:r>
              <w:rPr>
                <w:b w:val="0"/>
                <w:sz w:val="14"/>
              </w:rPr>
              <w:t>curl 000 / URL rejected</w:t>
            </w:r>
          </w:p>
        </w:tc>
        <w:tc>
          <w:tcPr>
            <w:tcW w:type="dxa" w:w="3383"/>
            <w:vAlign w:val="top"/>
          </w:tcPr>
          <w:p>
            <w:r/>
            <w:r>
              <w:rPr>
                <w:b w:val="0"/>
                <w:sz w:val="14"/>
              </w:rPr>
              <w:t>API_BASE_URL vide ou URL mal formée.</w:t>
            </w:r>
          </w:p>
        </w:tc>
        <w:tc>
          <w:tcPr>
            <w:tcW w:type="dxa" w:w="3383"/>
            <w:vAlign w:val="top"/>
          </w:tcPr>
          <w:p>
            <w:r/>
            <w:r>
              <w:rPr>
                <w:b w:val="0"/>
                <w:sz w:val="14"/>
              </w:rPr>
              <w:t>Exporter API_BASE_URL depuis Terraform output.</w:t>
            </w:r>
          </w:p>
        </w:tc>
      </w:tr>
      <w:tr>
        <w:tc>
          <w:tcPr>
            <w:tcW w:type="dxa" w:w="3383"/>
            <w:vAlign w:val="top"/>
          </w:tcPr>
          <w:p>
            <w:r/>
            <w:r>
              <w:rPr>
                <w:b w:val="0"/>
                <w:sz w:val="14"/>
              </w:rPr>
              <w:t>401 Missing or invalid Authorization header</w:t>
            </w:r>
          </w:p>
        </w:tc>
        <w:tc>
          <w:tcPr>
            <w:tcW w:type="dxa" w:w="3383"/>
            <w:vAlign w:val="top"/>
          </w:tcPr>
          <w:p>
            <w:r/>
            <w:r>
              <w:rPr>
                <w:b w:val="0"/>
                <w:sz w:val="14"/>
              </w:rPr>
              <w:t>BEVOAC_API_KEY vide ou absente.</w:t>
            </w:r>
          </w:p>
        </w:tc>
        <w:tc>
          <w:tcPr>
            <w:tcW w:type="dxa" w:w="3383"/>
            <w:vAlign w:val="top"/>
          </w:tcPr>
          <w:p>
            <w:r/>
            <w:r>
              <w:rPr>
                <w:b w:val="0"/>
                <w:sz w:val="14"/>
              </w:rPr>
              <w:t>Exporter la clé, vérifier préfixe sans l’afficher.</w:t>
            </w:r>
          </w:p>
        </w:tc>
      </w:tr>
      <w:tr>
        <w:tc>
          <w:tcPr>
            <w:tcW w:type="dxa" w:w="3383"/>
            <w:vAlign w:val="top"/>
          </w:tcPr>
          <w:p>
            <w:r/>
            <w:r>
              <w:rPr>
                <w:b w:val="0"/>
                <w:sz w:val="14"/>
              </w:rPr>
              <w:t>APIM 401 missing subscription key</w:t>
            </w:r>
          </w:p>
        </w:tc>
        <w:tc>
          <w:tcPr>
            <w:tcW w:type="dxa" w:w="3383"/>
            <w:vAlign w:val="top"/>
          </w:tcPr>
          <w:p>
            <w:r/>
            <w:r>
              <w:rPr>
                <w:b w:val="0"/>
                <w:sz w:val="14"/>
              </w:rPr>
              <w:t>Ocp-Apim-Subscription-Key absente.</w:t>
            </w:r>
          </w:p>
        </w:tc>
        <w:tc>
          <w:tcPr>
            <w:tcW w:type="dxa" w:w="3383"/>
            <w:vAlign w:val="top"/>
          </w:tcPr>
          <w:p>
            <w:r/>
            <w:r>
              <w:rPr>
                <w:b w:val="0"/>
                <w:sz w:val="14"/>
              </w:rPr>
              <w:t>Récupérer/créer subscription APIM.</w:t>
            </w:r>
          </w:p>
        </w:tc>
      </w:tr>
      <w:tr>
        <w:tc>
          <w:tcPr>
            <w:tcW w:type="dxa" w:w="3383"/>
            <w:vAlign w:val="top"/>
          </w:tcPr>
          <w:p>
            <w:r/>
            <w:r>
              <w:rPr>
                <w:b w:val="0"/>
                <w:sz w:val="14"/>
              </w:rPr>
              <w:t>Terraform Key Vault ForbiddenByConnection</w:t>
            </w:r>
          </w:p>
        </w:tc>
        <w:tc>
          <w:tcPr>
            <w:tcW w:type="dxa" w:w="3383"/>
            <w:vAlign w:val="top"/>
          </w:tcPr>
          <w:p>
            <w:r/>
            <w:r>
              <w:rPr>
                <w:b w:val="0"/>
                <w:sz w:val="14"/>
              </w:rPr>
              <w:t>Poste hors VNet et Key Vault privé.</w:t>
            </w:r>
          </w:p>
        </w:tc>
        <w:tc>
          <w:tcPr>
            <w:tcW w:type="dxa" w:w="3383"/>
            <w:vAlign w:val="top"/>
          </w:tcPr>
          <w:p>
            <w:r/>
            <w:r>
              <w:rPr>
                <w:b w:val="0"/>
                <w:sz w:val="14"/>
              </w:rPr>
              <w:t>Runner privé/VPN ou exception POC temporaire.</w:t>
            </w:r>
          </w:p>
        </w:tc>
      </w:tr>
      <w:tr>
        <w:tc>
          <w:tcPr>
            <w:tcW w:type="dxa" w:w="3383"/>
            <w:vAlign w:val="top"/>
          </w:tcPr>
          <w:p>
            <w:r/>
            <w:r>
              <w:rPr>
                <w:b w:val="0"/>
                <w:sz w:val="14"/>
              </w:rPr>
              <w:t>Terraform duplicate outputs</w:t>
            </w:r>
          </w:p>
        </w:tc>
        <w:tc>
          <w:tcPr>
            <w:tcW w:type="dxa" w:w="3383"/>
            <w:vAlign w:val="top"/>
          </w:tcPr>
          <w:p>
            <w:r/>
            <w:r>
              <w:rPr>
                <w:b w:val="0"/>
                <w:sz w:val="14"/>
              </w:rPr>
              <w:t>Fichiers .tf dupliqués.</w:t>
            </w:r>
          </w:p>
        </w:tc>
        <w:tc>
          <w:tcPr>
            <w:tcW w:type="dxa" w:w="3383"/>
            <w:vAlign w:val="top"/>
          </w:tcPr>
          <w:p>
            <w:r/>
            <w:r>
              <w:rPr>
                <w:b w:val="0"/>
                <w:sz w:val="14"/>
              </w:rPr>
              <w:t>Supprimer/déplacer doublons avant validate.</w:t>
            </w:r>
          </w:p>
        </w:tc>
      </w:tr>
      <w:tr>
        <w:tc>
          <w:tcPr>
            <w:tcW w:type="dxa" w:w="3383"/>
            <w:vAlign w:val="top"/>
          </w:tcPr>
          <w:p>
            <w:r/>
            <w:r>
              <w:rPr>
                <w:b w:val="0"/>
                <w:sz w:val="14"/>
              </w:rPr>
              <w:t>Service Bus namespace not found avec .servicebus.windows.net</w:t>
            </w:r>
          </w:p>
        </w:tc>
        <w:tc>
          <w:tcPr>
            <w:tcW w:type="dxa" w:w="3383"/>
            <w:vAlign w:val="top"/>
          </w:tcPr>
          <w:p>
            <w:r/>
            <w:r>
              <w:rPr>
                <w:b w:val="0"/>
                <w:sz w:val="14"/>
              </w:rPr>
              <w:t>CLI attend le nom court.</w:t>
            </w:r>
          </w:p>
        </w:tc>
        <w:tc>
          <w:tcPr>
            <w:tcW w:type="dxa" w:w="3383"/>
            <w:vAlign w:val="top"/>
          </w:tcPr>
          <w:p>
            <w:r/>
            <w:r>
              <w:rPr>
                <w:b w:val="0"/>
                <w:sz w:val="14"/>
              </w:rPr>
              <w:t>Utiliser service_bus_namespace_short.</w:t>
            </w:r>
          </w:p>
        </w:tc>
      </w:tr>
      <w:tr>
        <w:tc>
          <w:tcPr>
            <w:tcW w:type="dxa" w:w="3383"/>
            <w:vAlign w:val="top"/>
          </w:tcPr>
          <w:p>
            <w:r/>
            <w:r>
              <w:rPr>
                <w:b w:val="0"/>
                <w:sz w:val="14"/>
              </w:rPr>
              <w:t>az monitor metrics alert list invalid api-version</w:t>
            </w:r>
          </w:p>
        </w:tc>
        <w:tc>
          <w:tcPr>
            <w:tcW w:type="dxa" w:w="3383"/>
            <w:vAlign w:val="top"/>
          </w:tcPr>
          <w:p>
            <w:r/>
            <w:r>
              <w:rPr>
                <w:b w:val="0"/>
                <w:sz w:val="14"/>
              </w:rPr>
              <w:t>Azure CLI utilise une API obsolète.</w:t>
            </w:r>
          </w:p>
        </w:tc>
        <w:tc>
          <w:tcPr>
            <w:tcW w:type="dxa" w:w="3383"/>
            <w:vAlign w:val="top"/>
          </w:tcPr>
          <w:p>
            <w:r/>
            <w:r>
              <w:rPr>
                <w:b w:val="0"/>
                <w:sz w:val="14"/>
              </w:rPr>
              <w:t>Utiliser az rest avec 2024-03-01-preview.</w:t>
            </w:r>
          </w:p>
        </w:tc>
      </w:tr>
      <w:tr>
        <w:tc>
          <w:tcPr>
            <w:tcW w:type="dxa" w:w="3383"/>
            <w:vAlign w:val="top"/>
          </w:tcPr>
          <w:p>
            <w:r/>
            <w:r>
              <w:rPr>
                <w:b w:val="0"/>
                <w:sz w:val="14"/>
              </w:rPr>
              <w:t>pdftotext command not found</w:t>
            </w:r>
          </w:p>
        </w:tc>
        <w:tc>
          <w:tcPr>
            <w:tcW w:type="dxa" w:w="3383"/>
            <w:vAlign w:val="top"/>
          </w:tcPr>
          <w:p>
            <w:r/>
            <w:r>
              <w:rPr>
                <w:b w:val="0"/>
                <w:sz w:val="14"/>
              </w:rPr>
              <w:t>poppler absent.</w:t>
            </w:r>
          </w:p>
        </w:tc>
        <w:tc>
          <w:tcPr>
            <w:tcW w:type="dxa" w:w="3383"/>
            <w:vAlign w:val="top"/>
          </w:tcPr>
          <w:p>
            <w:r/>
            <w:r>
              <w:rPr>
                <w:b w:val="0"/>
                <w:sz w:val="14"/>
              </w:rPr>
              <w:t>brew install poppler.</w:t>
            </w:r>
          </w:p>
        </w:tc>
      </w:tr>
      <w:tr>
        <w:tc>
          <w:tcPr>
            <w:tcW w:type="dxa" w:w="3383"/>
            <w:vAlign w:val="top"/>
          </w:tcPr>
          <w:p>
            <w:r/>
            <w:r>
              <w:rPr>
                <w:b w:val="0"/>
                <w:sz w:val="14"/>
              </w:rPr>
              <w:t>Worker logs Could not find a replica</w:t>
            </w:r>
          </w:p>
        </w:tc>
        <w:tc>
          <w:tcPr>
            <w:tcW w:type="dxa" w:w="3383"/>
            <w:vAlign w:val="top"/>
          </w:tcPr>
          <w:p>
            <w:r/>
            <w:r>
              <w:rPr>
                <w:b w:val="0"/>
                <w:sz w:val="14"/>
              </w:rPr>
              <w:t>Worker scale-to-zero normal si queue vide.</w:t>
            </w:r>
          </w:p>
        </w:tc>
        <w:tc>
          <w:tcPr>
            <w:tcW w:type="dxa" w:w="3383"/>
            <w:vAlign w:val="top"/>
          </w:tcPr>
          <w:p>
            <w:r/>
            <w:r>
              <w:rPr>
                <w:b w:val="0"/>
                <w:sz w:val="14"/>
              </w:rPr>
              <w:t>Vérifier revision list et queue active.</w:t>
            </w:r>
          </w:p>
        </w:tc>
      </w:tr>
      <w:tr>
        <w:tc>
          <w:tcPr>
            <w:tcW w:type="dxa" w:w="3383"/>
            <w:vAlign w:val="top"/>
          </w:tcPr>
          <w:p>
            <w:r/>
            <w:r>
              <w:rPr>
                <w:b w:val="0"/>
                <w:sz w:val="14"/>
              </w:rPr>
              <w:t>executionStatus UNKNOWN web</w:t>
            </w:r>
          </w:p>
        </w:tc>
        <w:tc>
          <w:tcPr>
            <w:tcW w:type="dxa" w:w="3383"/>
            <w:vAlign w:val="top"/>
          </w:tcPr>
          <w:p>
            <w:r/>
            <w:r>
              <w:rPr>
                <w:b w:val="0"/>
                <w:sz w:val="14"/>
              </w:rPr>
              <w:t>Worker ne pose pas status sur webSecurity.</w:t>
            </w:r>
          </w:p>
        </w:tc>
        <w:tc>
          <w:tcPr>
            <w:tcW w:type="dxa" w:w="3383"/>
            <w:vAlign w:val="top"/>
          </w:tcPr>
          <w:p>
            <w:r/>
            <w:r>
              <w:rPr>
                <w:b w:val="0"/>
                <w:sz w:val="14"/>
              </w:rPr>
              <w:t>Corrigé en V6.1.1 avec SUCCESS.</w:t>
            </w:r>
          </w:p>
        </w:tc>
      </w:tr>
      <w:tr>
        <w:tc>
          <w:tcPr>
            <w:tcW w:type="dxa" w:w="3383"/>
            <w:vAlign w:val="top"/>
          </w:tcPr>
          <w:p>
            <w:r/>
            <w:r>
              <w:rPr>
                <w:b w:val="0"/>
                <w:sz w:val="14"/>
              </w:rPr>
              <w:t>Backfill SQL 42P08</w:t>
            </w:r>
          </w:p>
        </w:tc>
        <w:tc>
          <w:tcPr>
            <w:tcW w:type="dxa" w:w="3383"/>
            <w:vAlign w:val="top"/>
          </w:tcPr>
          <w:p>
            <w:r/>
            <w:r>
              <w:rPr>
                <w:b w:val="0"/>
                <w:sz w:val="14"/>
              </w:rPr>
              <w:t>Paramètres SQL sans casts explicites.</w:t>
            </w:r>
          </w:p>
        </w:tc>
        <w:tc>
          <w:tcPr>
            <w:tcW w:type="dxa" w:w="3383"/>
            <w:vAlign w:val="top"/>
          </w:tcPr>
          <w:p>
            <w:r/>
            <w:r>
              <w:rPr>
                <w:b w:val="0"/>
                <w:sz w:val="14"/>
              </w:rPr>
              <w:t>Corrigé par casts SQL dans script backfill.</w:t>
            </w:r>
          </w:p>
        </w:tc>
      </w:tr>
      <w:tr>
        <w:tc>
          <w:tcPr>
            <w:tcW w:type="dxa" w:w="3383"/>
            <w:vAlign w:val="top"/>
          </w:tcPr>
          <w:p>
            <w:r/>
            <w:r>
              <w:rPr>
                <w:b w:val="0"/>
                <w:sz w:val="14"/>
              </w:rPr>
              <w:t>package.json encore V6.0</w:t>
            </w:r>
          </w:p>
        </w:tc>
        <w:tc>
          <w:tcPr>
            <w:tcW w:type="dxa" w:w="3383"/>
            <w:vAlign w:val="top"/>
          </w:tcPr>
          <w:p>
            <w:r/>
            <w:r>
              <w:rPr>
                <w:b w:val="0"/>
                <w:sz w:val="14"/>
              </w:rPr>
              <w:t>Patch metadata incomplet.</w:t>
            </w:r>
          </w:p>
        </w:tc>
        <w:tc>
          <w:tcPr>
            <w:tcW w:type="dxa" w:w="3383"/>
            <w:vAlign w:val="top"/>
          </w:tcPr>
          <w:p>
            <w:r/>
            <w:r>
              <w:rPr>
                <w:b w:val="0"/>
                <w:sz w:val="14"/>
              </w:rPr>
              <w:t>Appliquer hotfix metadata V6.1.</w:t>
            </w:r>
          </w:p>
        </w:tc>
      </w:tr>
    </w:tbl>
    <w:p/>
    <w:p>
      <w:r>
        <w:br w:type="page"/>
      </w:r>
    </w:p>
    <w:p>
      <w:pPr>
        <w:pStyle w:val="Heading1"/>
      </w:pPr>
      <w:r>
        <w:t>27. Maintenance Azure, ACR et Docker</w:t>
      </w:r>
    </w:p>
    <w:p>
      <w:pPr>
        <w:pStyle w:val="CodeTitle"/>
      </w:pPr>
      <w:r>
        <w:t>ACR et révisions Container Apps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acr repository show-tags --name "$ACR_NAME" --repository bevoac-api-enterprise --orderby time_desc --top 10 -o table</w:t>
            </w:r>
          </w:p>
          <w:p>
            <w:r>
              <w:rPr>
                <w:rFonts w:ascii="Courier New" w:hAnsi="Courier New" w:eastAsia="Courier New"/>
                <w:sz w:val="14"/>
              </w:rPr>
              <w:t>az acr repository show-tags --name "$ACR_NAME" --repository bevoac-worker-enterprise --orderby time_desc --top 10 -o table</w:t>
            </w:r>
          </w:p>
          <w:p>
            <w:r>
              <w:rPr>
                <w:rFonts w:ascii="Courier New" w:hAnsi="Courier New" w:eastAsia="Courier New"/>
                <w:sz w:val="14"/>
              </w:rPr>
              <w:t>az containerapp revision list --resource-group "$RESOURCE_GROUP" --name "$API_CONTAINER_APP" -o table</w:t>
            </w:r>
          </w:p>
          <w:p>
            <w:r>
              <w:rPr>
                <w:rFonts w:ascii="Courier New" w:hAnsi="Courier New" w:eastAsia="Courier New"/>
                <w:sz w:val="14"/>
              </w:rPr>
              <w:t>az containerapp revision list --resource-group "$RESOURCE_GROUP" --name "$WORKER_CONTAINER_APP" -o table</w:t>
            </w:r>
          </w:p>
        </w:tc>
      </w:tr>
    </w:tbl>
    <w:p/>
    <w:p>
      <w:pPr>
        <w:pStyle w:val="ListBullet"/>
      </w:pPr>
      <w:r>
        <w:t>Conserver les tags de release validés et les SHA associés.</w:t>
      </w:r>
    </w:p>
    <w:p>
      <w:pPr>
        <w:pStyle w:val="ListBullet"/>
      </w:pPr>
      <w:r>
        <w:t>Ne pas supprimer une image encore utilisée par une révision Container Apps.</w:t>
      </w:r>
    </w:p>
    <w:p>
      <w:pPr>
        <w:pStyle w:val="ListBullet"/>
      </w:pPr>
      <w:r>
        <w:t>Documenter toute rotation de secret ou de clé API.</w:t>
      </w:r>
    </w:p>
    <w:p>
      <w:pPr>
        <w:pStyle w:val="ListBullet"/>
      </w:pPr>
      <w:r>
        <w:t>Ne pas commiter terraform.tfstate, tfplan, .env ou secrets.</w:t>
      </w:r>
    </w:p>
    <w:p>
      <w:pPr>
        <w:pStyle w:val="ListBullet"/>
      </w:pPr>
      <w:r>
        <w:t>Aligner Terraform sur worker_image v6.1.1 pour éviter rollback au prochain apply.</w:t>
      </w:r>
    </w:p>
    <w:p>
      <w:r>
        <w:br w:type="page"/>
      </w:r>
    </w:p>
    <w:p>
      <w:pPr>
        <w:pStyle w:val="Heading1"/>
      </w:pPr>
      <w:r>
        <w:t>28. Scénario de démonstration client from scratch</w:t>
      </w:r>
    </w:p>
    <w:p>
      <w:pPr>
        <w:pStyle w:val="ListNumber"/>
      </w:pPr>
      <w:r>
        <w:t>Verifier les prérequis poste admin et Azure account.</w:t>
      </w:r>
    </w:p>
    <w:p>
      <w:pPr>
        <w:pStyle w:val="ListNumber"/>
      </w:pPr>
      <w:r>
        <w:t>Exécuter Terraform bootstrap ou vérifier l’environnement existant.</w:t>
      </w:r>
    </w:p>
    <w:p>
      <w:pPr>
        <w:pStyle w:val="ListNumber"/>
      </w:pPr>
      <w:r>
        <w:t>Build/push images API v6.1.0 et worker v6.1.1 avec tags immutables.</w:t>
      </w:r>
    </w:p>
    <w:p>
      <w:pPr>
        <w:pStyle w:val="ListNumber"/>
      </w:pPr>
      <w:r>
        <w:t>Mettre à jour terraform.tfvars et appliquer Terraform.</w:t>
      </w:r>
    </w:p>
    <w:p>
      <w:pPr>
        <w:pStyle w:val="ListNumber"/>
      </w:pPr>
      <w:r>
        <w:t>Valider API /v1/health et logs API.</w:t>
      </w:r>
    </w:p>
    <w:p>
      <w:pPr>
        <w:pStyle w:val="ListNumber"/>
      </w:pPr>
      <w:r>
        <w:t>Créer ou sélectionner un tenant existant et une API key client-safe.</w:t>
      </w:r>
    </w:p>
    <w:p>
      <w:pPr>
        <w:pStyle w:val="ListNumber"/>
      </w:pPr>
      <w:r>
        <w:t>Enregistrer une cible web autorisée.</w:t>
      </w:r>
    </w:p>
    <w:p>
      <w:pPr>
        <w:pStyle w:val="ListNumber"/>
      </w:pPr>
      <w:r>
        <w:t>Démarrer onboarding Azure ou utiliser un scope déjà VERIFIED.</w:t>
      </w:r>
    </w:p>
    <w:p>
      <w:pPr>
        <w:pStyle w:val="ListNumber"/>
      </w:pPr>
      <w:r>
        <w:t>Lancer un scan web puis un scan Azure infra réel.</w:t>
      </w:r>
    </w:p>
    <w:p>
      <w:pPr>
        <w:pStyle w:val="ListNumber"/>
      </w:pPr>
      <w:r>
        <w:t>Démontrer idempotence serveur et replay client.</w:t>
      </w:r>
    </w:p>
    <w:p>
      <w:pPr>
        <w:pStyle w:val="ListNumber"/>
      </w:pPr>
      <w:r>
        <w:t>Démontrer isolation tenant avec 404 croisés.</w:t>
      </w:r>
    </w:p>
    <w:p>
      <w:pPr>
        <w:pStyle w:val="ListNumber"/>
      </w:pPr>
      <w:r>
        <w:t>Télécharger JSON et PDF.</w:t>
      </w:r>
    </w:p>
    <w:p>
      <w:pPr>
        <w:pStyle w:val="ListNumber"/>
      </w:pPr>
      <w:r>
        <w:t>Montrer billing RESERVED -&gt; CONSUMED ou REFUNDED.</w:t>
      </w:r>
    </w:p>
    <w:p>
      <w:pPr>
        <w:pStyle w:val="ListNumber"/>
      </w:pPr>
      <w:r>
        <w:t>Montrer DLQ=0, alerting activé avec receiver, retention job Succeeded.</w:t>
      </w:r>
    </w:p>
    <w:p>
      <w:pPr>
        <w:pStyle w:val="ListNumber"/>
      </w:pPr>
      <w:r>
        <w:t>Conclure avec la checklist GO/NO-GO et les risques acceptés.</w:t>
      </w:r>
    </w:p>
    <w:p>
      <w:r>
        <w:br w:type="page"/>
      </w:r>
    </w:p>
    <w:p>
      <w:pPr>
        <w:pStyle w:val="Heading1"/>
      </w:pPr>
      <w:r>
        <w:t>29. Fonctionnalités non incluses, risques acceptés et roadmap</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Sujet</w:t>
            </w:r>
          </w:p>
        </w:tc>
        <w:tc>
          <w:tcPr>
            <w:tcW w:type="dxa" w:w="3383"/>
            <w:vAlign w:val="top"/>
            <w:shd w:fill="1F4E79"/>
          </w:tcPr>
          <w:p>
            <w:r/>
            <w:r>
              <w:rPr>
                <w:b/>
                <w:color w:val="FFFFFF"/>
                <w:sz w:val="16"/>
              </w:rPr>
              <w:t>Statut V6.1.1</w:t>
            </w:r>
          </w:p>
        </w:tc>
        <w:tc>
          <w:tcPr>
            <w:tcW w:type="dxa" w:w="3383"/>
            <w:vAlign w:val="top"/>
            <w:shd w:fill="1F4E79"/>
          </w:tcPr>
          <w:p>
            <w:r/>
            <w:r>
              <w:rPr>
                <w:b/>
                <w:color w:val="FFFFFF"/>
                <w:sz w:val="16"/>
              </w:rPr>
              <w:t>Message client</w:t>
            </w:r>
          </w:p>
        </w:tc>
      </w:tr>
      <w:tr>
        <w:tc>
          <w:tcPr>
            <w:tcW w:type="dxa" w:w="3383"/>
            <w:vAlign w:val="top"/>
          </w:tcPr>
          <w:p>
            <w:r/>
            <w:r>
              <w:rPr>
                <w:b w:val="0"/>
                <w:sz w:val="16"/>
              </w:rPr>
              <w:t>Production enterprise certifiée</w:t>
            </w:r>
          </w:p>
        </w:tc>
        <w:tc>
          <w:tcPr>
            <w:tcW w:type="dxa" w:w="3383"/>
            <w:vAlign w:val="top"/>
          </w:tcPr>
          <w:p>
            <w:r/>
            <w:r>
              <w:rPr>
                <w:b w:val="0"/>
                <w:sz w:val="16"/>
              </w:rPr>
              <w:t>Non revendiquée.</w:t>
            </w:r>
          </w:p>
        </w:tc>
        <w:tc>
          <w:tcPr>
            <w:tcW w:type="dxa" w:w="3383"/>
            <w:vAlign w:val="top"/>
          </w:tcPr>
          <w:p>
            <w:r/>
            <w:r>
              <w:rPr>
                <w:b w:val="0"/>
                <w:sz w:val="16"/>
              </w:rPr>
              <w:t>Production contrôlée avec risques acceptés.</w:t>
            </w:r>
          </w:p>
        </w:tc>
      </w:tr>
      <w:tr>
        <w:tc>
          <w:tcPr>
            <w:tcW w:type="dxa" w:w="3383"/>
            <w:vAlign w:val="top"/>
          </w:tcPr>
          <w:p>
            <w:r/>
            <w:r>
              <w:rPr>
                <w:b w:val="0"/>
                <w:sz w:val="16"/>
              </w:rPr>
              <w:t>RLS stricte</w:t>
            </w:r>
          </w:p>
        </w:tc>
        <w:tc>
          <w:tcPr>
            <w:tcW w:type="dxa" w:w="3383"/>
            <w:vAlign w:val="top"/>
          </w:tcPr>
          <w:p>
            <w:r/>
            <w:r>
              <w:rPr>
                <w:b w:val="0"/>
                <w:sz w:val="16"/>
              </w:rPr>
              <w:t>Option future.</w:t>
            </w:r>
          </w:p>
        </w:tc>
        <w:tc>
          <w:tcPr>
            <w:tcW w:type="dxa" w:w="3383"/>
            <w:vAlign w:val="top"/>
          </w:tcPr>
          <w:p>
            <w:r/>
            <w:r>
              <w:rPr>
                <w:b w:val="0"/>
                <w:sz w:val="16"/>
              </w:rPr>
              <w:t>Guardrails DB non cassants présents.</w:t>
            </w:r>
          </w:p>
        </w:tc>
      </w:tr>
      <w:tr>
        <w:tc>
          <w:tcPr>
            <w:tcW w:type="dxa" w:w="3383"/>
            <w:vAlign w:val="top"/>
          </w:tcPr>
          <w:p>
            <w:r/>
            <w:r>
              <w:rPr>
                <w:b w:val="0"/>
                <w:sz w:val="16"/>
              </w:rPr>
              <w:t>Backup/restore DB</w:t>
            </w:r>
          </w:p>
        </w:tc>
        <w:tc>
          <w:tcPr>
            <w:tcW w:type="dxa" w:w="3383"/>
            <w:vAlign w:val="top"/>
          </w:tcPr>
          <w:p>
            <w:r/>
            <w:r>
              <w:rPr>
                <w:b w:val="0"/>
                <w:sz w:val="16"/>
              </w:rPr>
              <w:t>Hors chantier selon arbitrage.</w:t>
            </w:r>
          </w:p>
        </w:tc>
        <w:tc>
          <w:tcPr>
            <w:tcW w:type="dxa" w:w="3383"/>
            <w:vAlign w:val="top"/>
          </w:tcPr>
          <w:p>
            <w:r/>
            <w:r>
              <w:rPr>
                <w:b w:val="0"/>
                <w:sz w:val="16"/>
              </w:rPr>
              <w:t>Ne pas promettre tant qu’un restore n’est pas prouvé.</w:t>
            </w:r>
          </w:p>
        </w:tc>
      </w:tr>
      <w:tr>
        <w:tc>
          <w:tcPr>
            <w:tcW w:type="dxa" w:w="3383"/>
            <w:vAlign w:val="top"/>
          </w:tcPr>
          <w:p>
            <w:r/>
            <w:r>
              <w:rPr>
                <w:b w:val="0"/>
                <w:sz w:val="16"/>
              </w:rPr>
              <w:t>Pentest externe</w:t>
            </w:r>
          </w:p>
        </w:tc>
        <w:tc>
          <w:tcPr>
            <w:tcW w:type="dxa" w:w="3383"/>
            <w:vAlign w:val="top"/>
          </w:tcPr>
          <w:p>
            <w:r/>
            <w:r>
              <w:rPr>
                <w:b w:val="0"/>
                <w:sz w:val="16"/>
              </w:rPr>
              <w:t>À réaliser.</w:t>
            </w:r>
          </w:p>
        </w:tc>
        <w:tc>
          <w:tcPr>
            <w:tcW w:type="dxa" w:w="3383"/>
            <w:vAlign w:val="top"/>
          </w:tcPr>
          <w:p>
            <w:r/>
            <w:r>
              <w:rPr>
                <w:b w:val="0"/>
                <w:sz w:val="16"/>
              </w:rPr>
              <w:t>Pré-requis enterprise.</w:t>
            </w:r>
          </w:p>
        </w:tc>
      </w:tr>
      <w:tr>
        <w:tc>
          <w:tcPr>
            <w:tcW w:type="dxa" w:w="3383"/>
            <w:vAlign w:val="top"/>
          </w:tcPr>
          <w:p>
            <w:r/>
            <w:r>
              <w:rPr>
                <w:b w:val="0"/>
                <w:sz w:val="16"/>
              </w:rPr>
              <w:t>AWS/GCP runtime</w:t>
            </w:r>
          </w:p>
        </w:tc>
        <w:tc>
          <w:tcPr>
            <w:tcW w:type="dxa" w:w="3383"/>
            <w:vAlign w:val="top"/>
          </w:tcPr>
          <w:p>
            <w:r/>
            <w:r>
              <w:rPr>
                <w:b w:val="0"/>
                <w:sz w:val="16"/>
              </w:rPr>
              <w:t>Roadmap.</w:t>
            </w:r>
          </w:p>
        </w:tc>
        <w:tc>
          <w:tcPr>
            <w:tcW w:type="dxa" w:w="3383"/>
            <w:vAlign w:val="top"/>
          </w:tcPr>
          <w:p>
            <w:r/>
            <w:r>
              <w:rPr>
                <w:b w:val="0"/>
                <w:sz w:val="16"/>
              </w:rPr>
              <w:t>Azure-first livré.</w:t>
            </w:r>
          </w:p>
        </w:tc>
      </w:tr>
      <w:tr>
        <w:tc>
          <w:tcPr>
            <w:tcW w:type="dxa" w:w="3383"/>
            <w:vAlign w:val="top"/>
          </w:tcPr>
          <w:p>
            <w:r/>
            <w:r>
              <w:rPr>
                <w:b w:val="0"/>
                <w:sz w:val="16"/>
              </w:rPr>
              <w:t>Sandbox dédié par scan</w:t>
            </w:r>
          </w:p>
        </w:tc>
        <w:tc>
          <w:tcPr>
            <w:tcW w:type="dxa" w:w="3383"/>
            <w:vAlign w:val="top"/>
          </w:tcPr>
          <w:p>
            <w:r/>
            <w:r>
              <w:rPr>
                <w:b w:val="0"/>
                <w:sz w:val="16"/>
              </w:rPr>
              <w:t>Non inclus.</w:t>
            </w:r>
          </w:p>
        </w:tc>
        <w:tc>
          <w:tcPr>
            <w:tcW w:type="dxa" w:w="3383"/>
            <w:vAlign w:val="top"/>
          </w:tcPr>
          <w:p>
            <w:r/>
            <w:r>
              <w:rPr>
                <w:b w:val="0"/>
                <w:sz w:val="16"/>
              </w:rPr>
              <w:t>Isolation logique + guardrails.</w:t>
            </w:r>
          </w:p>
        </w:tc>
      </w:tr>
      <w:tr>
        <w:tc>
          <w:tcPr>
            <w:tcW w:type="dxa" w:w="3383"/>
            <w:vAlign w:val="top"/>
          </w:tcPr>
          <w:p>
            <w:r/>
            <w:r>
              <w:rPr>
                <w:b w:val="0"/>
                <w:sz w:val="16"/>
              </w:rPr>
              <w:t>SIEM complet</w:t>
            </w:r>
          </w:p>
        </w:tc>
        <w:tc>
          <w:tcPr>
            <w:tcW w:type="dxa" w:w="3383"/>
            <w:vAlign w:val="top"/>
          </w:tcPr>
          <w:p>
            <w:r/>
            <w:r>
              <w:rPr>
                <w:b w:val="0"/>
                <w:sz w:val="16"/>
              </w:rPr>
              <w:t>À intégrer selon client.</w:t>
            </w:r>
          </w:p>
        </w:tc>
        <w:tc>
          <w:tcPr>
            <w:tcW w:type="dxa" w:w="3383"/>
            <w:vAlign w:val="top"/>
          </w:tcPr>
          <w:p>
            <w:r/>
            <w:r>
              <w:rPr>
                <w:b w:val="0"/>
                <w:sz w:val="16"/>
              </w:rPr>
              <w:t>Logs/alerts Azure disponibles.</w:t>
            </w:r>
          </w:p>
        </w:tc>
      </w:tr>
      <w:tr>
        <w:tc>
          <w:tcPr>
            <w:tcW w:type="dxa" w:w="3383"/>
            <w:vAlign w:val="top"/>
          </w:tcPr>
          <w:p>
            <w:r/>
            <w:r>
              <w:rPr>
                <w:b w:val="0"/>
                <w:sz w:val="16"/>
              </w:rPr>
              <w:t>Shadow IT / CASB</w:t>
            </w:r>
          </w:p>
        </w:tc>
        <w:tc>
          <w:tcPr>
            <w:tcW w:type="dxa" w:w="3383"/>
            <w:vAlign w:val="top"/>
          </w:tcPr>
          <w:p>
            <w:r/>
            <w:r>
              <w:rPr>
                <w:b w:val="0"/>
                <w:sz w:val="16"/>
              </w:rPr>
              <w:t>Non inclus.</w:t>
            </w:r>
          </w:p>
        </w:tc>
        <w:tc>
          <w:tcPr>
            <w:tcW w:type="dxa" w:w="3383"/>
            <w:vAlign w:val="top"/>
          </w:tcPr>
          <w:p>
            <w:r/>
            <w:r>
              <w:rPr>
                <w:b w:val="0"/>
                <w:sz w:val="16"/>
              </w:rPr>
              <w:t>Ne pas présenter comme module livré.</w:t>
            </w:r>
          </w:p>
        </w:tc>
      </w:tr>
      <w:tr>
        <w:tc>
          <w:tcPr>
            <w:tcW w:type="dxa" w:w="3383"/>
            <w:vAlign w:val="top"/>
          </w:tcPr>
          <w:p>
            <w:r/>
            <w:r>
              <w:rPr>
                <w:b w:val="0"/>
                <w:sz w:val="16"/>
              </w:rPr>
              <w:t>Recertification IAM RH</w:t>
            </w:r>
          </w:p>
        </w:tc>
        <w:tc>
          <w:tcPr>
            <w:tcW w:type="dxa" w:w="3383"/>
            <w:vAlign w:val="top"/>
          </w:tcPr>
          <w:p>
            <w:r/>
            <w:r>
              <w:rPr>
                <w:b w:val="0"/>
                <w:sz w:val="16"/>
              </w:rPr>
              <w:t>Non inclus.</w:t>
            </w:r>
          </w:p>
        </w:tc>
        <w:tc>
          <w:tcPr>
            <w:tcW w:type="dxa" w:w="3383"/>
            <w:vAlign w:val="top"/>
          </w:tcPr>
          <w:p>
            <w:r/>
            <w:r>
              <w:rPr>
                <w:b w:val="0"/>
                <w:sz w:val="16"/>
              </w:rPr>
              <w:t>Hors périmètre du scan technique Bevoac.</w:t>
            </w:r>
          </w:p>
        </w:tc>
      </w:tr>
    </w:tbl>
    <w:p/>
    <w:p>
      <w:r>
        <w:br w:type="page"/>
      </w:r>
    </w:p>
    <w:p>
      <w:pPr>
        <w:pStyle w:val="Heading1"/>
      </w:pPr>
      <w:r>
        <w:t>30. Checklist readiness production B2B</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4"/>
              </w:rPr>
              <w:t>Gate</w:t>
            </w:r>
          </w:p>
        </w:tc>
        <w:tc>
          <w:tcPr>
            <w:tcW w:type="dxa" w:w="3383"/>
            <w:vAlign w:val="top"/>
            <w:shd w:fill="1F4E79"/>
          </w:tcPr>
          <w:p>
            <w:r/>
            <w:r>
              <w:rPr>
                <w:b/>
                <w:color w:val="FFFFFF"/>
                <w:sz w:val="14"/>
              </w:rPr>
              <w:t>Statut attendu</w:t>
            </w:r>
          </w:p>
        </w:tc>
        <w:tc>
          <w:tcPr>
            <w:tcW w:type="dxa" w:w="3383"/>
            <w:vAlign w:val="top"/>
            <w:shd w:fill="1F4E79"/>
          </w:tcPr>
          <w:p>
            <w:r/>
            <w:r>
              <w:rPr>
                <w:b/>
                <w:color w:val="FFFFFF"/>
                <w:sz w:val="14"/>
              </w:rPr>
              <w:t>GO/NO-GO</w:t>
            </w:r>
          </w:p>
        </w:tc>
      </w:tr>
      <w:tr>
        <w:tc>
          <w:tcPr>
            <w:tcW w:type="dxa" w:w="3383"/>
            <w:vAlign w:val="top"/>
          </w:tcPr>
          <w:p>
            <w:r/>
            <w:r>
              <w:rPr>
                <w:b w:val="0"/>
                <w:sz w:val="14"/>
              </w:rPr>
              <w:t>API npm run check/test</w:t>
            </w:r>
          </w:p>
        </w:tc>
        <w:tc>
          <w:tcPr>
            <w:tcW w:type="dxa" w:w="3383"/>
            <w:vAlign w:val="top"/>
          </w:tcPr>
          <w:p>
            <w:r/>
            <w:r>
              <w:rPr>
                <w:b w:val="0"/>
                <w:sz w:val="14"/>
              </w:rPr>
              <w:t>OK</w:t>
            </w:r>
          </w:p>
        </w:tc>
        <w:tc>
          <w:tcPr>
            <w:tcW w:type="dxa" w:w="3383"/>
            <w:vAlign w:val="top"/>
          </w:tcPr>
          <w:p>
            <w:r/>
            <w:r>
              <w:rPr>
                <w:b w:val="0"/>
                <w:sz w:val="14"/>
              </w:rPr>
              <w:t>GO si OK.</w:t>
            </w:r>
          </w:p>
        </w:tc>
      </w:tr>
      <w:tr>
        <w:tc>
          <w:tcPr>
            <w:tcW w:type="dxa" w:w="3383"/>
            <w:vAlign w:val="top"/>
          </w:tcPr>
          <w:p>
            <w:r/>
            <w:r>
              <w:rPr>
                <w:b w:val="0"/>
                <w:sz w:val="14"/>
              </w:rPr>
              <w:t>Worker npm run check/test</w:t>
            </w:r>
          </w:p>
        </w:tc>
        <w:tc>
          <w:tcPr>
            <w:tcW w:type="dxa" w:w="3383"/>
            <w:vAlign w:val="top"/>
          </w:tcPr>
          <w:p>
            <w:r/>
            <w:r>
              <w:rPr>
                <w:b w:val="0"/>
                <w:sz w:val="14"/>
              </w:rPr>
              <w:t>OK</w:t>
            </w:r>
          </w:p>
        </w:tc>
        <w:tc>
          <w:tcPr>
            <w:tcW w:type="dxa" w:w="3383"/>
            <w:vAlign w:val="top"/>
          </w:tcPr>
          <w:p>
            <w:r/>
            <w:r>
              <w:rPr>
                <w:b w:val="0"/>
                <w:sz w:val="14"/>
              </w:rPr>
              <w:t>GO si OK.</w:t>
            </w:r>
          </w:p>
        </w:tc>
      </w:tr>
      <w:tr>
        <w:tc>
          <w:tcPr>
            <w:tcW w:type="dxa" w:w="3383"/>
            <w:vAlign w:val="top"/>
          </w:tcPr>
          <w:p>
            <w:r/>
            <w:r>
              <w:rPr>
                <w:b w:val="0"/>
                <w:sz w:val="14"/>
              </w:rPr>
              <w:t>Terraform validate + static-hardening-check</w:t>
            </w:r>
          </w:p>
        </w:tc>
        <w:tc>
          <w:tcPr>
            <w:tcW w:type="dxa" w:w="3383"/>
            <w:vAlign w:val="top"/>
          </w:tcPr>
          <w:p>
            <w:r/>
            <w:r>
              <w:rPr>
                <w:b w:val="0"/>
                <w:sz w:val="14"/>
              </w:rPr>
              <w:t>OK</w:t>
            </w:r>
          </w:p>
        </w:tc>
        <w:tc>
          <w:tcPr>
            <w:tcW w:type="dxa" w:w="3383"/>
            <w:vAlign w:val="top"/>
          </w:tcPr>
          <w:p>
            <w:r/>
            <w:r>
              <w:rPr>
                <w:b w:val="0"/>
                <w:sz w:val="14"/>
              </w:rPr>
              <w:t>GO si OK.</w:t>
            </w:r>
          </w:p>
        </w:tc>
      </w:tr>
      <w:tr>
        <w:tc>
          <w:tcPr>
            <w:tcW w:type="dxa" w:w="3383"/>
            <w:vAlign w:val="top"/>
          </w:tcPr>
          <w:p>
            <w:r/>
            <w:r>
              <w:rPr>
                <w:b w:val="0"/>
                <w:sz w:val="14"/>
              </w:rPr>
              <w:t>Migrations DB</w:t>
            </w:r>
          </w:p>
        </w:tc>
        <w:tc>
          <w:tcPr>
            <w:tcW w:type="dxa" w:w="3383"/>
            <w:vAlign w:val="top"/>
          </w:tcPr>
          <w:p>
            <w:r/>
            <w:r>
              <w:rPr>
                <w:b w:val="0"/>
                <w:sz w:val="14"/>
              </w:rPr>
              <w:t>appliquées ou SKIP</w:t>
            </w:r>
          </w:p>
        </w:tc>
        <w:tc>
          <w:tcPr>
            <w:tcW w:type="dxa" w:w="3383"/>
            <w:vAlign w:val="top"/>
          </w:tcPr>
          <w:p>
            <w:r/>
            <w:r>
              <w:rPr>
                <w:b w:val="0"/>
                <w:sz w:val="14"/>
              </w:rPr>
              <w:t>GO si schema_migrations OK.</w:t>
            </w:r>
          </w:p>
        </w:tc>
      </w:tr>
      <w:tr>
        <w:tc>
          <w:tcPr>
            <w:tcW w:type="dxa" w:w="3383"/>
            <w:vAlign w:val="top"/>
          </w:tcPr>
          <w:p>
            <w:r/>
            <w:r>
              <w:rPr>
                <w:b w:val="0"/>
                <w:sz w:val="14"/>
              </w:rPr>
              <w:t>Backfill billing</w:t>
            </w:r>
          </w:p>
        </w:tc>
        <w:tc>
          <w:tcPr>
            <w:tcW w:type="dxa" w:w="3383"/>
            <w:vAlign w:val="top"/>
          </w:tcPr>
          <w:p>
            <w:r/>
            <w:r>
              <w:rPr>
                <w:b w:val="0"/>
                <w:sz w:val="14"/>
              </w:rPr>
              <w:t>dry-run final candidates=0</w:t>
            </w:r>
          </w:p>
        </w:tc>
        <w:tc>
          <w:tcPr>
            <w:tcW w:type="dxa" w:w="3383"/>
            <w:vAlign w:val="top"/>
          </w:tcPr>
          <w:p>
            <w:r/>
            <w:r>
              <w:rPr>
                <w:b w:val="0"/>
                <w:sz w:val="14"/>
              </w:rPr>
              <w:t>GO si OK.</w:t>
            </w:r>
          </w:p>
        </w:tc>
      </w:tr>
      <w:tr>
        <w:tc>
          <w:tcPr>
            <w:tcW w:type="dxa" w:w="3383"/>
            <w:vAlign w:val="top"/>
          </w:tcPr>
          <w:p>
            <w:r/>
            <w:r>
              <w:rPr>
                <w:b w:val="0"/>
                <w:sz w:val="14"/>
              </w:rPr>
              <w:t>Tenant isolation check</w:t>
            </w:r>
          </w:p>
        </w:tc>
        <w:tc>
          <w:tcPr>
            <w:tcW w:type="dxa" w:w="3383"/>
            <w:vAlign w:val="top"/>
          </w:tcPr>
          <w:p>
            <w:r/>
            <w:r>
              <w:rPr>
                <w:b w:val="0"/>
                <w:sz w:val="14"/>
              </w:rPr>
              <w:t>OK</w:t>
            </w:r>
          </w:p>
        </w:tc>
        <w:tc>
          <w:tcPr>
            <w:tcW w:type="dxa" w:w="3383"/>
            <w:vAlign w:val="top"/>
          </w:tcPr>
          <w:p>
            <w:r/>
            <w:r>
              <w:rPr>
                <w:b w:val="0"/>
                <w:sz w:val="14"/>
              </w:rPr>
              <w:t>GO si 0 violation.</w:t>
            </w:r>
          </w:p>
        </w:tc>
      </w:tr>
      <w:tr>
        <w:tc>
          <w:tcPr>
            <w:tcW w:type="dxa" w:w="3383"/>
            <w:vAlign w:val="top"/>
          </w:tcPr>
          <w:p>
            <w:r/>
            <w:r>
              <w:rPr>
                <w:b w:val="0"/>
                <w:sz w:val="14"/>
              </w:rPr>
              <w:t>Outbox publisher dédié</w:t>
            </w:r>
          </w:p>
        </w:tc>
        <w:tc>
          <w:tcPr>
            <w:tcW w:type="dxa" w:w="3383"/>
            <w:vAlign w:val="top"/>
          </w:tcPr>
          <w:p>
            <w:r/>
            <w:r>
              <w:rPr>
                <w:b w:val="0"/>
                <w:sz w:val="14"/>
              </w:rPr>
              <w:t>déployé ou exception signée</w:t>
            </w:r>
          </w:p>
        </w:tc>
        <w:tc>
          <w:tcPr>
            <w:tcW w:type="dxa" w:w="3383"/>
            <w:vAlign w:val="top"/>
          </w:tcPr>
          <w:p>
            <w:r/>
            <w:r>
              <w:rPr>
                <w:b w:val="0"/>
                <w:sz w:val="14"/>
              </w:rPr>
              <w:t>GO si clair.</w:t>
            </w:r>
          </w:p>
        </w:tc>
      </w:tr>
      <w:tr>
        <w:tc>
          <w:tcPr>
            <w:tcW w:type="dxa" w:w="3383"/>
            <w:vAlign w:val="top"/>
          </w:tcPr>
          <w:p>
            <w:r/>
            <w:r>
              <w:rPr>
                <w:b w:val="0"/>
                <w:sz w:val="14"/>
              </w:rPr>
              <w:t>APIM mode</w:t>
            </w:r>
          </w:p>
        </w:tc>
        <w:tc>
          <w:tcPr>
            <w:tcW w:type="dxa" w:w="3383"/>
            <w:vAlign w:val="top"/>
          </w:tcPr>
          <w:p>
            <w:r/>
            <w:r>
              <w:rPr>
                <w:b w:val="0"/>
                <w:sz w:val="14"/>
              </w:rPr>
              <w:t>documenté</w:t>
            </w:r>
          </w:p>
        </w:tc>
        <w:tc>
          <w:tcPr>
            <w:tcW w:type="dxa" w:w="3383"/>
            <w:vAlign w:val="top"/>
          </w:tcPr>
          <w:p>
            <w:r/>
            <w:r>
              <w:rPr>
                <w:b w:val="0"/>
                <w:sz w:val="14"/>
              </w:rPr>
              <w:t>GO si intégrateur informé.</w:t>
            </w:r>
          </w:p>
        </w:tc>
      </w:tr>
      <w:tr>
        <w:tc>
          <w:tcPr>
            <w:tcW w:type="dxa" w:w="3383"/>
            <w:vAlign w:val="top"/>
          </w:tcPr>
          <w:p>
            <w:r/>
            <w:r>
              <w:rPr>
                <w:b w:val="0"/>
                <w:sz w:val="14"/>
              </w:rPr>
              <w:t>DLQ</w:t>
            </w:r>
          </w:p>
        </w:tc>
        <w:tc>
          <w:tcPr>
            <w:tcW w:type="dxa" w:w="3383"/>
            <w:vAlign w:val="top"/>
          </w:tcPr>
          <w:p>
            <w:r/>
            <w:r>
              <w:rPr>
                <w:b w:val="0"/>
                <w:sz w:val="14"/>
              </w:rPr>
              <w:t>0 hors tests intentionnels</w:t>
            </w:r>
          </w:p>
        </w:tc>
        <w:tc>
          <w:tcPr>
            <w:tcW w:type="dxa" w:w="3383"/>
            <w:vAlign w:val="top"/>
          </w:tcPr>
          <w:p>
            <w:r/>
            <w:r>
              <w:rPr>
                <w:b w:val="0"/>
                <w:sz w:val="14"/>
              </w:rPr>
              <w:t>NO-GO si DLQ persistante.</w:t>
            </w:r>
          </w:p>
        </w:tc>
      </w:tr>
      <w:tr>
        <w:tc>
          <w:tcPr>
            <w:tcW w:type="dxa" w:w="3383"/>
            <w:vAlign w:val="top"/>
          </w:tcPr>
          <w:p>
            <w:r/>
            <w:r>
              <w:rPr>
                <w:b w:val="0"/>
                <w:sz w:val="14"/>
              </w:rPr>
              <w:t>Scan web</w:t>
            </w:r>
          </w:p>
        </w:tc>
        <w:tc>
          <w:tcPr>
            <w:tcW w:type="dxa" w:w="3383"/>
            <w:vAlign w:val="top"/>
          </w:tcPr>
          <w:p>
            <w:r/>
            <w:r>
              <w:rPr>
                <w:b w:val="0"/>
                <w:sz w:val="14"/>
              </w:rPr>
              <w:t>DONE/CONSUMED + executionStatus SUCCESS</w:t>
            </w:r>
          </w:p>
        </w:tc>
        <w:tc>
          <w:tcPr>
            <w:tcW w:type="dxa" w:w="3383"/>
            <w:vAlign w:val="top"/>
          </w:tcPr>
          <w:p>
            <w:r/>
            <w:r>
              <w:rPr>
                <w:b w:val="0"/>
                <w:sz w:val="14"/>
              </w:rPr>
              <w:t>GO si validé.</w:t>
            </w:r>
          </w:p>
        </w:tc>
      </w:tr>
      <w:tr>
        <w:tc>
          <w:tcPr>
            <w:tcW w:type="dxa" w:w="3383"/>
            <w:vAlign w:val="top"/>
          </w:tcPr>
          <w:p>
            <w:r/>
            <w:r>
              <w:rPr>
                <w:b w:val="0"/>
                <w:sz w:val="14"/>
              </w:rPr>
              <w:t>Scan Azure réel</w:t>
            </w:r>
          </w:p>
        </w:tc>
        <w:tc>
          <w:tcPr>
            <w:tcW w:type="dxa" w:w="3383"/>
            <w:vAlign w:val="top"/>
          </w:tcPr>
          <w:p>
            <w:r/>
            <w:r>
              <w:rPr>
                <w:b w:val="0"/>
                <w:sz w:val="14"/>
              </w:rPr>
              <w:t>DONE/CONSUMED ou FAILED/REFUNDED contrôlé</w:t>
            </w:r>
          </w:p>
        </w:tc>
        <w:tc>
          <w:tcPr>
            <w:tcW w:type="dxa" w:w="3383"/>
            <w:vAlign w:val="top"/>
          </w:tcPr>
          <w:p>
            <w:r/>
            <w:r>
              <w:rPr>
                <w:b w:val="0"/>
                <w:sz w:val="14"/>
              </w:rPr>
              <w:t>GO si explicable.</w:t>
            </w:r>
          </w:p>
        </w:tc>
      </w:tr>
      <w:tr>
        <w:tc>
          <w:tcPr>
            <w:tcW w:type="dxa" w:w="3383"/>
            <w:vAlign w:val="top"/>
          </w:tcPr>
          <w:p>
            <w:r/>
            <w:r>
              <w:rPr>
                <w:b w:val="0"/>
                <w:sz w:val="14"/>
              </w:rPr>
              <w:t>PDF</w:t>
            </w:r>
          </w:p>
        </w:tc>
        <w:tc>
          <w:tcPr>
            <w:tcW w:type="dxa" w:w="3383"/>
            <w:vAlign w:val="top"/>
          </w:tcPr>
          <w:p>
            <w:r/>
            <w:r>
              <w:rPr>
                <w:b w:val="0"/>
                <w:sz w:val="14"/>
              </w:rPr>
              <w:t>KPI Scorecard lisible, sans secret</w:t>
            </w:r>
          </w:p>
        </w:tc>
        <w:tc>
          <w:tcPr>
            <w:tcW w:type="dxa" w:w="3383"/>
            <w:vAlign w:val="top"/>
          </w:tcPr>
          <w:p>
            <w:r/>
            <w:r>
              <w:rPr>
                <w:b w:val="0"/>
                <w:sz w:val="14"/>
              </w:rPr>
              <w:t>GO si OK.</w:t>
            </w:r>
          </w:p>
        </w:tc>
      </w:tr>
      <w:tr>
        <w:tc>
          <w:tcPr>
            <w:tcW w:type="dxa" w:w="3383"/>
            <w:vAlign w:val="top"/>
          </w:tcPr>
          <w:p>
            <w:r/>
            <w:r>
              <w:rPr>
                <w:b w:val="0"/>
                <w:sz w:val="14"/>
              </w:rPr>
              <w:t>Rétention job</w:t>
            </w:r>
          </w:p>
        </w:tc>
        <w:tc>
          <w:tcPr>
            <w:tcW w:type="dxa" w:w="3383"/>
            <w:vAlign w:val="top"/>
          </w:tcPr>
          <w:p>
            <w:r/>
            <w:r>
              <w:rPr>
                <w:b w:val="0"/>
                <w:sz w:val="14"/>
              </w:rPr>
              <w:t>Succeeded</w:t>
            </w:r>
          </w:p>
        </w:tc>
        <w:tc>
          <w:tcPr>
            <w:tcW w:type="dxa" w:w="3383"/>
            <w:vAlign w:val="top"/>
          </w:tcPr>
          <w:p>
            <w:r/>
            <w:r>
              <w:rPr>
                <w:b w:val="0"/>
                <w:sz w:val="14"/>
              </w:rPr>
              <w:t>GO pilote si OK.</w:t>
            </w:r>
          </w:p>
        </w:tc>
      </w:tr>
      <w:tr>
        <w:tc>
          <w:tcPr>
            <w:tcW w:type="dxa" w:w="3383"/>
            <w:vAlign w:val="top"/>
          </w:tcPr>
          <w:p>
            <w:r/>
            <w:r>
              <w:rPr>
                <w:b w:val="0"/>
                <w:sz w:val="14"/>
              </w:rPr>
              <w:t>Alerting</w:t>
            </w:r>
          </w:p>
        </w:tc>
        <w:tc>
          <w:tcPr>
            <w:tcW w:type="dxa" w:w="3383"/>
            <w:vAlign w:val="top"/>
          </w:tcPr>
          <w:p>
            <w:r/>
            <w:r>
              <w:rPr>
                <w:b w:val="0"/>
                <w:sz w:val="14"/>
              </w:rPr>
              <w:t>Action Group + receiver email + alertes enabled</w:t>
            </w:r>
          </w:p>
        </w:tc>
        <w:tc>
          <w:tcPr>
            <w:tcW w:type="dxa" w:w="3383"/>
            <w:vAlign w:val="top"/>
          </w:tcPr>
          <w:p>
            <w:r/>
            <w:r>
              <w:rPr>
                <w:b w:val="0"/>
                <w:sz w:val="14"/>
              </w:rPr>
              <w:t>GO si OK.</w:t>
            </w:r>
          </w:p>
        </w:tc>
      </w:tr>
      <w:tr>
        <w:tc>
          <w:tcPr>
            <w:tcW w:type="dxa" w:w="3383"/>
            <w:vAlign w:val="top"/>
          </w:tcPr>
          <w:p>
            <w:r/>
            <w:r>
              <w:rPr>
                <w:b w:val="0"/>
                <w:sz w:val="14"/>
              </w:rPr>
              <w:t>Charge multi-tenant</w:t>
            </w:r>
          </w:p>
        </w:tc>
        <w:tc>
          <w:tcPr>
            <w:tcW w:type="dxa" w:w="3383"/>
            <w:vAlign w:val="top"/>
          </w:tcPr>
          <w:p>
            <w:r/>
            <w:r>
              <w:rPr>
                <w:b w:val="0"/>
                <w:sz w:val="14"/>
              </w:rPr>
              <w:t>k6 exécuté avant élargissement</w:t>
            </w:r>
          </w:p>
        </w:tc>
        <w:tc>
          <w:tcPr>
            <w:tcW w:type="dxa" w:w="3383"/>
            <w:vAlign w:val="top"/>
          </w:tcPr>
          <w:p>
            <w:r/>
            <w:r>
              <w:rPr>
                <w:b w:val="0"/>
                <w:sz w:val="14"/>
              </w:rPr>
              <w:t>NO-GO broad rollout sinon.</w:t>
            </w:r>
          </w:p>
        </w:tc>
      </w:tr>
      <w:tr>
        <w:tc>
          <w:tcPr>
            <w:tcW w:type="dxa" w:w="3383"/>
            <w:vAlign w:val="top"/>
          </w:tcPr>
          <w:p>
            <w:r/>
            <w:r>
              <w:rPr>
                <w:b w:val="0"/>
                <w:sz w:val="14"/>
              </w:rPr>
              <w:t>Pentest</w:t>
            </w:r>
          </w:p>
        </w:tc>
        <w:tc>
          <w:tcPr>
            <w:tcW w:type="dxa" w:w="3383"/>
            <w:vAlign w:val="top"/>
          </w:tcPr>
          <w:p>
            <w:r/>
            <w:r>
              <w:rPr>
                <w:b w:val="0"/>
                <w:sz w:val="14"/>
              </w:rPr>
              <w:t>non obligatoire pilote, requis enterprise</w:t>
            </w:r>
          </w:p>
        </w:tc>
        <w:tc>
          <w:tcPr>
            <w:tcW w:type="dxa" w:w="3383"/>
            <w:vAlign w:val="top"/>
          </w:tcPr>
          <w:p>
            <w:r/>
            <w:r>
              <w:rPr>
                <w:b w:val="0"/>
                <w:sz w:val="14"/>
              </w:rPr>
              <w:t>NO-GO enterprise sinon.</w:t>
            </w:r>
          </w:p>
        </w:tc>
      </w:tr>
    </w:tbl>
    <w:p/>
    <w:p>
      <w:r>
        <w:br w:type="page"/>
      </w:r>
    </w:p>
    <w:p>
      <w:pPr>
        <w:pStyle w:val="Heading1"/>
      </w:pPr>
      <w:r>
        <w:t>31. Annexe SQL opérateur utile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 Derniers scans</w:t>
            </w:r>
          </w:p>
          <w:p>
            <w:r>
              <w:rPr>
                <w:rFonts w:ascii="Courier New" w:hAnsi="Courier New" w:eastAsia="Courier New"/>
                <w:sz w:val="14"/>
              </w:rPr>
              <w:t>SELECT id, tenant_id, status, billing_state, scan_profile, created_at, updated_at, completed_at</w:t>
            </w:r>
          </w:p>
          <w:p>
            <w:r>
              <w:rPr>
                <w:rFonts w:ascii="Courier New" w:hAnsi="Courier New" w:eastAsia="Courier New"/>
                <w:sz w:val="14"/>
              </w:rPr>
              <w:t>FROM scans</w:t>
            </w:r>
          </w:p>
          <w:p>
            <w:r>
              <w:rPr>
                <w:rFonts w:ascii="Courier New" w:hAnsi="Courier New" w:eastAsia="Courier New"/>
                <w:sz w:val="14"/>
              </w:rPr>
              <w:t>ORDER BY created_at DESC</w:t>
            </w:r>
          </w:p>
          <w:p>
            <w:r>
              <w:rPr>
                <w:rFonts w:ascii="Courier New" w:hAnsi="Courier New" w:eastAsia="Courier New"/>
                <w:sz w:val="14"/>
              </w:rPr>
              <w:t>LIMIT 20;</w:t>
            </w:r>
          </w:p>
          <w:p>
            <w:r>
              <w:rPr>
                <w:rFonts w:ascii="Courier New" w:hAnsi="Courier New" w:eastAsia="Courier New"/>
                <w:sz w:val="14"/>
              </w:rPr>
            </w:r>
          </w:p>
          <w:p>
            <w:r>
              <w:rPr>
                <w:rFonts w:ascii="Courier New" w:hAnsi="Courier New" w:eastAsia="Courier New"/>
                <w:sz w:val="14"/>
              </w:rPr>
              <w:t>-- Outbox par statut</w:t>
            </w:r>
          </w:p>
          <w:p>
            <w:r>
              <w:rPr>
                <w:rFonts w:ascii="Courier New" w:hAnsi="Courier New" w:eastAsia="Courier New"/>
                <w:sz w:val="14"/>
              </w:rPr>
              <w:t>SELECT status, COUNT(*) FROM outbox_events GROUP BY status ORDER BY status;</w:t>
            </w:r>
          </w:p>
          <w:p>
            <w:r>
              <w:rPr>
                <w:rFonts w:ascii="Courier New" w:hAnsi="Courier New" w:eastAsia="Courier New"/>
                <w:sz w:val="14"/>
              </w:rPr>
            </w:r>
          </w:p>
          <w:p>
            <w:r>
              <w:rPr>
                <w:rFonts w:ascii="Courier New" w:hAnsi="Courier New" w:eastAsia="Courier New"/>
                <w:sz w:val="14"/>
              </w:rPr>
              <w:t>-- Outbox bloquée</w:t>
            </w:r>
          </w:p>
          <w:p>
            <w:r>
              <w:rPr>
                <w:rFonts w:ascii="Courier New" w:hAnsi="Courier New" w:eastAsia="Courier New"/>
                <w:sz w:val="14"/>
              </w:rPr>
              <w:t>SELECT id, aggregate_id, tenant_id, status, attempts, last_error, created_at, updated_at</w:t>
            </w:r>
          </w:p>
          <w:p>
            <w:r>
              <w:rPr>
                <w:rFonts w:ascii="Courier New" w:hAnsi="Courier New" w:eastAsia="Courier New"/>
                <w:sz w:val="14"/>
              </w:rPr>
              <w:t>FROM outbox_events</w:t>
            </w:r>
          </w:p>
          <w:p>
            <w:r>
              <w:rPr>
                <w:rFonts w:ascii="Courier New" w:hAnsi="Courier New" w:eastAsia="Courier New"/>
                <w:sz w:val="14"/>
              </w:rPr>
              <w:t>WHERE status IN ('PENDING','FAILED','PROCESSING')</w:t>
            </w:r>
          </w:p>
          <w:p>
            <w:r>
              <w:rPr>
                <w:rFonts w:ascii="Courier New" w:hAnsi="Courier New" w:eastAsia="Courier New"/>
                <w:sz w:val="14"/>
              </w:rPr>
              <w:t xml:space="preserve">  AND created_at &lt; NOW() - INTERVAL '10 minutes'</w:t>
            </w:r>
          </w:p>
          <w:p>
            <w:r>
              <w:rPr>
                <w:rFonts w:ascii="Courier New" w:hAnsi="Courier New" w:eastAsia="Courier New"/>
                <w:sz w:val="14"/>
              </w:rPr>
              <w:t>ORDER BY created_at ASC;</w:t>
            </w:r>
          </w:p>
          <w:p>
            <w:r>
              <w:rPr>
                <w:rFonts w:ascii="Courier New" w:hAnsi="Courier New" w:eastAsia="Courier New"/>
                <w:sz w:val="14"/>
              </w:rPr>
            </w:r>
          </w:p>
          <w:p>
            <w:r>
              <w:rPr>
                <w:rFonts w:ascii="Courier New" w:hAnsi="Courier New" w:eastAsia="Courier New"/>
                <w:sz w:val="14"/>
              </w:rPr>
              <w:t>-- Ledger billing d’un scan</w:t>
            </w:r>
          </w:p>
          <w:p>
            <w:r>
              <w:rPr>
                <w:rFonts w:ascii="Courier New" w:hAnsi="Courier New" w:eastAsia="Courier New"/>
                <w:sz w:val="14"/>
              </w:rPr>
              <w:t>SELECT scan_id, event_type, billing_units, amount_eur_ht, metadata, recorded_at</w:t>
            </w:r>
          </w:p>
          <w:p>
            <w:r>
              <w:rPr>
                <w:rFonts w:ascii="Courier New" w:hAnsi="Courier New" w:eastAsia="Courier New"/>
                <w:sz w:val="14"/>
              </w:rPr>
              <w:t>FROM billing_usage_ledger</w:t>
            </w:r>
          </w:p>
          <w:p>
            <w:r>
              <w:rPr>
                <w:rFonts w:ascii="Courier New" w:hAnsi="Courier New" w:eastAsia="Courier New"/>
                <w:sz w:val="14"/>
              </w:rPr>
              <w:t>WHERE scan_id = '&lt;SCAN_ID&gt;'</w:t>
            </w:r>
          </w:p>
          <w:p>
            <w:r>
              <w:rPr>
                <w:rFonts w:ascii="Courier New" w:hAnsi="Courier New" w:eastAsia="Courier New"/>
                <w:sz w:val="14"/>
              </w:rPr>
              <w:t>ORDER BY recorded_at ASC;</w:t>
            </w:r>
          </w:p>
          <w:p>
            <w:r>
              <w:rPr>
                <w:rFonts w:ascii="Courier New" w:hAnsi="Courier New" w:eastAsia="Courier New"/>
                <w:sz w:val="14"/>
              </w:rPr>
            </w:r>
          </w:p>
          <w:p>
            <w:r>
              <w:rPr>
                <w:rFonts w:ascii="Courier New" w:hAnsi="Courier New" w:eastAsia="Courier New"/>
                <w:sz w:val="14"/>
              </w:rPr>
              <w:t>-- Résultat stocké</w:t>
            </w:r>
          </w:p>
          <w:p>
            <w:r>
              <w:rPr>
                <w:rFonts w:ascii="Courier New" w:hAnsi="Courier New" w:eastAsia="Courier New"/>
                <w:sz w:val="14"/>
              </w:rPr>
              <w:t>SELECT scan_id, tenant_id, compression, result_size_bytes, result_sha256, result_summary</w:t>
            </w:r>
          </w:p>
          <w:p>
            <w:r>
              <w:rPr>
                <w:rFonts w:ascii="Courier New" w:hAnsi="Courier New" w:eastAsia="Courier New"/>
                <w:sz w:val="14"/>
              </w:rPr>
              <w:t>FROM scan_results</w:t>
            </w:r>
          </w:p>
          <w:p>
            <w:r>
              <w:rPr>
                <w:rFonts w:ascii="Courier New" w:hAnsi="Courier New" w:eastAsia="Courier New"/>
                <w:sz w:val="14"/>
              </w:rPr>
              <w:t>WHERE scan_id = '&lt;SCAN_ID&gt;';</w:t>
            </w:r>
          </w:p>
          <w:p>
            <w:r>
              <w:rPr>
                <w:rFonts w:ascii="Courier New" w:hAnsi="Courier New" w:eastAsia="Courier New"/>
                <w:sz w:val="14"/>
              </w:rPr>
            </w:r>
          </w:p>
          <w:p>
            <w:r>
              <w:rPr>
                <w:rFonts w:ascii="Courier New" w:hAnsi="Courier New" w:eastAsia="Courier New"/>
                <w:sz w:val="14"/>
              </w:rPr>
              <w:t>-- Tentatives worker</w:t>
            </w:r>
          </w:p>
          <w:p>
            <w:r>
              <w:rPr>
                <w:rFonts w:ascii="Courier New" w:hAnsi="Courier New" w:eastAsia="Courier New"/>
                <w:sz w:val="14"/>
              </w:rPr>
              <w:t>SELECT attempt_id, scan_id, tenant_id, status, error_message, started_at, completed_at</w:t>
            </w:r>
          </w:p>
          <w:p>
            <w:r>
              <w:rPr>
                <w:rFonts w:ascii="Courier New" w:hAnsi="Courier New" w:eastAsia="Courier New"/>
                <w:sz w:val="14"/>
              </w:rPr>
              <w:t>FROM scan_attempts</w:t>
            </w:r>
          </w:p>
          <w:p>
            <w:r>
              <w:rPr>
                <w:rFonts w:ascii="Courier New" w:hAnsi="Courier New" w:eastAsia="Courier New"/>
                <w:sz w:val="14"/>
              </w:rPr>
              <w:t>WHERE scan_id = '&lt;SCAN_ID&gt;'</w:t>
            </w:r>
          </w:p>
          <w:p>
            <w:r>
              <w:rPr>
                <w:rFonts w:ascii="Courier New" w:hAnsi="Courier New" w:eastAsia="Courier New"/>
                <w:sz w:val="14"/>
              </w:rPr>
              <w:t>ORDER BY started_at DESC;</w:t>
            </w:r>
          </w:p>
          <w:p>
            <w:r>
              <w:rPr>
                <w:rFonts w:ascii="Courier New" w:hAnsi="Courier New" w:eastAsia="Courier New"/>
                <w:sz w:val="14"/>
              </w:rPr>
            </w:r>
          </w:p>
          <w:p>
            <w:r>
              <w:rPr>
                <w:rFonts w:ascii="Courier New" w:hAnsi="Courier New" w:eastAsia="Courier New"/>
                <w:sz w:val="14"/>
              </w:rPr>
              <w:t>-- Guardrails tenant</w:t>
            </w:r>
          </w:p>
          <w:p>
            <w:r>
              <w:rPr>
                <w:rFonts w:ascii="Courier New" w:hAnsi="Courier New" w:eastAsia="Courier New"/>
                <w:sz w:val="14"/>
              </w:rPr>
              <w:t>SELECT * FROM tenant_isolation_violations LIMIT 50;</w:t>
            </w:r>
          </w:p>
        </w:tc>
      </w:tr>
    </w:tbl>
    <w:p/>
    <w:p>
      <w:r>
        <w:br w:type="page"/>
      </w:r>
    </w:p>
    <w:p>
      <w:pPr>
        <w:pStyle w:val="Heading1"/>
      </w:pPr>
      <w:r>
        <w:t>32. Matrice d’alignement code / documentation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4"/>
              </w:rPr>
              <w:t>Sujet</w:t>
            </w:r>
          </w:p>
        </w:tc>
        <w:tc>
          <w:tcPr>
            <w:tcW w:type="dxa" w:w="3383"/>
            <w:vAlign w:val="top"/>
            <w:shd w:fill="1F4E79"/>
          </w:tcPr>
          <w:p>
            <w:r/>
            <w:r>
              <w:rPr>
                <w:b/>
                <w:color w:val="FFFFFF"/>
                <w:sz w:val="14"/>
              </w:rPr>
              <w:t>Code / IaC attendu</w:t>
            </w:r>
          </w:p>
        </w:tc>
        <w:tc>
          <w:tcPr>
            <w:tcW w:type="dxa" w:w="3383"/>
            <w:vAlign w:val="top"/>
            <w:shd w:fill="1F4E79"/>
          </w:tcPr>
          <w:p>
            <w:r/>
            <w:r>
              <w:rPr>
                <w:b/>
                <w:color w:val="FFFFFF"/>
                <w:sz w:val="14"/>
              </w:rPr>
              <w:t>Documentation V6.1.1</w:t>
            </w:r>
          </w:p>
        </w:tc>
      </w:tr>
      <w:tr>
        <w:tc>
          <w:tcPr>
            <w:tcW w:type="dxa" w:w="3383"/>
            <w:vAlign w:val="top"/>
          </w:tcPr>
          <w:p>
            <w:r/>
            <w:r>
              <w:rPr>
                <w:b w:val="0"/>
                <w:sz w:val="14"/>
              </w:rPr>
              <w:t>API version</w:t>
            </w:r>
          </w:p>
        </w:tc>
        <w:tc>
          <w:tcPr>
            <w:tcW w:type="dxa" w:w="3383"/>
            <w:vAlign w:val="top"/>
          </w:tcPr>
          <w:p>
            <w:r/>
            <w:r>
              <w:rPr>
                <w:b w:val="0"/>
                <w:sz w:val="14"/>
              </w:rPr>
              <w:t>6.1.0-production-ready</w:t>
            </w:r>
          </w:p>
        </w:tc>
        <w:tc>
          <w:tcPr>
            <w:tcW w:type="dxa" w:w="3383"/>
            <w:vAlign w:val="top"/>
          </w:tcPr>
          <w:p>
            <w:r/>
            <w:r>
              <w:rPr>
                <w:b w:val="0"/>
                <w:sz w:val="14"/>
              </w:rPr>
              <w:t>Titre, build et validations.</w:t>
            </w:r>
          </w:p>
        </w:tc>
      </w:tr>
      <w:tr>
        <w:tc>
          <w:tcPr>
            <w:tcW w:type="dxa" w:w="3383"/>
            <w:vAlign w:val="top"/>
          </w:tcPr>
          <w:p>
            <w:r/>
            <w:r>
              <w:rPr>
                <w:b w:val="0"/>
                <w:sz w:val="14"/>
              </w:rPr>
              <w:t>Worker version</w:t>
            </w:r>
          </w:p>
        </w:tc>
        <w:tc>
          <w:tcPr>
            <w:tcW w:type="dxa" w:w="3383"/>
            <w:vAlign w:val="top"/>
          </w:tcPr>
          <w:p>
            <w:r/>
            <w:r>
              <w:rPr>
                <w:b w:val="0"/>
                <w:sz w:val="14"/>
              </w:rPr>
              <w:t>Image bevoac-worker-enterprise:v6.1.1</w:t>
            </w:r>
          </w:p>
        </w:tc>
        <w:tc>
          <w:tcPr>
            <w:tcW w:type="dxa" w:w="3383"/>
            <w:vAlign w:val="top"/>
          </w:tcPr>
          <w:p>
            <w:r/>
            <w:r>
              <w:rPr>
                <w:b w:val="0"/>
                <w:sz w:val="14"/>
              </w:rPr>
              <w:t>Build/push, executionStatus SUCCESS.</w:t>
            </w:r>
          </w:p>
        </w:tc>
      </w:tr>
      <w:tr>
        <w:tc>
          <w:tcPr>
            <w:tcW w:type="dxa" w:w="3383"/>
            <w:vAlign w:val="top"/>
          </w:tcPr>
          <w:p>
            <w:r/>
            <w:r>
              <w:rPr>
                <w:b w:val="0"/>
                <w:sz w:val="14"/>
              </w:rPr>
              <w:t>Contrat scan</w:t>
            </w:r>
          </w:p>
        </w:tc>
        <w:tc>
          <w:tcPr>
            <w:tcW w:type="dxa" w:w="3383"/>
            <w:vAlign w:val="top"/>
          </w:tcPr>
          <w:p>
            <w:r/>
            <w:r>
              <w:rPr>
                <w:b w:val="0"/>
                <w:sz w:val="14"/>
              </w:rPr>
              <w:t>2026-06-01-kpi-modules-v6</w:t>
            </w:r>
          </w:p>
        </w:tc>
        <w:tc>
          <w:tcPr>
            <w:tcW w:type="dxa" w:w="3383"/>
            <w:vAlign w:val="top"/>
          </w:tcPr>
          <w:p>
            <w:r/>
            <w:r>
              <w:rPr>
                <w:b w:val="0"/>
                <w:sz w:val="14"/>
              </w:rPr>
              <w:t>Chapitres versions, worker.</w:t>
            </w:r>
          </w:p>
        </w:tc>
      </w:tr>
      <w:tr>
        <w:tc>
          <w:tcPr>
            <w:tcW w:type="dxa" w:w="3383"/>
            <w:vAlign w:val="top"/>
          </w:tcPr>
          <w:p>
            <w:r/>
            <w:r>
              <w:rPr>
                <w:b w:val="0"/>
                <w:sz w:val="14"/>
              </w:rPr>
              <w:t>Idempotence serveur</w:t>
            </w:r>
          </w:p>
        </w:tc>
        <w:tc>
          <w:tcPr>
            <w:tcW w:type="dxa" w:w="3383"/>
            <w:vAlign w:val="top"/>
          </w:tcPr>
          <w:p>
            <w:r/>
            <w:r>
              <w:rPr>
                <w:b w:val="0"/>
                <w:sz w:val="14"/>
              </w:rPr>
              <w:t>idempotencyKeySource server_generated</w:t>
            </w:r>
          </w:p>
        </w:tc>
        <w:tc>
          <w:tcPr>
            <w:tcW w:type="dxa" w:w="3383"/>
            <w:vAlign w:val="top"/>
          </w:tcPr>
          <w:p>
            <w:r/>
            <w:r>
              <w:rPr>
                <w:b w:val="0"/>
                <w:sz w:val="14"/>
              </w:rPr>
              <w:t>Chapitres scan et tests.</w:t>
            </w:r>
          </w:p>
        </w:tc>
      </w:tr>
      <w:tr>
        <w:tc>
          <w:tcPr>
            <w:tcW w:type="dxa" w:w="3383"/>
            <w:vAlign w:val="top"/>
          </w:tcPr>
          <w:p>
            <w:r/>
            <w:r>
              <w:rPr>
                <w:b w:val="0"/>
                <w:sz w:val="14"/>
              </w:rPr>
              <w:t>Transactional outbox</w:t>
            </w:r>
          </w:p>
        </w:tc>
        <w:tc>
          <w:tcPr>
            <w:tcW w:type="dxa" w:w="3383"/>
            <w:vAlign w:val="top"/>
          </w:tcPr>
          <w:p>
            <w:r/>
            <w:r>
              <w:rPr>
                <w:b w:val="0"/>
                <w:sz w:val="14"/>
              </w:rPr>
              <w:t>outbox_events + enqueueScanRequested</w:t>
            </w:r>
          </w:p>
        </w:tc>
        <w:tc>
          <w:tcPr>
            <w:tcW w:type="dxa" w:w="3383"/>
            <w:vAlign w:val="top"/>
          </w:tcPr>
          <w:p>
            <w:r/>
            <w:r>
              <w:rPr>
                <w:b w:val="0"/>
                <w:sz w:val="14"/>
              </w:rPr>
              <w:t>Architecture, SQL, outbox.</w:t>
            </w:r>
          </w:p>
        </w:tc>
      </w:tr>
      <w:tr>
        <w:tc>
          <w:tcPr>
            <w:tcW w:type="dxa" w:w="3383"/>
            <w:vAlign w:val="top"/>
          </w:tcPr>
          <w:p>
            <w:r/>
            <w:r>
              <w:rPr>
                <w:b w:val="0"/>
                <w:sz w:val="14"/>
              </w:rPr>
              <w:t>Publisher dédié</w:t>
            </w:r>
          </w:p>
        </w:tc>
        <w:tc>
          <w:tcPr>
            <w:tcW w:type="dxa" w:w="3383"/>
            <w:vAlign w:val="top"/>
          </w:tcPr>
          <w:p>
            <w:r/>
            <w:r>
              <w:rPr>
                <w:b w:val="0"/>
                <w:sz w:val="14"/>
              </w:rPr>
              <w:t>ca-*-outbox + outbox-publisher-daemon</w:t>
            </w:r>
          </w:p>
        </w:tc>
        <w:tc>
          <w:tcPr>
            <w:tcW w:type="dxa" w:w="3383"/>
            <w:vAlign w:val="top"/>
          </w:tcPr>
          <w:p>
            <w:r/>
            <w:r>
              <w:rPr>
                <w:b w:val="0"/>
                <w:sz w:val="14"/>
              </w:rPr>
              <w:t>Chapitre 19.</w:t>
            </w:r>
          </w:p>
        </w:tc>
      </w:tr>
      <w:tr>
        <w:tc>
          <w:tcPr>
            <w:tcW w:type="dxa" w:w="3383"/>
            <w:vAlign w:val="top"/>
          </w:tcPr>
          <w:p>
            <w:r/>
            <w:r>
              <w:rPr>
                <w:b w:val="0"/>
                <w:sz w:val="14"/>
              </w:rPr>
              <w:t>Billing lifecycle</w:t>
            </w:r>
          </w:p>
        </w:tc>
        <w:tc>
          <w:tcPr>
            <w:tcW w:type="dxa" w:w="3383"/>
            <w:vAlign w:val="top"/>
          </w:tcPr>
          <w:p>
            <w:r/>
            <w:r>
              <w:rPr>
                <w:b w:val="0"/>
                <w:sz w:val="14"/>
              </w:rPr>
              <w:t>RESERVED / CONSUMED / REFUNDED</w:t>
            </w:r>
          </w:p>
        </w:tc>
        <w:tc>
          <w:tcPr>
            <w:tcW w:type="dxa" w:w="3383"/>
            <w:vAlign w:val="top"/>
          </w:tcPr>
          <w:p>
            <w:r/>
            <w:r>
              <w:rPr>
                <w:b w:val="0"/>
                <w:sz w:val="14"/>
              </w:rPr>
              <w:t>Chapitre 15.</w:t>
            </w:r>
          </w:p>
        </w:tc>
      </w:tr>
      <w:tr>
        <w:tc>
          <w:tcPr>
            <w:tcW w:type="dxa" w:w="3383"/>
            <w:vAlign w:val="top"/>
          </w:tcPr>
          <w:p>
            <w:r/>
            <w:r>
              <w:rPr>
                <w:b w:val="0"/>
                <w:sz w:val="14"/>
              </w:rPr>
              <w:t>Backfill billing</w:t>
            </w:r>
          </w:p>
        </w:tc>
        <w:tc>
          <w:tcPr>
            <w:tcW w:type="dxa" w:w="3383"/>
            <w:vAlign w:val="top"/>
          </w:tcPr>
          <w:p>
            <w:r/>
            <w:r>
              <w:rPr>
                <w:b w:val="0"/>
                <w:sz w:val="14"/>
              </w:rPr>
              <w:t>scripts/backfill-final-billing-state.js</w:t>
            </w:r>
          </w:p>
        </w:tc>
        <w:tc>
          <w:tcPr>
            <w:tcW w:type="dxa" w:w="3383"/>
            <w:vAlign w:val="top"/>
          </w:tcPr>
          <w:p>
            <w:r/>
            <w:r>
              <w:rPr>
                <w:b w:val="0"/>
                <w:sz w:val="14"/>
              </w:rPr>
              <w:t>Chapitre 8.1.</w:t>
            </w:r>
          </w:p>
        </w:tc>
      </w:tr>
      <w:tr>
        <w:tc>
          <w:tcPr>
            <w:tcW w:type="dxa" w:w="3383"/>
            <w:vAlign w:val="top"/>
          </w:tcPr>
          <w:p>
            <w:r/>
            <w:r>
              <w:rPr>
                <w:b w:val="0"/>
                <w:sz w:val="14"/>
              </w:rPr>
              <w:t>PDF KPI</w:t>
            </w:r>
          </w:p>
        </w:tc>
        <w:tc>
          <w:tcPr>
            <w:tcW w:type="dxa" w:w="3383"/>
            <w:vAlign w:val="top"/>
          </w:tcPr>
          <w:p>
            <w:r/>
            <w:r>
              <w:rPr>
                <w:b w:val="0"/>
                <w:sz w:val="14"/>
              </w:rPr>
              <w:t>1.6 KPI Scorecard</w:t>
            </w:r>
          </w:p>
        </w:tc>
        <w:tc>
          <w:tcPr>
            <w:tcW w:type="dxa" w:w="3383"/>
            <w:vAlign w:val="top"/>
          </w:tcPr>
          <w:p>
            <w:r/>
            <w:r>
              <w:rPr>
                <w:b w:val="0"/>
                <w:sz w:val="14"/>
              </w:rPr>
              <w:t>Chapitre 16 et tests PDF.</w:t>
            </w:r>
          </w:p>
        </w:tc>
      </w:tr>
      <w:tr>
        <w:tc>
          <w:tcPr>
            <w:tcW w:type="dxa" w:w="3383"/>
            <w:vAlign w:val="top"/>
          </w:tcPr>
          <w:p>
            <w:r/>
            <w:r>
              <w:rPr>
                <w:b w:val="0"/>
                <w:sz w:val="14"/>
              </w:rPr>
              <w:t>Tenant guardrails</w:t>
            </w:r>
          </w:p>
        </w:tc>
        <w:tc>
          <w:tcPr>
            <w:tcW w:type="dxa" w:w="3383"/>
            <w:vAlign w:val="top"/>
          </w:tcPr>
          <w:p>
            <w:r/>
            <w:r>
              <w:rPr>
                <w:b w:val="0"/>
                <w:sz w:val="14"/>
              </w:rPr>
              <w:t>check:tenant-isolation</w:t>
            </w:r>
          </w:p>
        </w:tc>
        <w:tc>
          <w:tcPr>
            <w:tcW w:type="dxa" w:w="3383"/>
            <w:vAlign w:val="top"/>
          </w:tcPr>
          <w:p>
            <w:r/>
            <w:r>
              <w:rPr>
                <w:b w:val="0"/>
                <w:sz w:val="14"/>
              </w:rPr>
              <w:t>Chapitres 11 et 14.</w:t>
            </w:r>
          </w:p>
        </w:tc>
      </w:tr>
      <w:tr>
        <w:tc>
          <w:tcPr>
            <w:tcW w:type="dxa" w:w="3383"/>
            <w:vAlign w:val="top"/>
          </w:tcPr>
          <w:p>
            <w:r/>
            <w:r>
              <w:rPr>
                <w:b w:val="0"/>
                <w:sz w:val="14"/>
              </w:rPr>
              <w:t>APIM</w:t>
            </w:r>
          </w:p>
        </w:tc>
        <w:tc>
          <w:tcPr>
            <w:tcW w:type="dxa" w:w="3383"/>
            <w:vAlign w:val="top"/>
          </w:tcPr>
          <w:p>
            <w:r/>
            <w:r>
              <w:rPr>
                <w:b w:val="0"/>
                <w:sz w:val="14"/>
              </w:rPr>
              <w:t>service_url /v1, operations proxy, subscription variable</w:t>
            </w:r>
          </w:p>
        </w:tc>
        <w:tc>
          <w:tcPr>
            <w:tcW w:type="dxa" w:w="3383"/>
            <w:vAlign w:val="top"/>
          </w:tcPr>
          <w:p>
            <w:r/>
            <w:r>
              <w:rPr>
                <w:b w:val="0"/>
                <w:sz w:val="14"/>
              </w:rPr>
              <w:t>Chapitre 20.</w:t>
            </w:r>
          </w:p>
        </w:tc>
      </w:tr>
      <w:tr>
        <w:tc>
          <w:tcPr>
            <w:tcW w:type="dxa" w:w="3383"/>
            <w:vAlign w:val="top"/>
          </w:tcPr>
          <w:p>
            <w:r/>
            <w:r>
              <w:rPr>
                <w:b w:val="0"/>
                <w:sz w:val="14"/>
              </w:rPr>
              <w:t>Alerting</w:t>
            </w:r>
          </w:p>
        </w:tc>
        <w:tc>
          <w:tcPr>
            <w:tcW w:type="dxa" w:w="3383"/>
            <w:vAlign w:val="top"/>
          </w:tcPr>
          <w:p>
            <w:r/>
            <w:r>
              <w:rPr>
                <w:b w:val="0"/>
                <w:sz w:val="14"/>
              </w:rPr>
              <w:t>monitor-alerts.tf + Action Group receiver</w:t>
            </w:r>
          </w:p>
        </w:tc>
        <w:tc>
          <w:tcPr>
            <w:tcW w:type="dxa" w:w="3383"/>
            <w:vAlign w:val="top"/>
          </w:tcPr>
          <w:p>
            <w:r/>
            <w:r>
              <w:rPr>
                <w:b w:val="0"/>
                <w:sz w:val="14"/>
              </w:rPr>
              <w:t>Chapitre 22.</w:t>
            </w:r>
          </w:p>
        </w:tc>
      </w:tr>
      <w:tr>
        <w:tc>
          <w:tcPr>
            <w:tcW w:type="dxa" w:w="3383"/>
            <w:vAlign w:val="top"/>
          </w:tcPr>
          <w:p>
            <w:r/>
            <w:r>
              <w:rPr>
                <w:b w:val="0"/>
                <w:sz w:val="14"/>
              </w:rPr>
              <w:t>Retention</w:t>
            </w:r>
          </w:p>
        </w:tc>
        <w:tc>
          <w:tcPr>
            <w:tcW w:type="dxa" w:w="3383"/>
            <w:vAlign w:val="top"/>
          </w:tcPr>
          <w:p>
            <w:r/>
            <w:r>
              <w:rPr>
                <w:b w:val="0"/>
                <w:sz w:val="14"/>
              </w:rPr>
              <w:t>Container Apps Job</w:t>
            </w:r>
          </w:p>
        </w:tc>
        <w:tc>
          <w:tcPr>
            <w:tcW w:type="dxa" w:w="3383"/>
            <w:vAlign w:val="top"/>
          </w:tcPr>
          <w:p>
            <w:r/>
            <w:r>
              <w:rPr>
                <w:b w:val="0"/>
                <w:sz w:val="14"/>
              </w:rPr>
              <w:t>Chapitre 23.</w:t>
            </w:r>
          </w:p>
        </w:tc>
      </w:tr>
      <w:tr>
        <w:tc>
          <w:tcPr>
            <w:tcW w:type="dxa" w:w="3383"/>
            <w:vAlign w:val="top"/>
          </w:tcPr>
          <w:p>
            <w:r/>
            <w:r>
              <w:rPr>
                <w:b w:val="0"/>
                <w:sz w:val="14"/>
              </w:rPr>
              <w:t>Charge</w:t>
            </w:r>
          </w:p>
        </w:tc>
        <w:tc>
          <w:tcPr>
            <w:tcW w:type="dxa" w:w="3383"/>
            <w:vAlign w:val="top"/>
          </w:tcPr>
          <w:p>
            <w:r/>
            <w:r>
              <w:rPr>
                <w:b w:val="0"/>
                <w:sz w:val="14"/>
              </w:rPr>
              <w:t>k6 V5.3 scénario toujours valide</w:t>
            </w:r>
          </w:p>
        </w:tc>
        <w:tc>
          <w:tcPr>
            <w:tcW w:type="dxa" w:w="3383"/>
            <w:vAlign w:val="top"/>
          </w:tcPr>
          <w:p>
            <w:r/>
            <w:r>
              <w:rPr>
                <w:b w:val="0"/>
                <w:sz w:val="14"/>
              </w:rPr>
              <w:t>Chapitre 25.</w:t>
            </w:r>
          </w:p>
        </w:tc>
      </w:tr>
    </w:tbl>
    <w:p/>
    <w:p>
      <w:r>
        <w:br w:type="page"/>
      </w:r>
    </w:p>
    <w:p>
      <w:pPr>
        <w:pStyle w:val="Heading1"/>
      </w:pPr>
      <w:r>
        <w:t>33. Inventaire documentaire et politique d’archives</w:t>
      </w:r>
    </w:p>
    <w:p>
      <w:r>
        <w:t>Documents actifs V6.1.1 à publier :</w:t>
      </w:r>
    </w:p>
    <w:p>
      <w:pPr>
        <w:pStyle w:val="ListBullet"/>
      </w:pPr>
      <w:r>
        <w:t>docs/Runbook_Bevoac_V6_1_1_Production_Ready_Client_B2B.md</w:t>
      </w:r>
    </w:p>
    <w:p>
      <w:pPr>
        <w:pStyle w:val="ListBullet"/>
      </w:pPr>
      <w:r>
        <w:t>docs/Runbook_Bevoac_V6_1_1_Production_Ready_Client_B2B.docx</w:t>
      </w:r>
    </w:p>
    <w:p>
      <w:pPr>
        <w:pStyle w:val="ListBullet"/>
      </w:pPr>
      <w:r>
        <w:t>docs/operations/document-inventory-v6-1-1.md</w:t>
      </w:r>
    </w:p>
    <w:p>
      <w:pPr>
        <w:pStyle w:val="ListBullet"/>
      </w:pPr>
      <w:r>
        <w:t>docs/operations/validation-go-v6-1-1.md</w:t>
      </w:r>
    </w:p>
    <w:p>
      <w:pPr>
        <w:pStyle w:val="ListBullet"/>
      </w:pPr>
      <w:r>
        <w:t>docs/operations/azure-monitor-v6-1-1.md</w:t>
      </w:r>
    </w:p>
    <w:p>
      <w:pPr>
        <w:pStyle w:val="ListBullet"/>
      </w:pPr>
      <w:r>
        <w:t>docs/operations/backfill-billing-v6-1-1.md</w:t>
      </w:r>
    </w:p>
    <w:p>
      <w:pPr>
        <w:pStyle w:val="ListBullet"/>
      </w:pPr>
      <w:r>
        <w:t>docs/mermaid/*.mmd</w:t>
      </w:r>
    </w:p>
    <w:p>
      <w:pPr>
        <w:pStyle w:val="ListBullet"/>
      </w:pPr>
      <w:r>
        <w:t>docs/diagrams/*.png</w:t>
      </w:r>
    </w:p>
    <w:p>
      <w:r>
        <w:t>Documents historiques à conserver mais à ne pas présenter comme actifs :</w:t>
      </w:r>
    </w:p>
    <w:p>
      <w:pPr>
        <w:pStyle w:val="ListBullet"/>
      </w:pPr>
      <w:r>
        <w:t>runbooks V4.2, V5.1, V5.2, V5.3 ;</w:t>
      </w:r>
    </w:p>
    <w:p>
      <w:pPr>
        <w:pStyle w:val="ListBullet"/>
      </w:pPr>
      <w:r>
        <w:t>comparatifs historiques ;</w:t>
      </w:r>
    </w:p>
    <w:p>
      <w:pPr>
        <w:pStyle w:val="ListBullet"/>
      </w:pPr>
      <w:r>
        <w:t>sources/reference docs ;</w:t>
      </w:r>
    </w:p>
    <w:p>
      <w:pPr>
        <w:pStyle w:val="ListBullet"/>
      </w:pPr>
      <w:r>
        <w:t>anciens packages de recette.</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Ne pas supprimer sans PR dédiée. Recommandation : déplacer vers docs/archive/legacy-v4-v5-3/ après validation.</w:t>
            </w:r>
          </w:p>
        </w:tc>
      </w:tr>
    </w:tbl>
    <w:p/>
    <w:p>
      <w:r>
        <w:br w:type="page"/>
      </w:r>
    </w:p>
    <w:p>
      <w:pPr>
        <w:pStyle w:val="Heading1"/>
      </w:pPr>
      <w:r>
        <w:t>34. Annexes Mermaid et sources</w:t>
      </w:r>
    </w:p>
    <w:p>
      <w:r>
        <w:t>Les sources Mermaid maintenables sont livrées dans docs/mermaid. Les PNG rendus sont livrés dans docs/diagrams et intégrés dans ce runbook. Chaque schéma doit être régénéré en cas de changement d’architecture, de flux, d’APIM ou d’outbox.</w:t>
      </w:r>
    </w:p>
    <w:p>
      <w:pPr>
        <w:pStyle w:val="CodeTitle"/>
      </w:pPr>
      <w:r>
        <w:t>Schéma 1 - Mermaid architecture_v6_1_1.mmd</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flowchart LR</w:t>
            </w:r>
          </w:p>
          <w:p>
            <w:r>
              <w:rPr>
                <w:rFonts w:ascii="Courier New" w:hAnsi="Courier New" w:eastAsia="Courier New"/>
                <w:sz w:val="14"/>
              </w:rPr>
              <w:t xml:space="preserve">  C[Client B2B / Integrateur] --&gt; APIM[APIM optionnel&lt;br/&gt;Double-auth possible]</w:t>
            </w:r>
          </w:p>
          <w:p>
            <w:r>
              <w:rPr>
                <w:rFonts w:ascii="Courier New" w:hAnsi="Courier New" w:eastAsia="Courier New"/>
                <w:sz w:val="14"/>
              </w:rPr>
              <w:t xml:space="preserve">  APIM --&gt; API[API Fastify /v1&lt;br/&gt;Auth API key -&gt; tenant Bevoac]</w:t>
            </w:r>
          </w:p>
          <w:p>
            <w:r>
              <w:rPr>
                <w:rFonts w:ascii="Courier New" w:hAnsi="Courier New" w:eastAsia="Courier New"/>
                <w:sz w:val="14"/>
              </w:rPr>
              <w:t xml:space="preserve">  API --&gt; AUTH[Validation tenant&lt;br/&gt;Reject tenantId/customerId]</w:t>
            </w:r>
          </w:p>
          <w:p>
            <w:r>
              <w:rPr>
                <w:rFonts w:ascii="Courier New" w:hAnsi="Courier New" w:eastAsia="Courier New"/>
                <w:sz w:val="14"/>
              </w:rPr>
              <w:t xml:space="preserve">  AUTH --&gt; ALLOW[Scopes autorises&lt;br/&gt;tenant_web_targets / tenant_azure_scopes]</w:t>
            </w:r>
          </w:p>
          <w:p>
            <w:r>
              <w:rPr>
                <w:rFonts w:ascii="Courier New" w:hAnsi="Courier New" w:eastAsia="Courier New"/>
                <w:sz w:val="14"/>
              </w:rPr>
              <w:t xml:space="preserve">  ALLOW --&gt; IDEM[Idempotency&lt;br/&gt;server_generated ou client_supplied]</w:t>
            </w:r>
          </w:p>
          <w:p>
            <w:r>
              <w:rPr>
                <w:rFonts w:ascii="Courier New" w:hAnsi="Courier New" w:eastAsia="Courier New"/>
                <w:sz w:val="14"/>
              </w:rPr>
              <w:t xml:space="preserve">  IDEM --&gt; BILL[Billing reservation&lt;br/&gt;scan_reserved + RESERVED]</w:t>
            </w:r>
          </w:p>
          <w:p>
            <w:r>
              <w:rPr>
                <w:rFonts w:ascii="Courier New" w:hAnsi="Courier New" w:eastAsia="Courier New"/>
                <w:sz w:val="14"/>
              </w:rPr>
              <w:t xml:space="preserve">  BILL --&gt; DB[(PostgreSQL&lt;br/&gt;scans + scan_results&lt;br/&gt;ledger + outbox_events)]</w:t>
            </w:r>
          </w:p>
          <w:p>
            <w:r>
              <w:rPr>
                <w:rFonts w:ascii="Courier New" w:hAnsi="Courier New" w:eastAsia="Courier New"/>
                <w:sz w:val="14"/>
              </w:rPr>
              <w:t xml:space="preserve">  DB --&gt; OP[Outbox publisher dedie&lt;br/&gt;Container App outbox]</w:t>
            </w:r>
          </w:p>
          <w:p>
            <w:r>
              <w:rPr>
                <w:rFonts w:ascii="Courier New" w:hAnsi="Courier New" w:eastAsia="Courier New"/>
                <w:sz w:val="14"/>
              </w:rPr>
              <w:t xml:space="preserve">  OP --&gt; SB[Service Bus scan-jobs&lt;br/&gt;Sessions tenant + DLQ]</w:t>
            </w:r>
          </w:p>
          <w:p>
            <w:r>
              <w:rPr>
                <w:rFonts w:ascii="Courier New" w:hAnsi="Courier New" w:eastAsia="Courier New"/>
                <w:sz w:val="14"/>
              </w:rPr>
              <w:t xml:space="preserve">  SB --&gt; W[Worker Container Apps&lt;br/&gt;retry/backoff + idempotence]</w:t>
            </w:r>
          </w:p>
          <w:p>
            <w:r>
              <w:rPr>
                <w:rFonts w:ascii="Courier New" w:hAnsi="Courier New" w:eastAsia="Courier New"/>
                <w:sz w:val="14"/>
              </w:rPr>
              <w:t xml:space="preserve">  W --&gt; MOD[Modules web / Azure / Entra&lt;br/&gt;KPI engine + evidence metadata]</w:t>
            </w:r>
          </w:p>
          <w:p>
            <w:r>
              <w:rPr>
                <w:rFonts w:ascii="Courier New" w:hAnsi="Courier New" w:eastAsia="Courier New"/>
                <w:sz w:val="14"/>
              </w:rPr>
              <w:t xml:space="preserve">  MOD --&gt; RES[(scan_results&lt;br/&gt;JSON complet + hash + summary)]</w:t>
            </w:r>
          </w:p>
          <w:p>
            <w:r>
              <w:rPr>
                <w:rFonts w:ascii="Courier New" w:hAnsi="Courier New" w:eastAsia="Courier New"/>
                <w:sz w:val="14"/>
              </w:rPr>
              <w:t xml:space="preserve">  RES --&gt; API</w:t>
            </w:r>
          </w:p>
          <w:p>
            <w:r>
              <w:rPr>
                <w:rFonts w:ascii="Courier New" w:hAnsi="Courier New" w:eastAsia="Courier New"/>
                <w:sz w:val="14"/>
              </w:rPr>
              <w:t xml:space="preserve">  API --&gt; JSON[JSON API&lt;br/&gt;summary + result + KPI scorecard]</w:t>
            </w:r>
          </w:p>
          <w:p>
            <w:r>
              <w:rPr>
                <w:rFonts w:ascii="Courier New" w:hAnsi="Courier New" w:eastAsia="Courier New"/>
                <w:sz w:val="14"/>
              </w:rPr>
              <w:t xml:space="preserve">  API --&gt; PDF[PDF report&lt;br/&gt;findings + remediation + evidence&lt;br/&gt;KPI Scorecard]</w:t>
            </w:r>
          </w:p>
        </w:tc>
      </w:tr>
    </w:tbl>
    <w:p/>
    <w:p>
      <w:pPr>
        <w:pStyle w:val="CodeTitle"/>
      </w:pPr>
      <w:r>
        <w:t>Schéma 2 - Mermaid onboarding_azure_v6_1_1.mmd</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flowchart TB</w:t>
            </w:r>
          </w:p>
          <w:p>
            <w:r>
              <w:rPr>
                <w:rFonts w:ascii="Courier New" w:hAnsi="Courier New" w:eastAsia="Courier New"/>
                <w:sz w:val="14"/>
              </w:rPr>
              <w:t xml:space="preserve">  A[Client start onboarding&lt;br/&gt;POST /v1/onboarding/azure/start] --&gt; B[API cree session courte&lt;br/&gt;state HMAC + nonce]</w:t>
            </w:r>
          </w:p>
          <w:p>
            <w:r>
              <w:rPr>
                <w:rFonts w:ascii="Courier New" w:hAnsi="Courier New" w:eastAsia="Courier New"/>
                <w:sz w:val="14"/>
              </w:rPr>
              <w:t xml:space="preserve">  B --&gt; C[Microsoft Entra admin consent]</w:t>
            </w:r>
          </w:p>
          <w:p>
            <w:r>
              <w:rPr>
                <w:rFonts w:ascii="Courier New" w:hAnsi="Courier New" w:eastAsia="Courier New"/>
                <w:sz w:val="14"/>
              </w:rPr>
              <w:t xml:space="preserve">  C --&gt; D[API callback&lt;br/&gt;verify state, expiration, anti-replay]</w:t>
            </w:r>
          </w:p>
          <w:p>
            <w:r>
              <w:rPr>
                <w:rFonts w:ascii="Courier New" w:hAnsi="Courier New" w:eastAsia="Courier New"/>
                <w:sz w:val="14"/>
              </w:rPr>
              <w:t xml:space="preserve">  D --&gt; E[Verifier RBAC subscriptions]</w:t>
            </w:r>
          </w:p>
          <w:p>
            <w:r>
              <w:rPr>
                <w:rFonts w:ascii="Courier New" w:hAnsi="Courier New" w:eastAsia="Courier New"/>
                <w:sz w:val="14"/>
              </w:rPr>
              <w:t xml:space="preserve">  E --&gt; F[Upsert tenant_azure_scopes&lt;br/&gt;VERIFIED / NEEDS_RBAC]</w:t>
            </w:r>
          </w:p>
          <w:p>
            <w:r>
              <w:rPr>
                <w:rFonts w:ascii="Courier New" w:hAnsi="Courier New" w:eastAsia="Courier New"/>
                <w:sz w:val="14"/>
              </w:rPr>
              <w:t xml:space="preserve">  F --&gt; G[Redirect frontend&lt;br/&gt;success / action_required / error]</w:t>
            </w:r>
          </w:p>
        </w:tc>
      </w:tr>
    </w:tbl>
    <w:p/>
    <w:p>
      <w:pPr>
        <w:pStyle w:val="CodeTitle"/>
      </w:pPr>
      <w:r>
        <w:t>Schéma 3 - Mermaid scan_lifecycle_v6_1_1.mmd</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flowchart TB</w:t>
            </w:r>
          </w:p>
          <w:p>
            <w:r>
              <w:rPr>
                <w:rFonts w:ascii="Courier New" w:hAnsi="Courier New" w:eastAsia="Courier New"/>
                <w:sz w:val="14"/>
              </w:rPr>
              <w:t xml:space="preserve">  A[POST /v1/scans&lt;br/&gt;Idempotency-Key optionnelle] --&gt; B[API derive tenant&lt;br/&gt;payload + allowlists]</w:t>
            </w:r>
          </w:p>
          <w:p>
            <w:r>
              <w:rPr>
                <w:rFonts w:ascii="Courier New" w:hAnsi="Courier New" w:eastAsia="Courier New"/>
                <w:sz w:val="14"/>
              </w:rPr>
              <w:t xml:space="preserve">  B --&gt; C[Transaction DB&lt;br/&gt;PENDING + RESERVED + idempotency + scan_reserved + outbox]</w:t>
            </w:r>
          </w:p>
          <w:p>
            <w:r>
              <w:rPr>
                <w:rFonts w:ascii="Courier New" w:hAnsi="Courier New" w:eastAsia="Courier New"/>
                <w:sz w:val="14"/>
              </w:rPr>
              <w:t xml:space="preserve">  C --&gt; D[Outbox publisher dedie]</w:t>
            </w:r>
          </w:p>
          <w:p>
            <w:r>
              <w:rPr>
                <w:rFonts w:ascii="Courier New" w:hAnsi="Courier New" w:eastAsia="Courier New"/>
                <w:sz w:val="14"/>
              </w:rPr>
              <w:t xml:space="preserve">  D --&gt; E[Service Bus sessionId=tenant_id]</w:t>
            </w:r>
          </w:p>
          <w:p>
            <w:r>
              <w:rPr>
                <w:rFonts w:ascii="Courier New" w:hAnsi="Courier New" w:eastAsia="Courier New"/>
                <w:sz w:val="14"/>
              </w:rPr>
              <w:t xml:space="preserve">  E --&gt; F[Worker beginAttempt&lt;br/&gt;PENDING -&gt; IN_PROGRESS]</w:t>
            </w:r>
          </w:p>
          <w:p>
            <w:r>
              <w:rPr>
                <w:rFonts w:ascii="Courier New" w:hAnsi="Courier New" w:eastAsia="Courier New"/>
                <w:sz w:val="14"/>
              </w:rPr>
              <w:t xml:space="preserve">  F --&gt; G[Modules web / Entra / Azure&lt;br/&gt;timeouts + retry/backoff + KPI]</w:t>
            </w:r>
          </w:p>
          <w:p>
            <w:r>
              <w:rPr>
                <w:rFonts w:ascii="Courier New" w:hAnsi="Courier New" w:eastAsia="Courier New"/>
                <w:sz w:val="14"/>
              </w:rPr>
              <w:t xml:space="preserve">  G --&gt; H[scan_results + summary + hash + kpiScorecard]</w:t>
            </w:r>
          </w:p>
          <w:p>
            <w:r>
              <w:rPr>
                <w:rFonts w:ascii="Courier New" w:hAnsi="Courier New" w:eastAsia="Courier New"/>
                <w:sz w:val="14"/>
              </w:rPr>
              <w:t xml:space="preserve">  H --&gt; I[DONE -&gt; scan_consumed&lt;br/&gt;FAILED -&gt; scan_refunded]</w:t>
            </w:r>
          </w:p>
        </w:tc>
      </w:tr>
    </w:tbl>
    <w:p/>
    <w:p>
      <w:pPr>
        <w:pStyle w:val="CodeTitle"/>
      </w:pPr>
      <w:r>
        <w:t>Schéma complémentaire - foundation_v6_1_1.mmd</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flowchart LR</w:t>
            </w:r>
          </w:p>
          <w:p>
            <w:r>
              <w:rPr>
                <w:rFonts w:ascii="Courier New" w:hAnsi="Courier New" w:eastAsia="Courier New"/>
                <w:sz w:val="14"/>
              </w:rPr>
              <w:t xml:space="preserve">  TF[Terraform] --&gt; AZ[Azure Control Plane]</w:t>
            </w:r>
          </w:p>
          <w:p>
            <w:r>
              <w:rPr>
                <w:rFonts w:ascii="Courier New" w:hAnsi="Courier New" w:eastAsia="Courier New"/>
                <w:sz w:val="14"/>
              </w:rPr>
              <w:t xml:space="preserve">  AZ --&gt; ACR[ACR]</w:t>
            </w:r>
          </w:p>
          <w:p>
            <w:r>
              <w:rPr>
                <w:rFonts w:ascii="Courier New" w:hAnsi="Courier New" w:eastAsia="Courier New"/>
                <w:sz w:val="14"/>
              </w:rPr>
              <w:t xml:space="preserve">  AZ --&gt; KV[Key Vault]</w:t>
            </w:r>
          </w:p>
          <w:p>
            <w:r>
              <w:rPr>
                <w:rFonts w:ascii="Courier New" w:hAnsi="Courier New" w:eastAsia="Courier New"/>
                <w:sz w:val="14"/>
              </w:rPr>
              <w:t xml:space="preserve">  AZ --&gt; PG[PostgreSQL]</w:t>
            </w:r>
          </w:p>
          <w:p>
            <w:r>
              <w:rPr>
                <w:rFonts w:ascii="Courier New" w:hAnsi="Courier New" w:eastAsia="Courier New"/>
                <w:sz w:val="14"/>
              </w:rPr>
              <w:t xml:space="preserve">  AZ --&gt; SB[Service Bus]</w:t>
            </w:r>
          </w:p>
          <w:p>
            <w:r>
              <w:rPr>
                <w:rFonts w:ascii="Courier New" w:hAnsi="Courier New" w:eastAsia="Courier New"/>
                <w:sz w:val="14"/>
              </w:rPr>
              <w:t xml:space="preserve">  AZ --&gt; ACA[Container Apps]</w:t>
            </w:r>
          </w:p>
          <w:p>
            <w:r>
              <w:rPr>
                <w:rFonts w:ascii="Courier New" w:hAnsi="Courier New" w:eastAsia="Courier New"/>
                <w:sz w:val="14"/>
              </w:rPr>
              <w:t xml:space="preserve">  AZ --&gt; APIM[APIM]</w:t>
            </w:r>
          </w:p>
          <w:p>
            <w:r>
              <w:rPr>
                <w:rFonts w:ascii="Courier New" w:hAnsi="Courier New" w:eastAsia="Courier New"/>
                <w:sz w:val="14"/>
              </w:rPr>
              <w:t xml:space="preserve">  AZ --&gt; MON[Monitor + Action Group]</w:t>
            </w:r>
          </w:p>
        </w:tc>
      </w:tr>
    </w:tbl>
    <w:p/>
    <w:p>
      <w:r>
        <w:br w:type="page"/>
      </w:r>
    </w:p>
    <w:p>
      <w:pPr>
        <w:pStyle w:val="Heading1"/>
      </w:pPr>
      <w:r>
        <w:t>35. Synthese V6.1.1 avant release lock</w:t>
      </w:r>
    </w:p>
    <w:p>
      <w:r>
        <w:t>Bevoac V6.1.1 dispose d’un socle technique crédible pour un contexte B2B : idempotence serveur, transactional outbox, outbox publisher dédié, worker asynchrone, modules Azure enrichis, KPI engine, PDF evidence-first avec KPI Scorecard, billing state cohérent, backfill historique, retention, APIM double-auth, Azure Monitor avec receiver email, et tests client/admin de bout en bout.</w:t>
      </w:r>
    </w:p>
    <w:p>
      <w:r>
        <w:t>Le bon discours client est ambitieux mais maîtrisé : Bevoac est prêt pour une démonstration professionnelle, un pilote B2B avancé et une production contrôlée avec risques acceptés. Les claims enterprise complets nécessitent des preuves supplémentaires : pentest, charge à plus grande échelle, runbook incident, décision RLS ou équivalent, et sécurité contractuelle selon le contexte client.</w:t>
      </w:r>
    </w:p>
    <w:tbl>
      <w:tblPr>
        <w:tblStyle w:val="TableGrid"/>
        <w:tblW w:type="auto" w:w="0"/>
        <w:tblLook w:firstColumn="1" w:firstRow="1" w:lastColumn="0" w:lastRow="0" w:noHBand="0" w:noVBand="1" w:val="04A0"/>
      </w:tblPr>
      <w:tblGrid>
        <w:gridCol w:w="10148"/>
      </w:tblGrid>
      <w:tr>
        <w:tc>
          <w:tcPr>
            <w:tcW w:type="dxa" w:w="10148"/>
            <w:shd w:fill="E2F0D9"/>
          </w:tcPr>
          <w:p>
            <w:r>
              <w:rPr>
                <w:b w:val="0"/>
                <w:sz w:val="16"/>
              </w:rPr>
              <w:t>Phrase finale client-safe : Bevoac V6.1.1 industrialise les audits web et Azure via une API B2B traçable, idempotente, multi-tenant logique et exploitable, avec JSON exhaustif, PDF orienté remédiation, KPI Scorecard et garde-fous d’exploitation adaptés à un pilote ou une production contrôlée.</w:t>
            </w:r>
          </w:p>
        </w:tc>
      </w:tr>
    </w:tbl>
    <w:p/>
    <w:p>
      <w:r>
        <w:br/>
      </w:r>
    </w:p>
    <w:p>
      <w:pPr>
        <w:pStyle w:val="Heading1"/>
      </w:pPr>
      <w:r>
        <w:t>36. Sprint Documentation + CI release lock</w:t>
      </w:r>
    </w:p>
    <w:p>
      <w:pPr>
        <w:pStyle w:val="Heading2"/>
      </w:pPr>
      <w:r>
        <w:t>Objectif</w:t>
      </w:r>
    </w:p>
    <w:p>
      <w:r>
        <w:t>Ce sprint verrouille la V6.1.1 apres validation client/admin: documentation active, README, archive V4/V5, CI worker, release evidence, APIM obligatoire, RLS confirme, backup/restore, retention par plan.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Livrable</w:t>
            </w:r>
          </w:p>
        </w:tc>
        <w:tc>
          <w:tcPr>
            <w:tcW w:type="dxa" w:w="3383"/>
            <w:vAlign w:val="center"/>
            <w:shd w:fill="1F4E79"/>
          </w:tcPr>
          <w:p>
            <w:r/>
            <w:r>
              <w:rPr>
                <w:b/>
                <w:color w:val="FFFFFF"/>
                <w:sz w:val="16"/>
              </w:rPr>
              <w:t>Action V6.1.1</w:t>
            </w:r>
          </w:p>
        </w:tc>
        <w:tc>
          <w:tcPr>
            <w:tcW w:type="dxa" w:w="3383"/>
            <w:vAlign w:val="center"/>
            <w:shd w:fill="1F4E79"/>
          </w:tcPr>
          <w:p>
            <w:r/>
            <w:r>
              <w:rPr>
                <w:b/>
                <w:color w:val="FFFFFF"/>
                <w:sz w:val="16"/>
              </w:rPr>
              <w:t>Validation</w:t>
            </w:r>
          </w:p>
        </w:tc>
      </w:tr>
      <w:tr>
        <w:tc>
          <w:tcPr>
            <w:tcW w:type="dxa" w:w="3383"/>
            <w:vAlign w:val="center"/>
          </w:tcPr>
          <w:p>
            <w:r/>
            <w:r>
              <w:rPr>
                <w:b w:val="0"/>
                <w:sz w:val="16"/>
              </w:rPr>
              <w:t>README.md</w:t>
            </w:r>
          </w:p>
        </w:tc>
        <w:tc>
          <w:tcPr>
            <w:tcW w:type="dxa" w:w="3383"/>
            <w:vAlign w:val="center"/>
          </w:tcPr>
          <w:p>
            <w:r/>
            <w:r>
              <w:rPr>
                <w:b w:val="0"/>
                <w:sz w:val="16"/>
              </w:rPr>
              <w:t>Remplace le README V5.3 par V6.1.1</w:t>
            </w:r>
          </w:p>
        </w:tc>
        <w:tc>
          <w:tcPr>
            <w:tcW w:type="dxa" w:w="3383"/>
            <w:vAlign w:val="center"/>
          </w:tcPr>
          <w:p>
            <w:r/>
            <w:r>
              <w:rPr>
                <w:b w:val="0"/>
                <w:sz w:val="16"/>
              </w:rPr>
              <w:t>Le README pointe vers le runbook actif V6.1.1</w:t>
            </w:r>
          </w:p>
        </w:tc>
      </w:tr>
      <w:tr>
        <w:tc>
          <w:tcPr>
            <w:tcW w:type="dxa" w:w="3383"/>
            <w:vAlign w:val="center"/>
          </w:tcPr>
          <w:p>
            <w:r/>
            <w:r>
              <w:rPr>
                <w:b w:val="0"/>
                <w:sz w:val="16"/>
              </w:rPr>
              <w:t>docs/archive/legacy-v4-v5-3</w:t>
            </w:r>
          </w:p>
        </w:tc>
        <w:tc>
          <w:tcPr>
            <w:tcW w:type="dxa" w:w="3383"/>
            <w:vAlign w:val="center"/>
          </w:tcPr>
          <w:p>
            <w:r/>
            <w:r>
              <w:rPr>
                <w:b w:val="0"/>
                <w:sz w:val="16"/>
              </w:rPr>
              <w:t>Archive les runbooks historiques V4/V5</w:t>
            </w:r>
          </w:p>
        </w:tc>
        <w:tc>
          <w:tcPr>
            <w:tcW w:type="dxa" w:w="3383"/>
            <w:vAlign w:val="center"/>
          </w:tcPr>
          <w:p>
            <w:r/>
            <w:r>
              <w:rPr>
                <w:b w:val="0"/>
                <w:sz w:val="16"/>
              </w:rPr>
              <w:t>Les documents sont conserves, pas supprimes</w:t>
            </w:r>
          </w:p>
        </w:tc>
      </w:tr>
      <w:tr>
        <w:tc>
          <w:tcPr>
            <w:tcW w:type="dxa" w:w="3383"/>
            <w:vAlign w:val="center"/>
          </w:tcPr>
          <w:p>
            <w:r/>
            <w:r>
              <w:rPr>
                <w:b w:val="0"/>
                <w:sz w:val="16"/>
              </w:rPr>
              <w:t>GitHub Actions</w:t>
            </w:r>
          </w:p>
        </w:tc>
        <w:tc>
          <w:tcPr>
            <w:tcW w:type="dxa" w:w="3383"/>
            <w:vAlign w:val="center"/>
          </w:tcPr>
          <w:p>
            <w:r/>
            <w:r>
              <w:rPr>
                <w:b w:val="0"/>
                <w:sz w:val="16"/>
              </w:rPr>
              <w:t>Ajoute npm test au job worker</w:t>
            </w:r>
          </w:p>
        </w:tc>
        <w:tc>
          <w:tcPr>
            <w:tcW w:type="dxa" w:w="3383"/>
            <w:vAlign w:val="center"/>
          </w:tcPr>
          <w:p>
            <w:r/>
            <w:r>
              <w:rPr>
                <w:b w:val="0"/>
                <w:sz w:val="16"/>
              </w:rPr>
              <w:t>CI API + worker + Terraform OK</w:t>
            </w:r>
          </w:p>
        </w:tc>
      </w:tr>
      <w:tr>
        <w:tc>
          <w:tcPr>
            <w:tcW w:type="dxa" w:w="3383"/>
            <w:vAlign w:val="center"/>
          </w:tcPr>
          <w:p>
            <w:r/>
            <w:r>
              <w:rPr>
                <w:b w:val="0"/>
                <w:sz w:val="16"/>
              </w:rPr>
              <w:t>release-evidence-v6-1-1.md</w:t>
            </w:r>
          </w:p>
        </w:tc>
        <w:tc>
          <w:tcPr>
            <w:tcW w:type="dxa" w:w="3383"/>
            <w:vAlign w:val="center"/>
          </w:tcPr>
          <w:p>
            <w:r/>
            <w:r>
              <w:rPr>
                <w:b w:val="0"/>
                <w:sz w:val="16"/>
              </w:rPr>
              <w:t>Centralise les preuves de release</w:t>
            </w:r>
          </w:p>
        </w:tc>
        <w:tc>
          <w:tcPr>
            <w:tcW w:type="dxa" w:w="3383"/>
            <w:vAlign w:val="center"/>
          </w:tcPr>
          <w:p>
            <w:r/>
            <w:r>
              <w:rPr>
                <w:b w:val="0"/>
                <w:sz w:val="16"/>
              </w:rPr>
              <w:t>Client/demo evidence complet</w:t>
            </w:r>
          </w:p>
        </w:tc>
      </w:tr>
    </w:tbl>
    <w:p/>
    <w:p>
      <w:pPr>
        <w:spacing w:before="60" w:after="100"/>
        <w:ind w:left="216"/>
      </w:pPr>
      <w:r>
        <w:rPr>
          <w:rFonts w:ascii="Courier New" w:hAnsi="Courier New" w:eastAsia="Courier New"/>
          <w:sz w:val="14"/>
        </w:rPr>
        <w:t>cd bevoac-api-enterprise</w:t>
        <w:br/>
        <w:t>npm install</w:t>
        <w:br/>
        <w:t>npm run check</w:t>
        <w:br/>
        <w:t>npm test</w:t>
        <w:br/>
        <w:t>npm run backfill:billing:dry-run</w:t>
        <w:br/>
        <w:t>npm run check:rls</w:t>
        <w:br/>
        <w:br/>
        <w:t>cd ../bevoac-worker-enterprise</w:t>
        <w:br/>
        <w:t>npm install</w:t>
        <w:br/>
        <w:t>npm run check</w:t>
        <w:br/>
        <w:t>npm test</w:t>
        <w:br/>
        <w:br/>
        <w:t>cd ../bevoac-iac-enterprise</w:t>
        <w:br/>
        <w:t>terraform fmt -recursive</w:t>
        <w:br/>
        <w:t>terraform init -backend=false</w:t>
        <w:br/>
        <w:t>terraform validate</w:t>
        <w:br/>
        <w:t>bash scripts/static-hardening-check.sh</w:t>
        <w:br/>
        <w:t>bash scripts/check-retention-policy.sh</w:t>
      </w:r>
    </w:p>
    <w:p>
      <w:r>
        <w:br/>
      </w:r>
    </w:p>
    <w:p>
      <w:pPr>
        <w:pStyle w:val="Heading1"/>
      </w:pPr>
      <w:r>
        <w:t>37. APIM obligatoire et policy renforcee</w:t>
      </w:r>
    </w:p>
    <w:p>
      <w:r>
        <w:t>En V6.1.1, APIM devient le chemin client obligatoire. L API directe reste un chemin operateur ou break-glass jusqu a restriction reseau APIM-only stricte. La gateway impose subscription key, rate limit, quota, limite de taille et correlation ID.</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Controle APIM</w:t>
            </w:r>
          </w:p>
        </w:tc>
        <w:tc>
          <w:tcPr>
            <w:tcW w:type="dxa" w:w="3383"/>
            <w:vAlign w:val="center"/>
            <w:shd w:fill="1F4E79"/>
          </w:tcPr>
          <w:p>
            <w:r/>
            <w:r>
              <w:rPr>
                <w:b/>
                <w:color w:val="FFFFFF"/>
                <w:sz w:val="16"/>
              </w:rPr>
              <w:t>Implementation attendue</w:t>
            </w:r>
          </w:p>
        </w:tc>
        <w:tc>
          <w:tcPr>
            <w:tcW w:type="dxa" w:w="3383"/>
            <w:vAlign w:val="center"/>
            <w:shd w:fill="1F4E79"/>
          </w:tcPr>
          <w:p>
            <w:r/>
            <w:r>
              <w:rPr>
                <w:b/>
                <w:color w:val="FFFFFF"/>
                <w:sz w:val="16"/>
              </w:rPr>
              <w:t>Preuve</w:t>
            </w:r>
          </w:p>
        </w:tc>
      </w:tr>
      <w:tr>
        <w:tc>
          <w:tcPr>
            <w:tcW w:type="dxa" w:w="3383"/>
            <w:vAlign w:val="center"/>
          </w:tcPr>
          <w:p>
            <w:r/>
            <w:r>
              <w:rPr>
                <w:b w:val="0"/>
                <w:sz w:val="16"/>
              </w:rPr>
              <w:t>subscription_required</w:t>
            </w:r>
          </w:p>
        </w:tc>
        <w:tc>
          <w:tcPr>
            <w:tcW w:type="dxa" w:w="3383"/>
            <w:vAlign w:val="center"/>
          </w:tcPr>
          <w:p>
            <w:r/>
            <w:r>
              <w:rPr>
                <w:b w:val="0"/>
                <w:sz w:val="16"/>
              </w:rPr>
              <w:t>true</w:t>
            </w:r>
          </w:p>
        </w:tc>
        <w:tc>
          <w:tcPr>
            <w:tcW w:type="dxa" w:w="3383"/>
            <w:vAlign w:val="center"/>
          </w:tcPr>
          <w:p>
            <w:r/>
            <w:r>
              <w:rPr>
                <w:b w:val="0"/>
                <w:sz w:val="16"/>
              </w:rPr>
              <w:t>api-gateway-apim.tf</w:t>
            </w:r>
          </w:p>
        </w:tc>
      </w:tr>
      <w:tr>
        <w:tc>
          <w:tcPr>
            <w:tcW w:type="dxa" w:w="3383"/>
            <w:vAlign w:val="center"/>
          </w:tcPr>
          <w:p>
            <w:r/>
            <w:r>
              <w:rPr>
                <w:b w:val="0"/>
                <w:sz w:val="16"/>
              </w:rPr>
              <w:t>Correlation ID</w:t>
            </w:r>
          </w:p>
        </w:tc>
        <w:tc>
          <w:tcPr>
            <w:tcW w:type="dxa" w:w="3383"/>
            <w:vAlign w:val="center"/>
          </w:tcPr>
          <w:p>
            <w:r/>
            <w:r>
              <w:rPr>
                <w:b w:val="0"/>
                <w:sz w:val="16"/>
              </w:rPr>
              <w:t>X-Correlation-Id si absent</w:t>
            </w:r>
          </w:p>
        </w:tc>
        <w:tc>
          <w:tcPr>
            <w:tcW w:type="dxa" w:w="3383"/>
            <w:vAlign w:val="center"/>
          </w:tcPr>
          <w:p>
            <w:r/>
            <w:r>
              <w:rPr>
                <w:b w:val="0"/>
                <w:sz w:val="16"/>
              </w:rPr>
              <w:t>policy inbound/outbound</w:t>
            </w:r>
          </w:p>
        </w:tc>
      </w:tr>
      <w:tr>
        <w:tc>
          <w:tcPr>
            <w:tcW w:type="dxa" w:w="3383"/>
            <w:vAlign w:val="center"/>
          </w:tcPr>
          <w:p>
            <w:r/>
            <w:r>
              <w:rPr>
                <w:b w:val="0"/>
                <w:sz w:val="16"/>
              </w:rPr>
              <w:t>Rate limit</w:t>
            </w:r>
          </w:p>
        </w:tc>
        <w:tc>
          <w:tcPr>
            <w:tcW w:type="dxa" w:w="3383"/>
            <w:vAlign w:val="center"/>
          </w:tcPr>
          <w:p>
            <w:r/>
            <w:r>
              <w:rPr>
                <w:b w:val="0"/>
                <w:sz w:val="16"/>
              </w:rPr>
              <w:t>rate-limit-by-key 60/min</w:t>
            </w:r>
          </w:p>
        </w:tc>
        <w:tc>
          <w:tcPr>
            <w:tcW w:type="dxa" w:w="3383"/>
            <w:vAlign w:val="center"/>
          </w:tcPr>
          <w:p>
            <w:r/>
            <w:r>
              <w:rPr>
                <w:b w:val="0"/>
                <w:sz w:val="16"/>
              </w:rPr>
              <w:t>policy APIM</w:t>
            </w:r>
          </w:p>
        </w:tc>
      </w:tr>
      <w:tr>
        <w:tc>
          <w:tcPr>
            <w:tcW w:type="dxa" w:w="3383"/>
            <w:vAlign w:val="center"/>
          </w:tcPr>
          <w:p>
            <w:r/>
            <w:r>
              <w:rPr>
                <w:b w:val="0"/>
                <w:sz w:val="16"/>
              </w:rPr>
              <w:t>Quota</w:t>
            </w:r>
          </w:p>
        </w:tc>
        <w:tc>
          <w:tcPr>
            <w:tcW w:type="dxa" w:w="3383"/>
            <w:vAlign w:val="center"/>
          </w:tcPr>
          <w:p>
            <w:r/>
            <w:r>
              <w:rPr>
                <w:b w:val="0"/>
                <w:sz w:val="16"/>
              </w:rPr>
              <w:t>quota-by-key 5000/jour</w:t>
            </w:r>
          </w:p>
        </w:tc>
        <w:tc>
          <w:tcPr>
            <w:tcW w:type="dxa" w:w="3383"/>
            <w:vAlign w:val="center"/>
          </w:tcPr>
          <w:p>
            <w:r/>
            <w:r>
              <w:rPr>
                <w:b w:val="0"/>
                <w:sz w:val="16"/>
              </w:rPr>
              <w:t>policy APIM</w:t>
            </w:r>
          </w:p>
        </w:tc>
      </w:tr>
      <w:tr>
        <w:tc>
          <w:tcPr>
            <w:tcW w:type="dxa" w:w="3383"/>
            <w:vAlign w:val="center"/>
          </w:tcPr>
          <w:p>
            <w:r/>
            <w:r>
              <w:rPr>
                <w:b w:val="0"/>
                <w:sz w:val="16"/>
              </w:rPr>
              <w:t>Taille requete</w:t>
            </w:r>
          </w:p>
        </w:tc>
        <w:tc>
          <w:tcPr>
            <w:tcW w:type="dxa" w:w="3383"/>
            <w:vAlign w:val="center"/>
          </w:tcPr>
          <w:p>
            <w:r/>
            <w:r>
              <w:rPr>
                <w:b w:val="0"/>
                <w:sz w:val="16"/>
              </w:rPr>
              <w:t>413 si Content-Length &gt; 1 MiB</w:t>
            </w:r>
          </w:p>
        </w:tc>
        <w:tc>
          <w:tcPr>
            <w:tcW w:type="dxa" w:w="3383"/>
            <w:vAlign w:val="center"/>
          </w:tcPr>
          <w:p>
            <w:r/>
            <w:r>
              <w:rPr>
                <w:b w:val="0"/>
                <w:sz w:val="16"/>
              </w:rPr>
              <w:t>policy APIM</w:t>
            </w:r>
          </w:p>
        </w:tc>
      </w:tr>
    </w:tbl>
    <w:p/>
    <w:p>
      <w:pPr>
        <w:spacing w:before="60" w:after="100"/>
        <w:ind w:left="216"/>
      </w:pPr>
      <w:r>
        <w:rPr>
          <w:rFonts w:ascii="Courier New" w:hAnsi="Courier New" w:eastAsia="Courier New"/>
          <w:sz w:val="14"/>
        </w:rPr>
        <w:t>cd bevoac-iac-enterprise</w:t>
        <w:br/>
        <w:t>grep -n "subscription_required *= *true" api-gateway-apim.tf</w:t>
        <w:br/>
        <w:t>grep -n "rate-limit-by-key\|quota-by-key\|X-Correlation-Id\|Payload Too Large" api-gateway-apim.tf</w:t>
        <w:br/>
        <w:t>bash scripts/static-hardening-check.sh</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 xml:space="preserve">Decision B2B - </w:t>
            </w:r>
            <w:r>
              <w:rPr>
                <w:sz w:val="16"/>
              </w:rPr>
              <w:t>Les integrateurs doivent utiliser APIM + Authorization Bearer. Les tests directs API peuvent rester reserves a l exploitation.</w:t>
            </w:r>
          </w:p>
        </w:tc>
      </w:tr>
    </w:tbl>
    <w:p/>
    <w:p>
      <w:r>
        <w:br/>
      </w:r>
    </w:p>
    <w:p>
      <w:pPr>
        <w:pStyle w:val="Heading1"/>
      </w:pPr>
      <w:r>
        <w:t>38. PostgreSQL RLS confirme</w:t>
      </w:r>
    </w:p>
    <w:p>
      <w:r>
        <w:t>V6.1.1 ajoute une migration RLS optionnelle et controlee. Elle active RLS sur les tables tenant-scoped et installe des policies tenant-aware. Un contexte service explicite permet aux traitements backend autorises de fonctionner sans casser outbox, worker et retention.</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Table</w:t>
            </w:r>
          </w:p>
        </w:tc>
        <w:tc>
          <w:tcPr>
            <w:tcW w:type="dxa" w:w="5074"/>
            <w:vAlign w:val="center"/>
            <w:shd w:fill="1F4E79"/>
          </w:tcPr>
          <w:p>
            <w:r/>
            <w:r>
              <w:rPr>
                <w:b/>
                <w:color w:val="FFFFFF"/>
                <w:sz w:val="16"/>
              </w:rPr>
              <w:t>Controle RLS</w:t>
            </w:r>
          </w:p>
        </w:tc>
      </w:tr>
      <w:tr>
        <w:tc>
          <w:tcPr>
            <w:tcW w:type="dxa" w:w="5074"/>
            <w:vAlign w:val="center"/>
          </w:tcPr>
          <w:p>
            <w:r/>
            <w:r>
              <w:rPr>
                <w:b w:val="0"/>
                <w:sz w:val="16"/>
              </w:rPr>
              <w:t>scans</w:t>
            </w:r>
          </w:p>
        </w:tc>
        <w:tc>
          <w:tcPr>
            <w:tcW w:type="dxa" w:w="5074"/>
            <w:vAlign w:val="center"/>
          </w:tcPr>
          <w:p>
            <w:r/>
            <w:r>
              <w:rPr>
                <w:b w:val="0"/>
                <w:sz w:val="16"/>
              </w:rPr>
              <w:t>RLS enabled + policy bevoac_tenant_isolation</w:t>
            </w:r>
          </w:p>
        </w:tc>
      </w:tr>
      <w:tr>
        <w:tc>
          <w:tcPr>
            <w:tcW w:type="dxa" w:w="5074"/>
            <w:vAlign w:val="center"/>
          </w:tcPr>
          <w:p>
            <w:r/>
            <w:r>
              <w:rPr>
                <w:b w:val="0"/>
                <w:sz w:val="16"/>
              </w:rPr>
              <w:t>scan_results</w:t>
            </w:r>
          </w:p>
        </w:tc>
        <w:tc>
          <w:tcPr>
            <w:tcW w:type="dxa" w:w="5074"/>
            <w:vAlign w:val="center"/>
          </w:tcPr>
          <w:p>
            <w:r/>
            <w:r>
              <w:rPr>
                <w:b w:val="0"/>
                <w:sz w:val="16"/>
              </w:rPr>
              <w:t>RLS enabled + policy bevoac_tenant_isolation</w:t>
            </w:r>
          </w:p>
        </w:tc>
      </w:tr>
      <w:tr>
        <w:tc>
          <w:tcPr>
            <w:tcW w:type="dxa" w:w="5074"/>
            <w:vAlign w:val="center"/>
          </w:tcPr>
          <w:p>
            <w:r/>
            <w:r>
              <w:rPr>
                <w:b w:val="0"/>
                <w:sz w:val="16"/>
              </w:rPr>
              <w:t>scan_attempts</w:t>
            </w:r>
          </w:p>
        </w:tc>
        <w:tc>
          <w:tcPr>
            <w:tcW w:type="dxa" w:w="5074"/>
            <w:vAlign w:val="center"/>
          </w:tcPr>
          <w:p>
            <w:r/>
            <w:r>
              <w:rPr>
                <w:b w:val="0"/>
                <w:sz w:val="16"/>
              </w:rPr>
              <w:t>RLS enabled + policy bevoac_tenant_isolation</w:t>
            </w:r>
          </w:p>
        </w:tc>
      </w:tr>
      <w:tr>
        <w:tc>
          <w:tcPr>
            <w:tcW w:type="dxa" w:w="5074"/>
            <w:vAlign w:val="center"/>
          </w:tcPr>
          <w:p>
            <w:r/>
            <w:r>
              <w:rPr>
                <w:b w:val="0"/>
                <w:sz w:val="16"/>
              </w:rPr>
              <w:t>billing_usage_ledger</w:t>
            </w:r>
          </w:p>
        </w:tc>
        <w:tc>
          <w:tcPr>
            <w:tcW w:type="dxa" w:w="5074"/>
            <w:vAlign w:val="center"/>
          </w:tcPr>
          <w:p>
            <w:r/>
            <w:r>
              <w:rPr>
                <w:b w:val="0"/>
                <w:sz w:val="16"/>
              </w:rPr>
              <w:t>RLS enabled + policy bevoac_tenant_isolation</w:t>
            </w:r>
          </w:p>
        </w:tc>
      </w:tr>
      <w:tr>
        <w:tc>
          <w:tcPr>
            <w:tcW w:type="dxa" w:w="5074"/>
            <w:vAlign w:val="center"/>
          </w:tcPr>
          <w:p>
            <w:r/>
            <w:r>
              <w:rPr>
                <w:b w:val="0"/>
                <w:sz w:val="16"/>
              </w:rPr>
              <w:t>outbox_events</w:t>
            </w:r>
          </w:p>
        </w:tc>
        <w:tc>
          <w:tcPr>
            <w:tcW w:type="dxa" w:w="5074"/>
            <w:vAlign w:val="center"/>
          </w:tcPr>
          <w:p>
            <w:r/>
            <w:r>
              <w:rPr>
                <w:b w:val="0"/>
                <w:sz w:val="16"/>
              </w:rPr>
              <w:t>RLS enabled + policy bevoac_tenant_isolation</w:t>
            </w:r>
          </w:p>
        </w:tc>
      </w:tr>
      <w:tr>
        <w:tc>
          <w:tcPr>
            <w:tcW w:type="dxa" w:w="5074"/>
            <w:vAlign w:val="center"/>
          </w:tcPr>
          <w:p>
            <w:r/>
            <w:r>
              <w:rPr>
                <w:b w:val="0"/>
                <w:sz w:val="16"/>
              </w:rPr>
              <w:t>tenant_web_targets / tenant_azure_scopes</w:t>
            </w:r>
          </w:p>
        </w:tc>
        <w:tc>
          <w:tcPr>
            <w:tcW w:type="dxa" w:w="5074"/>
            <w:vAlign w:val="center"/>
          </w:tcPr>
          <w:p>
            <w:r/>
            <w:r>
              <w:rPr>
                <w:b w:val="0"/>
                <w:sz w:val="16"/>
              </w:rPr>
              <w:t>RLS enabled + policy bevoac_tenant_isolation</w:t>
            </w:r>
          </w:p>
        </w:tc>
      </w:tr>
    </w:tbl>
    <w:p/>
    <w:p>
      <w:pPr>
        <w:spacing w:before="60" w:after="100"/>
        <w:ind w:left="216"/>
      </w:pPr>
      <w:r>
        <w:rPr>
          <w:rFonts w:ascii="Courier New" w:hAnsi="Courier New" w:eastAsia="Courier New"/>
          <w:sz w:val="14"/>
        </w:rPr>
        <w:t>cd bevoac-api-enterprise</w:t>
        <w:br/>
        <w:t>ALLOW_RLS_APPLY=true npm run migrate-db:rls</w:t>
        <w:br/>
        <w:t>npm run check:rls</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 xml:space="preserve">Limite assumee - </w:t>
            </w:r>
            <w:r>
              <w:rPr>
                <w:sz w:val="16"/>
              </w:rPr>
              <w:t>Pour une production enterprise stricte, completer par un role runtime non-owner et des tests de denial effectifs par role applicatif.</w:t>
            </w:r>
          </w:p>
        </w:tc>
      </w:tr>
    </w:tbl>
    <w:p/>
    <w:p>
      <w:r>
        <w:br/>
      </w:r>
    </w:p>
    <w:p>
      <w:pPr>
        <w:pStyle w:val="Heading1"/>
      </w:pPr>
      <w:r>
        <w:t>39. PostgreSQL backup/restore Azure</w:t>
      </w:r>
    </w:p>
    <w:p>
      <w:r>
        <w:t>Le runbook V6.1.1 impose un restore drill Azure PostgreSQL Flexible Server. Le but est de prouver qu un crash ou incident DB est recuperable et que les tables critiques restent lisibles apres restauration.</w:t>
      </w:r>
    </w:p>
    <w:p>
      <w:pPr>
        <w:spacing w:before="60" w:after="100"/>
        <w:ind w:left="216"/>
      </w:pPr>
      <w:r>
        <w:rPr>
          <w:rFonts w:ascii="Courier New" w:hAnsi="Courier New" w:eastAsia="Courier New"/>
          <w:sz w:val="14"/>
        </w:rPr>
        <w:t>cd bevoac-iac-enterprise</w:t>
        <w:br/>
        <w:t>bash scripts/postgres-backup-status.sh</w:t>
        <w:br/>
        <w:br/>
        <w:t>export RESTORE_SERVER_NAME="psql-bevoac-restore-$(date +%Y%m%d%H%M)"</w:t>
        <w:br/>
        <w:t>export RESTORE_TIME_UTC="$(date -u +%Y-%m-%dT%H:%M:%SZ)"</w:t>
        <w:br/>
        <w:t>bash scripts/postgres-restore-drill.sh</w:t>
      </w:r>
    </w:p>
    <w:p>
      <w:pPr>
        <w:spacing w:before="60" w:after="100"/>
        <w:ind w:left="216"/>
      </w:pPr>
      <w:r>
        <w:rPr>
          <w:rFonts w:ascii="Courier New" w:hAnsi="Courier New" w:eastAsia="Courier New"/>
          <w:sz w:val="14"/>
        </w:rPr>
        <w:t>SELECT version, name, applied_at FROM schema_migrations ORDER BY applied_at DESC LIMIT 10;</w:t>
        <w:br/>
        <w:t>SELECT COUNT(*) FROM tenants;</w:t>
        <w:br/>
        <w:t>SELECT COUNT(*) FROM scans;</w:t>
        <w:br/>
        <w:t>SELECT COUNT(*) FROM scan_results;</w:t>
      </w:r>
    </w:p>
    <w:p>
      <w:r>
        <w:br/>
      </w:r>
    </w:p>
    <w:p>
      <w:pPr>
        <w:pStyle w:val="Heading1"/>
      </w:pPr>
      <w:r>
        <w:t>40. Retention par plan et conservation PDF client</w:t>
      </w:r>
    </w:p>
    <w:p>
      <w:r>
        <w:t>Le PDF Bevoac est genere a la demande depuis le JSON de resultat. La conservation du PDF client depend donc de la conservation de scans et scan_results. V6.1.1 aligne cette conservation sur le plan commercial.</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Plan</w:t>
            </w:r>
          </w:p>
        </w:tc>
        <w:tc>
          <w:tcPr>
            <w:tcW w:type="dxa" w:w="5074"/>
            <w:vAlign w:val="center"/>
            <w:shd w:fill="1F4E79"/>
          </w:tcPr>
          <w:p>
            <w:r/>
            <w:r>
              <w:rPr>
                <w:b/>
                <w:color w:val="FFFFFF"/>
                <w:sz w:val="16"/>
              </w:rPr>
              <w:t>Conservation scans/resultats/PDF generable</w:t>
            </w:r>
          </w:p>
        </w:tc>
      </w:tr>
      <w:tr>
        <w:tc>
          <w:tcPr>
            <w:tcW w:type="dxa" w:w="5074"/>
            <w:vAlign w:val="center"/>
          </w:tcPr>
          <w:p>
            <w:r/>
            <w:r>
              <w:rPr>
                <w:b w:val="0"/>
                <w:sz w:val="16"/>
              </w:rPr>
              <w:t>free</w:t>
            </w:r>
          </w:p>
        </w:tc>
        <w:tc>
          <w:tcPr>
            <w:tcW w:type="dxa" w:w="5074"/>
            <w:vAlign w:val="center"/>
          </w:tcPr>
          <w:p>
            <w:r/>
            <w:r>
              <w:rPr>
                <w:b w:val="0"/>
                <w:sz w:val="16"/>
              </w:rPr>
              <w:t>30 jours</w:t>
            </w:r>
          </w:p>
        </w:tc>
      </w:tr>
      <w:tr>
        <w:tc>
          <w:tcPr>
            <w:tcW w:type="dxa" w:w="5074"/>
            <w:vAlign w:val="center"/>
          </w:tcPr>
          <w:p>
            <w:r/>
            <w:r>
              <w:rPr>
                <w:b w:val="0"/>
                <w:sz w:val="16"/>
              </w:rPr>
              <w:t>standard</w:t>
            </w:r>
          </w:p>
        </w:tc>
        <w:tc>
          <w:tcPr>
            <w:tcW w:type="dxa" w:w="5074"/>
            <w:vAlign w:val="center"/>
          </w:tcPr>
          <w:p>
            <w:r/>
            <w:r>
              <w:rPr>
                <w:b w:val="0"/>
                <w:sz w:val="16"/>
              </w:rPr>
              <w:t>90 jours</w:t>
            </w:r>
          </w:p>
        </w:tc>
      </w:tr>
      <w:tr>
        <w:tc>
          <w:tcPr>
            <w:tcW w:type="dxa" w:w="5074"/>
            <w:vAlign w:val="center"/>
          </w:tcPr>
          <w:p>
            <w:r/>
            <w:r>
              <w:rPr>
                <w:b w:val="0"/>
                <w:sz w:val="16"/>
              </w:rPr>
              <w:t>business</w:t>
            </w:r>
          </w:p>
        </w:tc>
        <w:tc>
          <w:tcPr>
            <w:tcW w:type="dxa" w:w="5074"/>
            <w:vAlign w:val="center"/>
          </w:tcPr>
          <w:p>
            <w:r/>
            <w:r>
              <w:rPr>
                <w:b w:val="0"/>
                <w:sz w:val="16"/>
              </w:rPr>
              <w:t>180 jours</w:t>
            </w:r>
          </w:p>
        </w:tc>
      </w:tr>
      <w:tr>
        <w:tc>
          <w:tcPr>
            <w:tcW w:type="dxa" w:w="5074"/>
            <w:vAlign w:val="center"/>
          </w:tcPr>
          <w:p>
            <w:r/>
            <w:r>
              <w:rPr>
                <w:b w:val="0"/>
                <w:sz w:val="16"/>
              </w:rPr>
              <w:t>payg</w:t>
            </w:r>
          </w:p>
        </w:tc>
        <w:tc>
          <w:tcPr>
            <w:tcW w:type="dxa" w:w="5074"/>
            <w:vAlign w:val="center"/>
          </w:tcPr>
          <w:p>
            <w:r/>
            <w:r>
              <w:rPr>
                <w:b w:val="0"/>
                <w:sz w:val="16"/>
              </w:rPr>
              <w:t>180 jours</w:t>
            </w:r>
          </w:p>
        </w:tc>
      </w:tr>
    </w:tbl>
    <w:p/>
    <w:p>
      <w:pPr>
        <w:spacing w:before="60" w:after="100"/>
        <w:ind w:left="216"/>
      </w:pPr>
      <w:r>
        <w:rPr>
          <w:rFonts w:ascii="Courier New" w:hAnsi="Courier New" w:eastAsia="Courier New"/>
          <w:sz w:val="14"/>
        </w:rPr>
        <w:t>cd bevoac-api-enterprise</w:t>
        <w:br/>
        <w:t>npm test -- tests/retention/retention-policy.test.js</w:t>
        <w:br/>
        <w:br/>
        <w:t>cd ../bevoac-iac-enterprise</w:t>
        <w:br/>
        <w:t>bash scripts/check-retention-policy.sh</w:t>
      </w:r>
    </w:p>
    <w:p>
      <w:r>
        <w:br/>
      </w:r>
    </w:p>
    <w:p>
      <w:pPr>
        <w:pStyle w:val="Heading1"/>
      </w:pPr>
      <w:r>
        <w:t>41. Release evidence V6.1.1</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Domaine</w:t>
            </w:r>
          </w:p>
        </w:tc>
        <w:tc>
          <w:tcPr>
            <w:tcW w:type="dxa" w:w="5074"/>
            <w:vAlign w:val="center"/>
            <w:shd w:fill="1F4E79"/>
          </w:tcPr>
          <w:p>
            <w:r/>
            <w:r>
              <w:rPr>
                <w:b/>
                <w:color w:val="FFFFFF"/>
                <w:sz w:val="16"/>
              </w:rPr>
              <w:t>Preuve attendue</w:t>
            </w:r>
          </w:p>
        </w:tc>
      </w:tr>
      <w:tr>
        <w:tc>
          <w:tcPr>
            <w:tcW w:type="dxa" w:w="5074"/>
            <w:vAlign w:val="center"/>
          </w:tcPr>
          <w:p>
            <w:r/>
            <w:r>
              <w:rPr>
                <w:b w:val="0"/>
                <w:sz w:val="16"/>
              </w:rPr>
              <w:t>API</w:t>
            </w:r>
          </w:p>
        </w:tc>
        <w:tc>
          <w:tcPr>
            <w:tcW w:type="dxa" w:w="5074"/>
            <w:vAlign w:val="center"/>
          </w:tcPr>
          <w:p>
            <w:r/>
            <w:r>
              <w:rPr>
                <w:b w:val="0"/>
                <w:sz w:val="16"/>
              </w:rPr>
              <w:t>npm run check, npm test, backfill dry-run</w:t>
            </w:r>
          </w:p>
        </w:tc>
      </w:tr>
      <w:tr>
        <w:tc>
          <w:tcPr>
            <w:tcW w:type="dxa" w:w="5074"/>
            <w:vAlign w:val="center"/>
          </w:tcPr>
          <w:p>
            <w:r/>
            <w:r>
              <w:rPr>
                <w:b w:val="0"/>
                <w:sz w:val="16"/>
              </w:rPr>
              <w:t>Worker</w:t>
            </w:r>
          </w:p>
        </w:tc>
        <w:tc>
          <w:tcPr>
            <w:tcW w:type="dxa" w:w="5074"/>
            <w:vAlign w:val="center"/>
          </w:tcPr>
          <w:p>
            <w:r/>
            <w:r>
              <w:rPr>
                <w:b w:val="0"/>
                <w:sz w:val="16"/>
              </w:rPr>
              <w:t>npm run check, npm test</w:t>
            </w:r>
          </w:p>
        </w:tc>
      </w:tr>
      <w:tr>
        <w:tc>
          <w:tcPr>
            <w:tcW w:type="dxa" w:w="5074"/>
            <w:vAlign w:val="center"/>
          </w:tcPr>
          <w:p>
            <w:r/>
            <w:r>
              <w:rPr>
                <w:b w:val="0"/>
                <w:sz w:val="16"/>
              </w:rPr>
              <w:t>Terraform</w:t>
            </w:r>
          </w:p>
        </w:tc>
        <w:tc>
          <w:tcPr>
            <w:tcW w:type="dxa" w:w="5074"/>
            <w:vAlign w:val="center"/>
          </w:tcPr>
          <w:p>
            <w:r/>
            <w:r>
              <w:rPr>
                <w:b w:val="0"/>
                <w:sz w:val="16"/>
              </w:rPr>
              <w:t>validate + static hardening</w:t>
            </w:r>
          </w:p>
        </w:tc>
      </w:tr>
      <w:tr>
        <w:tc>
          <w:tcPr>
            <w:tcW w:type="dxa" w:w="5074"/>
            <w:vAlign w:val="center"/>
          </w:tcPr>
          <w:p>
            <w:r/>
            <w:r>
              <w:rPr>
                <w:b w:val="0"/>
                <w:sz w:val="16"/>
              </w:rPr>
              <w:t>APIM</w:t>
            </w:r>
          </w:p>
        </w:tc>
        <w:tc>
          <w:tcPr>
            <w:tcW w:type="dxa" w:w="5074"/>
            <w:vAlign w:val="center"/>
          </w:tcPr>
          <w:p>
            <w:r/>
            <w:r>
              <w:rPr>
                <w:b w:val="0"/>
                <w:sz w:val="16"/>
              </w:rPr>
              <w:t>401/401/200 + policy renforcee</w:t>
            </w:r>
          </w:p>
        </w:tc>
      </w:tr>
      <w:tr>
        <w:tc>
          <w:tcPr>
            <w:tcW w:type="dxa" w:w="5074"/>
            <w:vAlign w:val="center"/>
          </w:tcPr>
          <w:p>
            <w:r/>
            <w:r>
              <w:rPr>
                <w:b w:val="0"/>
                <w:sz w:val="16"/>
              </w:rPr>
              <w:t>Web scan</w:t>
            </w:r>
          </w:p>
        </w:tc>
        <w:tc>
          <w:tcPr>
            <w:tcW w:type="dxa" w:w="5074"/>
            <w:vAlign w:val="center"/>
          </w:tcPr>
          <w:p>
            <w:r/>
            <w:r>
              <w:rPr>
                <w:b w:val="0"/>
                <w:sz w:val="16"/>
              </w:rPr>
              <w:t>DONE/CONSUMED + executionStatus SUCCESS</w:t>
            </w:r>
          </w:p>
        </w:tc>
      </w:tr>
      <w:tr>
        <w:tc>
          <w:tcPr>
            <w:tcW w:type="dxa" w:w="5074"/>
            <w:vAlign w:val="center"/>
          </w:tcPr>
          <w:p>
            <w:r/>
            <w:r>
              <w:rPr>
                <w:b w:val="0"/>
                <w:sz w:val="16"/>
              </w:rPr>
              <w:t>Infra scan</w:t>
            </w:r>
          </w:p>
        </w:tc>
        <w:tc>
          <w:tcPr>
            <w:tcW w:type="dxa" w:w="5074"/>
            <w:vAlign w:val="center"/>
          </w:tcPr>
          <w:p>
            <w:r/>
            <w:r>
              <w:rPr>
                <w:b w:val="0"/>
                <w:sz w:val="16"/>
              </w:rPr>
              <w:t>DONE/CONSUMED + modules V6 non missing</w:t>
            </w:r>
          </w:p>
        </w:tc>
      </w:tr>
      <w:tr>
        <w:tc>
          <w:tcPr>
            <w:tcW w:type="dxa" w:w="5074"/>
            <w:vAlign w:val="center"/>
          </w:tcPr>
          <w:p>
            <w:r/>
            <w:r>
              <w:rPr>
                <w:b w:val="0"/>
                <w:sz w:val="16"/>
              </w:rPr>
              <w:t>PDF</w:t>
            </w:r>
          </w:p>
        </w:tc>
        <w:tc>
          <w:tcPr>
            <w:tcW w:type="dxa" w:w="5074"/>
            <w:vAlign w:val="center"/>
          </w:tcPr>
          <w:p>
            <w:r/>
            <w:r>
              <w:rPr>
                <w:b w:val="0"/>
                <w:sz w:val="16"/>
              </w:rPr>
              <w:t>1.6 KPI Scorecard + identifiants KPI</w:t>
            </w:r>
          </w:p>
        </w:tc>
      </w:tr>
      <w:tr>
        <w:tc>
          <w:tcPr>
            <w:tcW w:type="dxa" w:w="5074"/>
            <w:vAlign w:val="center"/>
          </w:tcPr>
          <w:p>
            <w:r/>
            <w:r>
              <w:rPr>
                <w:b w:val="0"/>
                <w:sz w:val="16"/>
              </w:rPr>
              <w:t>Service Bus</w:t>
            </w:r>
          </w:p>
        </w:tc>
        <w:tc>
          <w:tcPr>
            <w:tcW w:type="dxa" w:w="5074"/>
            <w:vAlign w:val="center"/>
          </w:tcPr>
          <w:p>
            <w:r/>
            <w:r>
              <w:rPr>
                <w:b w:val="0"/>
                <w:sz w:val="16"/>
              </w:rPr>
              <w:t>active=0, DLQ=0</w:t>
            </w:r>
          </w:p>
        </w:tc>
      </w:tr>
      <w:tr>
        <w:tc>
          <w:tcPr>
            <w:tcW w:type="dxa" w:w="5074"/>
            <w:vAlign w:val="center"/>
          </w:tcPr>
          <w:p>
            <w:r/>
            <w:r>
              <w:rPr>
                <w:b w:val="0"/>
                <w:sz w:val="16"/>
              </w:rPr>
              <w:t>Retention</w:t>
            </w:r>
          </w:p>
        </w:tc>
        <w:tc>
          <w:tcPr>
            <w:tcW w:type="dxa" w:w="5074"/>
            <w:vAlign w:val="center"/>
          </w:tcPr>
          <w:p>
            <w:r/>
            <w:r>
              <w:rPr>
                <w:b w:val="0"/>
                <w:sz w:val="16"/>
              </w:rPr>
              <w:t>Container Apps Job Succeeded</w:t>
            </w:r>
          </w:p>
        </w:tc>
      </w:tr>
      <w:tr>
        <w:tc>
          <w:tcPr>
            <w:tcW w:type="dxa" w:w="5074"/>
            <w:vAlign w:val="center"/>
          </w:tcPr>
          <w:p>
            <w:r/>
            <w:r>
              <w:rPr>
                <w:b w:val="0"/>
                <w:sz w:val="16"/>
              </w:rPr>
              <w:t>Alerting</w:t>
            </w:r>
          </w:p>
        </w:tc>
        <w:tc>
          <w:tcPr>
            <w:tcW w:type="dxa" w:w="5074"/>
            <w:vAlign w:val="center"/>
          </w:tcPr>
          <w:p>
            <w:r/>
            <w:r>
              <w:rPr>
                <w:b w:val="0"/>
                <w:sz w:val="16"/>
              </w:rPr>
              <w:t>Action Group receiver enabled</w:t>
            </w:r>
          </w:p>
        </w:tc>
      </w:tr>
      <w:tr>
        <w:tc>
          <w:tcPr>
            <w:tcW w:type="dxa" w:w="5074"/>
            <w:vAlign w:val="center"/>
          </w:tcPr>
          <w:p>
            <w:r/>
            <w:r>
              <w:rPr>
                <w:b w:val="0"/>
                <w:sz w:val="16"/>
              </w:rPr>
              <w:t>RLS</w:t>
            </w:r>
          </w:p>
        </w:tc>
        <w:tc>
          <w:tcPr>
            <w:tcW w:type="dxa" w:w="5074"/>
            <w:vAlign w:val="center"/>
          </w:tcPr>
          <w:p>
            <w:r/>
            <w:r>
              <w:rPr>
                <w:b w:val="0"/>
                <w:sz w:val="16"/>
              </w:rPr>
              <w:t>check:rls OK</w:t>
            </w:r>
          </w:p>
        </w:tc>
      </w:tr>
      <w:tr>
        <w:tc>
          <w:tcPr>
            <w:tcW w:type="dxa" w:w="5074"/>
            <w:vAlign w:val="center"/>
          </w:tcPr>
          <w:p>
            <w:r/>
            <w:r>
              <w:rPr>
                <w:b w:val="0"/>
                <w:sz w:val="16"/>
              </w:rPr>
              <w:t>Backup/restore</w:t>
            </w:r>
          </w:p>
        </w:tc>
        <w:tc>
          <w:tcPr>
            <w:tcW w:type="dxa" w:w="5074"/>
            <w:vAlign w:val="center"/>
          </w:tcPr>
          <w:p>
            <w:r/>
            <w:r>
              <w:rPr>
                <w:b w:val="0"/>
                <w:sz w:val="16"/>
              </w:rPr>
              <w:t>restore drill documente</w:t>
            </w:r>
          </w:p>
        </w:tc>
      </w:tr>
    </w:tbl>
    <w:p/>
    <w:p>
      <w:r>
        <w:br/>
      </w:r>
    </w:p>
    <w:p>
      <w:pPr>
        <w:pStyle w:val="Heading1"/>
      </w:pPr>
      <w:r>
        <w:t>42. Checklist GO finale V6.1.1 Production Ready</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Gate</w:t>
            </w:r>
          </w:p>
        </w:tc>
        <w:tc>
          <w:tcPr>
            <w:tcW w:type="dxa" w:w="3383"/>
            <w:vAlign w:val="center"/>
            <w:shd w:fill="1F4E79"/>
          </w:tcPr>
          <w:p>
            <w:r/>
            <w:r>
              <w:rPr>
                <w:b/>
                <w:color w:val="FFFFFF"/>
                <w:sz w:val="16"/>
              </w:rPr>
              <w:t>Attendu</w:t>
            </w:r>
          </w:p>
        </w:tc>
        <w:tc>
          <w:tcPr>
            <w:tcW w:type="dxa" w:w="3383"/>
            <w:vAlign w:val="center"/>
            <w:shd w:fill="1F4E79"/>
          </w:tcPr>
          <w:p>
            <w:r/>
            <w:r>
              <w:rPr>
                <w:b/>
                <w:color w:val="FFFFFF"/>
                <w:sz w:val="16"/>
              </w:rPr>
              <w:t>GO/NO-GO</w:t>
            </w:r>
          </w:p>
        </w:tc>
      </w:tr>
      <w:tr>
        <w:tc>
          <w:tcPr>
            <w:tcW w:type="dxa" w:w="3383"/>
            <w:vAlign w:val="center"/>
          </w:tcPr>
          <w:p>
            <w:r/>
            <w:r>
              <w:rPr>
                <w:b w:val="0"/>
                <w:sz w:val="16"/>
              </w:rPr>
              <w:t>Documentation active</w:t>
            </w:r>
          </w:p>
        </w:tc>
        <w:tc>
          <w:tcPr>
            <w:tcW w:type="dxa" w:w="3383"/>
            <w:vAlign w:val="center"/>
          </w:tcPr>
          <w:p>
            <w:r/>
            <w:r>
              <w:rPr>
                <w:b w:val="0"/>
                <w:sz w:val="16"/>
              </w:rPr>
              <w:t>README + runbook V6.1.1</w:t>
            </w:r>
          </w:p>
        </w:tc>
        <w:tc>
          <w:tcPr>
            <w:tcW w:type="dxa" w:w="3383"/>
            <w:vAlign w:val="center"/>
          </w:tcPr>
          <w:p>
            <w:r/>
            <w:r>
              <w:rPr>
                <w:b w:val="0"/>
                <w:sz w:val="16"/>
              </w:rPr>
              <w:t>GO si publie</w:t>
            </w:r>
          </w:p>
        </w:tc>
      </w:tr>
      <w:tr>
        <w:tc>
          <w:tcPr>
            <w:tcW w:type="dxa" w:w="3383"/>
            <w:vAlign w:val="center"/>
          </w:tcPr>
          <w:p>
            <w:r/>
            <w:r>
              <w:rPr>
                <w:b w:val="0"/>
                <w:sz w:val="16"/>
              </w:rPr>
              <w:t>CI</w:t>
            </w:r>
          </w:p>
        </w:tc>
        <w:tc>
          <w:tcPr>
            <w:tcW w:type="dxa" w:w="3383"/>
            <w:vAlign w:val="center"/>
          </w:tcPr>
          <w:p>
            <w:r/>
            <w:r>
              <w:rPr>
                <w:b w:val="0"/>
                <w:sz w:val="16"/>
              </w:rPr>
              <w:t>API tests + worker tests</w:t>
            </w:r>
          </w:p>
        </w:tc>
        <w:tc>
          <w:tcPr>
            <w:tcW w:type="dxa" w:w="3383"/>
            <w:vAlign w:val="center"/>
          </w:tcPr>
          <w:p>
            <w:r/>
            <w:r>
              <w:rPr>
                <w:b w:val="0"/>
                <w:sz w:val="16"/>
              </w:rPr>
              <w:t>GO si fail 0</w:t>
            </w:r>
          </w:p>
        </w:tc>
      </w:tr>
      <w:tr>
        <w:tc>
          <w:tcPr>
            <w:tcW w:type="dxa" w:w="3383"/>
            <w:vAlign w:val="center"/>
          </w:tcPr>
          <w:p>
            <w:r/>
            <w:r>
              <w:rPr>
                <w:b w:val="0"/>
                <w:sz w:val="16"/>
              </w:rPr>
              <w:t>APIM</w:t>
            </w:r>
          </w:p>
        </w:tc>
        <w:tc>
          <w:tcPr>
            <w:tcW w:type="dxa" w:w="3383"/>
            <w:vAlign w:val="center"/>
          </w:tcPr>
          <w:p>
            <w:r/>
            <w:r>
              <w:rPr>
                <w:b w:val="0"/>
                <w:sz w:val="16"/>
              </w:rPr>
              <w:t>Mandatory + rate/size/quota/correlation</w:t>
            </w:r>
          </w:p>
        </w:tc>
        <w:tc>
          <w:tcPr>
            <w:tcW w:type="dxa" w:w="3383"/>
            <w:vAlign w:val="center"/>
          </w:tcPr>
          <w:p>
            <w:r/>
            <w:r>
              <w:rPr>
                <w:b w:val="0"/>
                <w:sz w:val="16"/>
              </w:rPr>
              <w:t>GO si static check OK</w:t>
            </w:r>
          </w:p>
        </w:tc>
      </w:tr>
      <w:tr>
        <w:tc>
          <w:tcPr>
            <w:tcW w:type="dxa" w:w="3383"/>
            <w:vAlign w:val="center"/>
          </w:tcPr>
          <w:p>
            <w:r/>
            <w:r>
              <w:rPr>
                <w:b w:val="0"/>
                <w:sz w:val="16"/>
              </w:rPr>
              <w:t>RLS</w:t>
            </w:r>
          </w:p>
        </w:tc>
        <w:tc>
          <w:tcPr>
            <w:tcW w:type="dxa" w:w="3383"/>
            <w:vAlign w:val="center"/>
          </w:tcPr>
          <w:p>
            <w:r/>
            <w:r>
              <w:rPr>
                <w:b w:val="0"/>
                <w:sz w:val="16"/>
              </w:rPr>
              <w:t>npm run check:rls</w:t>
            </w:r>
          </w:p>
        </w:tc>
        <w:tc>
          <w:tcPr>
            <w:tcW w:type="dxa" w:w="3383"/>
            <w:vAlign w:val="center"/>
          </w:tcPr>
          <w:p>
            <w:r/>
            <w:r>
              <w:rPr>
                <w:b w:val="0"/>
                <w:sz w:val="16"/>
              </w:rPr>
              <w:t>GO si OK</w:t>
            </w:r>
          </w:p>
        </w:tc>
      </w:tr>
      <w:tr>
        <w:tc>
          <w:tcPr>
            <w:tcW w:type="dxa" w:w="3383"/>
            <w:vAlign w:val="center"/>
          </w:tcPr>
          <w:p>
            <w:r/>
            <w:r>
              <w:rPr>
                <w:b w:val="0"/>
                <w:sz w:val="16"/>
              </w:rPr>
              <w:t>Backup/restore</w:t>
            </w:r>
          </w:p>
        </w:tc>
        <w:tc>
          <w:tcPr>
            <w:tcW w:type="dxa" w:w="3383"/>
            <w:vAlign w:val="center"/>
          </w:tcPr>
          <w:p>
            <w:r/>
            <w:r>
              <w:rPr>
                <w:b w:val="0"/>
                <w:sz w:val="16"/>
              </w:rPr>
              <w:t>Restore drill execute</w:t>
            </w:r>
          </w:p>
        </w:tc>
        <w:tc>
          <w:tcPr>
            <w:tcW w:type="dxa" w:w="3383"/>
            <w:vAlign w:val="center"/>
          </w:tcPr>
          <w:p>
            <w:r/>
            <w:r>
              <w:rPr>
                <w:b w:val="0"/>
                <w:sz w:val="16"/>
              </w:rPr>
              <w:t>GO production si preuve archivee</w:t>
            </w:r>
          </w:p>
        </w:tc>
      </w:tr>
      <w:tr>
        <w:tc>
          <w:tcPr>
            <w:tcW w:type="dxa" w:w="3383"/>
            <w:vAlign w:val="center"/>
          </w:tcPr>
          <w:p>
            <w:r/>
            <w:r>
              <w:rPr>
                <w:b w:val="0"/>
                <w:sz w:val="16"/>
              </w:rPr>
              <w:t>Retention</w:t>
            </w:r>
          </w:p>
        </w:tc>
        <w:tc>
          <w:tcPr>
            <w:tcW w:type="dxa" w:w="3383"/>
            <w:vAlign w:val="center"/>
          </w:tcPr>
          <w:p>
            <w:r/>
            <w:r>
              <w:rPr>
                <w:b w:val="0"/>
                <w:sz w:val="16"/>
              </w:rPr>
              <w:t>standard 90, business/payg 180</w:t>
            </w:r>
          </w:p>
        </w:tc>
        <w:tc>
          <w:tcPr>
            <w:tcW w:type="dxa" w:w="3383"/>
            <w:vAlign w:val="center"/>
          </w:tcPr>
          <w:p>
            <w:r/>
            <w:r>
              <w:rPr>
                <w:b w:val="0"/>
                <w:sz w:val="16"/>
              </w:rPr>
              <w:t>GO si check-retention-policy OK</w:t>
            </w:r>
          </w:p>
        </w:tc>
      </w:tr>
      <w:tr>
        <w:tc>
          <w:tcPr>
            <w:tcW w:type="dxa" w:w="3383"/>
            <w:vAlign w:val="center"/>
          </w:tcPr>
          <w:p>
            <w:r/>
            <w:r>
              <w:rPr>
                <w:b w:val="0"/>
                <w:sz w:val="16"/>
              </w:rPr>
              <w:t>Scans</w:t>
            </w:r>
          </w:p>
        </w:tc>
        <w:tc>
          <w:tcPr>
            <w:tcW w:type="dxa" w:w="3383"/>
            <w:vAlign w:val="center"/>
          </w:tcPr>
          <w:p>
            <w:r/>
            <w:r>
              <w:rPr>
                <w:b w:val="0"/>
                <w:sz w:val="16"/>
              </w:rPr>
              <w:t>web + infra DONE/CONSUMED</w:t>
            </w:r>
          </w:p>
        </w:tc>
        <w:tc>
          <w:tcPr>
            <w:tcW w:type="dxa" w:w="3383"/>
            <w:vAlign w:val="center"/>
          </w:tcPr>
          <w:p>
            <w:r/>
            <w:r>
              <w:rPr>
                <w:b w:val="0"/>
                <w:sz w:val="16"/>
              </w:rPr>
              <w:t>GO si OK</w:t>
            </w:r>
          </w:p>
        </w:tc>
      </w:tr>
      <w:tr>
        <w:tc>
          <w:tcPr>
            <w:tcW w:type="dxa" w:w="3383"/>
            <w:vAlign w:val="center"/>
          </w:tcPr>
          <w:p>
            <w:r/>
            <w:r>
              <w:rPr>
                <w:b w:val="0"/>
                <w:sz w:val="16"/>
              </w:rPr>
              <w:t>PDF</w:t>
            </w:r>
          </w:p>
        </w:tc>
        <w:tc>
          <w:tcPr>
            <w:tcW w:type="dxa" w:w="3383"/>
            <w:vAlign w:val="center"/>
          </w:tcPr>
          <w:p>
            <w:r/>
            <w:r>
              <w:rPr>
                <w:b w:val="0"/>
                <w:sz w:val="16"/>
              </w:rPr>
              <w:t>KPI Scorecard present</w:t>
            </w:r>
          </w:p>
        </w:tc>
        <w:tc>
          <w:tcPr>
            <w:tcW w:type="dxa" w:w="3383"/>
            <w:vAlign w:val="center"/>
          </w:tcPr>
          <w:p>
            <w:r/>
            <w:r>
              <w:rPr>
                <w:b w:val="0"/>
                <w:sz w:val="16"/>
              </w:rPr>
              <w:t>GO si OK</w:t>
            </w:r>
          </w:p>
        </w:tc>
      </w:tr>
      <w:tr>
        <w:tc>
          <w:tcPr>
            <w:tcW w:type="dxa" w:w="3383"/>
            <w:vAlign w:val="center"/>
          </w:tcPr>
          <w:p>
            <w:r/>
            <w:r>
              <w:rPr>
                <w:b w:val="0"/>
                <w:sz w:val="16"/>
              </w:rPr>
              <w:t>DLQ</w:t>
            </w:r>
          </w:p>
        </w:tc>
        <w:tc>
          <w:tcPr>
            <w:tcW w:type="dxa" w:w="3383"/>
            <w:vAlign w:val="center"/>
          </w:tcPr>
          <w:p>
            <w:r/>
            <w:r>
              <w:rPr>
                <w:b w:val="0"/>
                <w:sz w:val="16"/>
              </w:rPr>
              <w:t>0 hors tests intentionnels</w:t>
            </w:r>
          </w:p>
        </w:tc>
        <w:tc>
          <w:tcPr>
            <w:tcW w:type="dxa" w:w="3383"/>
            <w:vAlign w:val="center"/>
          </w:tcPr>
          <w:p>
            <w:r/>
            <w:r>
              <w:rPr>
                <w:b w:val="0"/>
                <w:sz w:val="16"/>
              </w:rPr>
              <w:t>NO-GO si persistante</w:t>
            </w:r>
          </w:p>
        </w:tc>
      </w:tr>
    </w:tbl>
    <w:p/>
    <w:p>
      <w:r>
        <w:br/>
      </w:r>
    </w:p>
    <w:p>
      <w:pPr>
        <w:pStyle w:val="Heading1"/>
      </w:pPr>
      <w:r>
        <w:t>43. Conclusion finale apres release lock</w:t>
      </w:r>
    </w:p>
    <w:p>
      <w:r>
        <w:t>Avec ce sprint, Bevoac V6.1.1 dispose d un runbook actif, d un README aligne, d une archive historique V4/V5, d une CI worker verrouillee, d une gateway APIM obligatoire et renforcee, d un chemin RLS confirme, d une procedure backup/restore Azure et d une retention client par plan.</w:t>
      </w:r>
    </w:p>
    <w:p>
      <w:r>
        <w:t>Le statut recommande est GO pour demonstration client, GO pour pilote B2B avance, GO pour production controlee avec risques acceptes, et GO conditionnel pour production enterprise stricte apres pentest, charge elargie, restore drill periodique et decision RLS/role runtime non-owner.</w:t>
      </w:r>
    </w:p>
    <w:tbl>
      <w:tblPr>
        <w:tblStyle w:val="TableGrid"/>
        <w:tblW w:type="auto" w:w="0"/>
        <w:tblLook w:firstColumn="1" w:firstRow="1" w:lastColumn="0" w:lastRow="0" w:noHBand="0" w:noVBand="1" w:val="04A0"/>
      </w:tblPr>
      <w:tblGrid>
        <w:gridCol w:w="10148"/>
      </w:tblGrid>
      <w:tr>
        <w:tc>
          <w:tcPr>
            <w:tcW w:type="dxa" w:w="10148"/>
            <w:shd w:fill="E2F0D9"/>
          </w:tcPr>
          <w:p>
            <w:r>
              <w:t>Phrase client-safe finale - Bevoac V6.1.1 industrialise les audits web et Azure via une API B2B tracable, idempotente, multi-tenant logique et exploitable, avec APIM obligatoire, JSON exhaustif, PDF evidence-first, KPI Scorecard, retention par plan, alerting et procedures d exploitation adaptees a une production controlee.</w:t>
            </w:r>
          </w:p>
        </w:tc>
      </w:tr>
    </w:tbl>
    <w:p>
      <w:r>
        <w:br w:type="page"/>
      </w:r>
    </w:p>
    <w:p>
      <w:pPr>
        <w:pStyle w:val="Heading1"/>
      </w:pPr>
      <w:r>
        <w:t>44. Destruction POC contrôlée et reconstruction production</w:t>
      </w:r>
    </w:p>
    <w:p>
      <w:pPr/>
      <w:r>
        <w:t>Cette section formalise la procédure de suppression contrôlée de l’environnement POC avant reconstruction en production. Elle reprend les erreurs réellement rencontrées pendant la destruction et les corrections validées. Elle ne remplace pas le déploiement from scratch des chapitres 6 à 8 : elle ajoute un garde-fou opérateur avant tout renommage en prod.</w:t>
      </w:r>
    </w:p>
    <w:p>
      <w:pPr>
        <w:pStyle w:val="ListBullet"/>
      </w:pPr>
      <w:r>
        <w:t>Ne jamais renommer les ressources ou variables en prod avant la destruction complète du POC.</w:t>
      </w:r>
    </w:p>
    <w:p>
      <w:pPr>
        <w:pStyle w:val="ListBullet"/>
      </w:pPr>
      <w:r>
        <w:t>Ne jamais appliquer un plan Terraform ancien après un apply partiel ou une suppression manuelle Azure.</w:t>
      </w:r>
    </w:p>
    <w:p>
      <w:pPr>
        <w:pStyle w:val="ListBullet"/>
      </w:pPr>
      <w:r>
        <w:t>Ne jamais lancer terraform destroy sans inspecter le plan et confirmer que seules des ressources POC sont ciblées.</w:t>
      </w:r>
    </w:p>
    <w:p>
      <w:pPr>
        <w:pStyle w:val="ListBullet"/>
      </w:pPr>
      <w:r>
        <w:t>Réactiver les protections lifecycle avant la reconstruction production, notamment prevent_destroy sur le Container Apps Environment.</w:t>
      </w:r>
    </w:p>
    <w:p>
      <w:pPr>
        <w:pStyle w:val="ListBullet"/>
      </w:pPr>
      <w:r>
        <w:t>Conserver les preuves : plan destroy, absence de ressources prod/prd, erreurs Azure, corrections, Resource Group vide et state final.</w:t>
      </w:r>
    </w:p>
    <w:p>
      <w:pPr>
        <w:pStyle w:val="Heading2"/>
      </w:pPr>
      <w:r>
        <w:t>44.1 Matrice de couverture documentaire</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Étape de destruction / reconstruction</w:t>
            </w:r>
          </w:p>
        </w:tc>
        <w:tc>
          <w:tcPr>
            <w:tcW w:type="dxa" w:w="3383"/>
            <w:vAlign w:val="center"/>
            <w:shd w:fill="1F4E79"/>
          </w:tcPr>
          <w:p>
            <w:r/>
            <w:r>
              <w:rPr>
                <w:b/>
                <w:color w:val="FFFFFF"/>
                <w:sz w:val="16"/>
              </w:rPr>
              <w:t>Présence dans le runbook initial</w:t>
            </w:r>
          </w:p>
        </w:tc>
        <w:tc>
          <w:tcPr>
            <w:tcW w:type="dxa" w:w="3383"/>
            <w:vAlign w:val="center"/>
            <w:shd w:fill="1F4E79"/>
          </w:tcPr>
          <w:p>
            <w:r/>
            <w:r>
              <w:rPr>
                <w:b/>
                <w:color w:val="FFFFFF"/>
                <w:sz w:val="16"/>
              </w:rPr>
              <w:t>Correction apportée dans cette version</w:t>
            </w:r>
          </w:p>
        </w:tc>
      </w:tr>
      <w:tr>
        <w:tc>
          <w:tcPr>
            <w:tcW w:type="dxa" w:w="3383"/>
            <w:vAlign w:val="center"/>
          </w:tcPr>
          <w:p>
            <w:r/>
            <w:r>
              <w:rPr>
                <w:b w:val="0"/>
                <w:sz w:val="16"/>
              </w:rPr>
              <w:t>Décision de ne pas renommer en prod avant destroy</w:t>
            </w:r>
          </w:p>
        </w:tc>
        <w:tc>
          <w:tcPr>
            <w:tcW w:type="dxa" w:w="3383"/>
            <w:vAlign w:val="center"/>
          </w:tcPr>
          <w:p>
            <w:r/>
            <w:r>
              <w:rPr>
                <w:b w:val="0"/>
                <w:sz w:val="16"/>
              </w:rPr>
              <w:t>Non présente explicitement</w:t>
            </w:r>
          </w:p>
        </w:tc>
        <w:tc>
          <w:tcPr>
            <w:tcW w:type="dxa" w:w="3383"/>
            <w:vAlign w:val="center"/>
          </w:tcPr>
          <w:p>
            <w:r/>
            <w:r>
              <w:rPr>
                <w:b w:val="0"/>
                <w:sz w:val="16"/>
              </w:rPr>
              <w:t>Ajoutée comme règle bloquante de séquence.</w:t>
            </w:r>
          </w:p>
        </w:tc>
      </w:tr>
      <w:tr>
        <w:tc>
          <w:tcPr>
            <w:tcW w:type="dxa" w:w="3383"/>
            <w:vAlign w:val="center"/>
          </w:tcPr>
          <w:p>
            <w:r/>
            <w:r>
              <w:rPr>
                <w:b w:val="0"/>
                <w:sz w:val="16"/>
              </w:rPr>
              <w:t>Sauvegarde outputs et state avant destroy</w:t>
            </w:r>
          </w:p>
        </w:tc>
        <w:tc>
          <w:tcPr>
            <w:tcW w:type="dxa" w:w="3383"/>
            <w:vAlign w:val="center"/>
          </w:tcPr>
          <w:p>
            <w:r/>
            <w:r>
              <w:rPr>
                <w:b w:val="0"/>
                <w:sz w:val="16"/>
              </w:rPr>
              <w:t>Partielle via pratiques Terraform générales</w:t>
            </w:r>
          </w:p>
        </w:tc>
        <w:tc>
          <w:tcPr>
            <w:tcW w:type="dxa" w:w="3383"/>
            <w:vAlign w:val="center"/>
          </w:tcPr>
          <w:p>
            <w:r/>
            <w:r>
              <w:rPr>
                <w:b w:val="0"/>
                <w:sz w:val="16"/>
              </w:rPr>
              <w:t>Ajoutée avec commandes dédiées et preuves attendues.</w:t>
            </w:r>
          </w:p>
        </w:tc>
      </w:tr>
      <w:tr>
        <w:tc>
          <w:tcPr>
            <w:tcW w:type="dxa" w:w="3383"/>
            <w:vAlign w:val="center"/>
          </w:tcPr>
          <w:p>
            <w:r/>
            <w:r>
              <w:rPr>
                <w:b w:val="0"/>
                <w:sz w:val="16"/>
              </w:rPr>
              <w:t>Key Vault ForbiddenByRbac pendant plan/destroy</w:t>
            </w:r>
          </w:p>
        </w:tc>
        <w:tc>
          <w:tcPr>
            <w:tcW w:type="dxa" w:w="3383"/>
            <w:vAlign w:val="center"/>
          </w:tcPr>
          <w:p>
            <w:r/>
            <w:r>
              <w:rPr>
                <w:b w:val="0"/>
                <w:sz w:val="16"/>
              </w:rPr>
              <w:t>Mention générale Key Vault privé, mais pas ce cas précis</w:t>
            </w:r>
          </w:p>
        </w:tc>
        <w:tc>
          <w:tcPr>
            <w:tcW w:type="dxa" w:w="3383"/>
            <w:vAlign w:val="center"/>
          </w:tcPr>
          <w:p>
            <w:r/>
            <w:r>
              <w:rPr>
                <w:b w:val="0"/>
                <w:sz w:val="16"/>
              </w:rPr>
              <w:t>Ajout du diagnostic RBAC et du rôle temporaire Key Vault Secrets Officer.</w:t>
            </w:r>
          </w:p>
        </w:tc>
      </w:tr>
      <w:tr>
        <w:tc>
          <w:tcPr>
            <w:tcW w:type="dxa" w:w="3383"/>
            <w:vAlign w:val="center"/>
          </w:tcPr>
          <w:p>
            <w:r/>
            <w:r>
              <w:rPr>
                <w:b w:val="0"/>
                <w:sz w:val="16"/>
              </w:rPr>
              <w:t>Désactivation temporaire lifecycle.prevent_destroy</w:t>
            </w:r>
          </w:p>
        </w:tc>
        <w:tc>
          <w:tcPr>
            <w:tcW w:type="dxa" w:w="3383"/>
            <w:vAlign w:val="center"/>
          </w:tcPr>
          <w:p>
            <w:r/>
            <w:r>
              <w:rPr>
                <w:b w:val="0"/>
                <w:sz w:val="16"/>
              </w:rPr>
              <w:t>Non présente</w:t>
            </w:r>
          </w:p>
        </w:tc>
        <w:tc>
          <w:tcPr>
            <w:tcW w:type="dxa" w:w="3383"/>
            <w:vAlign w:val="center"/>
          </w:tcPr>
          <w:p>
            <w:r/>
            <w:r>
              <w:rPr>
                <w:b w:val="0"/>
                <w:sz w:val="16"/>
              </w:rPr>
              <w:t>Ajout procédure ciblée sur azurerm_container_app_environment.env.</w:t>
            </w:r>
          </w:p>
        </w:tc>
      </w:tr>
      <w:tr>
        <w:tc>
          <w:tcPr>
            <w:tcW w:type="dxa" w:w="3383"/>
            <w:vAlign w:val="center"/>
          </w:tcPr>
          <w:p>
            <w:r/>
            <w:r>
              <w:rPr>
                <w:b w:val="0"/>
                <w:sz w:val="16"/>
              </w:rPr>
              <w:t>Contrôle strict absence prod/prd dans le plan destroy</w:t>
            </w:r>
          </w:p>
        </w:tc>
        <w:tc>
          <w:tcPr>
            <w:tcW w:type="dxa" w:w="3383"/>
            <w:vAlign w:val="center"/>
          </w:tcPr>
          <w:p>
            <w:r/>
            <w:r>
              <w:rPr>
                <w:b w:val="0"/>
                <w:sz w:val="16"/>
              </w:rPr>
              <w:t>Non présent</w:t>
            </w:r>
          </w:p>
        </w:tc>
        <w:tc>
          <w:tcPr>
            <w:tcW w:type="dxa" w:w="3383"/>
            <w:vAlign w:val="center"/>
          </w:tcPr>
          <w:p>
            <w:r/>
            <w:r>
              <w:rPr>
                <w:b w:val="0"/>
                <w:sz w:val="16"/>
              </w:rPr>
              <w:t>Ajout grep strict pour éviter les faux positifs product/provider.</w:t>
            </w:r>
          </w:p>
        </w:tc>
      </w:tr>
      <w:tr>
        <w:tc>
          <w:tcPr>
            <w:tcW w:type="dxa" w:w="3383"/>
            <w:vAlign w:val="center"/>
          </w:tcPr>
          <w:p>
            <w:r/>
            <w:r>
              <w:rPr>
                <w:b w:val="0"/>
                <w:sz w:val="16"/>
              </w:rPr>
              <w:t>APIM Product PreconditionFailed 412</w:t>
            </w:r>
          </w:p>
        </w:tc>
        <w:tc>
          <w:tcPr>
            <w:tcW w:type="dxa" w:w="3383"/>
            <w:vAlign w:val="center"/>
          </w:tcPr>
          <w:p>
            <w:r/>
            <w:r>
              <w:rPr>
                <w:b w:val="0"/>
                <w:sz w:val="16"/>
              </w:rPr>
              <w:t>Non présent</w:t>
            </w:r>
          </w:p>
        </w:tc>
        <w:tc>
          <w:tcPr>
            <w:tcW w:type="dxa" w:w="3383"/>
            <w:vAlign w:val="center"/>
          </w:tcPr>
          <w:p>
            <w:r/>
            <w:r>
              <w:rPr>
                <w:b w:val="0"/>
                <w:sz w:val="16"/>
              </w:rPr>
              <w:t>Ajout diagnostic subscriptions product-scoped et régénération de plan.</w:t>
            </w:r>
          </w:p>
        </w:tc>
      </w:tr>
      <w:tr>
        <w:tc>
          <w:tcPr>
            <w:tcW w:type="dxa" w:w="3383"/>
            <w:vAlign w:val="center"/>
          </w:tcPr>
          <w:p>
            <w:r/>
            <w:r>
              <w:rPr>
                <w:b w:val="0"/>
                <w:sz w:val="16"/>
              </w:rPr>
              <w:t>PostgreSQL ServerIsBusy</w:t>
            </w:r>
          </w:p>
        </w:tc>
        <w:tc>
          <w:tcPr>
            <w:tcW w:type="dxa" w:w="3383"/>
            <w:vAlign w:val="center"/>
          </w:tcPr>
          <w:p>
            <w:r/>
            <w:r>
              <w:rPr>
                <w:b w:val="0"/>
                <w:sz w:val="16"/>
              </w:rPr>
              <w:t>Non présent</w:t>
            </w:r>
          </w:p>
        </w:tc>
        <w:tc>
          <w:tcPr>
            <w:tcW w:type="dxa" w:w="3383"/>
            <w:vAlign w:val="center"/>
          </w:tcPr>
          <w:p>
            <w:r/>
            <w:r>
              <w:rPr>
                <w:b w:val="0"/>
                <w:sz w:val="16"/>
              </w:rPr>
              <w:t>Ajout règle d’attente et régénération d’un plan frais.</w:t>
            </w:r>
          </w:p>
        </w:tc>
      </w:tr>
      <w:tr>
        <w:tc>
          <w:tcPr>
            <w:tcW w:type="dxa" w:w="3383"/>
            <w:vAlign w:val="center"/>
          </w:tcPr>
          <w:p>
            <w:r/>
            <w:r>
              <w:rPr>
                <w:b w:val="0"/>
                <w:sz w:val="16"/>
              </w:rPr>
              <w:t>Action Group orphelin bloquant Resource Group</w:t>
            </w:r>
          </w:p>
        </w:tc>
        <w:tc>
          <w:tcPr>
            <w:tcW w:type="dxa" w:w="3383"/>
            <w:vAlign w:val="center"/>
          </w:tcPr>
          <w:p>
            <w:r/>
            <w:r>
              <w:rPr>
                <w:b w:val="0"/>
                <w:sz w:val="16"/>
              </w:rPr>
              <w:t>Non présent</w:t>
            </w:r>
          </w:p>
        </w:tc>
        <w:tc>
          <w:tcPr>
            <w:tcW w:type="dxa" w:w="3383"/>
            <w:vAlign w:val="center"/>
          </w:tcPr>
          <w:p>
            <w:r/>
            <w:r>
              <w:rPr>
                <w:b w:val="0"/>
                <w:sz w:val="16"/>
              </w:rPr>
              <w:t>Ajout suppression via az resource delete.</w:t>
            </w:r>
          </w:p>
        </w:tc>
      </w:tr>
      <w:tr>
        <w:tc>
          <w:tcPr>
            <w:tcW w:type="dxa" w:w="3383"/>
            <w:vAlign w:val="center"/>
          </w:tcPr>
          <w:p>
            <w:r/>
            <w:r>
              <w:rPr>
                <w:b w:val="0"/>
                <w:sz w:val="16"/>
              </w:rPr>
              <w:t>Plan destroy final Resource Group seul</w:t>
            </w:r>
          </w:p>
        </w:tc>
        <w:tc>
          <w:tcPr>
            <w:tcW w:type="dxa" w:w="3383"/>
            <w:vAlign w:val="center"/>
          </w:tcPr>
          <w:p>
            <w:r/>
            <w:r>
              <w:rPr>
                <w:b w:val="0"/>
                <w:sz w:val="16"/>
              </w:rPr>
              <w:t>Non présent</w:t>
            </w:r>
          </w:p>
        </w:tc>
        <w:tc>
          <w:tcPr>
            <w:tcW w:type="dxa" w:w="3383"/>
            <w:vAlign w:val="center"/>
          </w:tcPr>
          <w:p>
            <w:r/>
            <w:r>
              <w:rPr>
                <w:b w:val="0"/>
                <w:sz w:val="16"/>
              </w:rPr>
              <w:t>Ajout validation finale : Plan 1 destroy, RG POC uniquement.</w:t>
            </w:r>
          </w:p>
        </w:tc>
      </w:tr>
      <w:tr>
        <w:tc>
          <w:tcPr>
            <w:tcW w:type="dxa" w:w="3383"/>
            <w:vAlign w:val="center"/>
          </w:tcPr>
          <w:p>
            <w:r/>
            <w:r>
              <w:rPr>
                <w:b w:val="0"/>
                <w:sz w:val="16"/>
              </w:rPr>
              <w:t>Reconstruction production après destroy</w:t>
            </w:r>
          </w:p>
        </w:tc>
        <w:tc>
          <w:tcPr>
            <w:tcW w:type="dxa" w:w="3383"/>
            <w:vAlign w:val="center"/>
          </w:tcPr>
          <w:p>
            <w:r/>
            <w:r>
              <w:rPr>
                <w:b w:val="0"/>
                <w:sz w:val="16"/>
              </w:rPr>
              <w:t>Partielle dans from scratch</w:t>
            </w:r>
          </w:p>
        </w:tc>
        <w:tc>
          <w:tcPr>
            <w:tcW w:type="dxa" w:w="3383"/>
            <w:vAlign w:val="center"/>
          </w:tcPr>
          <w:p>
            <w:r/>
            <w:r>
              <w:rPr>
                <w:b w:val="0"/>
                <w:sz w:val="16"/>
              </w:rPr>
              <w:t>Ajout séquence de transition POC détruit -&gt; prod from scratch.</w:t>
            </w:r>
          </w:p>
        </w:tc>
      </w:tr>
    </w:tbl>
    <w:p>
      <w:pPr>
        <w:pStyle w:val="Heading2"/>
      </w:pPr>
      <w:r>
        <w:t>44.2 Préparation avant destruction POC</w:t>
      </w:r>
    </w:p>
    <w:p>
      <w:pPr/>
      <w:r>
        <w:t>Objectif : figer l’état POC avant destruction et éviter de perdre les preuves utiles pour audit interne ou rollback documentaire.</w:t>
      </w:r>
    </w:p>
    <w:p>
      <w:pPr>
        <w:shd w:fill="F2F2F2"/>
      </w:pPr>
      <w:r>
        <w:rPr>
          <w:rFonts w:ascii="Courier New" w:hAnsi="Courier New" w:eastAsia="Courier New"/>
          <w:sz w:val="16"/>
        </w:rPr>
        <w:t>cd bevoac-iac-enterprise</w:t>
        <w:br/>
        <w:br/>
        <w:t>terraform workspace show</w:t>
        <w:br/>
        <w:t>terraform output &gt; ../bevoac-poc-final-outputs-before-destroy.txt</w:t>
        <w:br/>
        <w:t>terraform state pull &gt; ../bevoac-poc-final-state-before-destroy.tfstate</w:t>
        <w:br/>
        <w:br/>
        <w:t>cd ..</w:t>
        <w:br/>
        <w:t>git status -sb</w:t>
        <w:br/>
        <w:t>git log --oneline -1</w:t>
        <w:br/>
        <w:t>az account show --query "{name:name,id:id,tenantId:tenantId}" -o json</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Preuve attendue</w:t>
            </w:r>
          </w:p>
        </w:tc>
        <w:tc>
          <w:tcPr>
            <w:tcW w:type="dxa" w:w="5074"/>
            <w:vAlign w:val="center"/>
            <w:shd w:fill="1F4E79"/>
          </w:tcPr>
          <w:p>
            <w:r/>
            <w:r>
              <w:rPr>
                <w:b/>
                <w:color w:val="FFFFFF"/>
                <w:sz w:val="16"/>
              </w:rPr>
              <w:t>Critère GO</w:t>
            </w:r>
          </w:p>
        </w:tc>
      </w:tr>
      <w:tr>
        <w:tc>
          <w:tcPr>
            <w:tcW w:type="dxa" w:w="5074"/>
            <w:vAlign w:val="center"/>
          </w:tcPr>
          <w:p>
            <w:r/>
            <w:r>
              <w:rPr>
                <w:b w:val="0"/>
                <w:sz w:val="16"/>
              </w:rPr>
              <w:t>bevoac-poc-final-outputs-before-destroy.txt créé</w:t>
            </w:r>
          </w:p>
        </w:tc>
        <w:tc>
          <w:tcPr>
            <w:tcW w:type="dxa" w:w="5074"/>
            <w:vAlign w:val="center"/>
          </w:tcPr>
          <w:p>
            <w:r/>
            <w:r>
              <w:rPr>
                <w:b w:val="0"/>
                <w:sz w:val="16"/>
              </w:rPr>
              <w:t>Outputs POC disponibles localement.</w:t>
            </w:r>
          </w:p>
        </w:tc>
      </w:tr>
      <w:tr>
        <w:tc>
          <w:tcPr>
            <w:tcW w:type="dxa" w:w="5074"/>
            <w:vAlign w:val="center"/>
          </w:tcPr>
          <w:p>
            <w:r/>
            <w:r>
              <w:rPr>
                <w:b w:val="0"/>
                <w:sz w:val="16"/>
              </w:rPr>
              <w:t>bevoac-poc-final-state-before-destroy.tfstate créé</w:t>
            </w:r>
          </w:p>
        </w:tc>
        <w:tc>
          <w:tcPr>
            <w:tcW w:type="dxa" w:w="5074"/>
            <w:vAlign w:val="center"/>
          </w:tcPr>
          <w:p>
            <w:r/>
            <w:r>
              <w:rPr>
                <w:b w:val="0"/>
                <w:sz w:val="16"/>
              </w:rPr>
              <w:t>State sauvegardé avant toute suppression.</w:t>
            </w:r>
          </w:p>
        </w:tc>
      </w:tr>
      <w:tr>
        <w:tc>
          <w:tcPr>
            <w:tcW w:type="dxa" w:w="5074"/>
            <w:vAlign w:val="center"/>
          </w:tcPr>
          <w:p>
            <w:r/>
            <w:r>
              <w:rPr>
                <w:b w:val="0"/>
                <w:sz w:val="16"/>
              </w:rPr>
              <w:t>az account show cohérent</w:t>
            </w:r>
          </w:p>
        </w:tc>
        <w:tc>
          <w:tcPr>
            <w:tcW w:type="dxa" w:w="5074"/>
            <w:vAlign w:val="center"/>
          </w:tcPr>
          <w:p>
            <w:r/>
            <w:r>
              <w:rPr>
                <w:b w:val="0"/>
                <w:sz w:val="16"/>
              </w:rPr>
              <w:t>Bonne subscription et bon tenant Azure.</w:t>
            </w:r>
          </w:p>
        </w:tc>
      </w:tr>
      <w:tr>
        <w:tc>
          <w:tcPr>
            <w:tcW w:type="dxa" w:w="5074"/>
            <w:vAlign w:val="center"/>
          </w:tcPr>
          <w:p>
            <w:r/>
            <w:r>
              <w:rPr>
                <w:b w:val="0"/>
                <w:sz w:val="16"/>
              </w:rPr>
              <w:t>git status connu</w:t>
            </w:r>
          </w:p>
        </w:tc>
        <w:tc>
          <w:tcPr>
            <w:tcW w:type="dxa" w:w="5074"/>
            <w:vAlign w:val="center"/>
          </w:tcPr>
          <w:p>
            <w:r/>
            <w:r>
              <w:rPr>
                <w:b w:val="0"/>
                <w:sz w:val="16"/>
              </w:rPr>
              <w:t>Les modifications locales sont assumées avant destruction.</w:t>
            </w:r>
          </w:p>
        </w:tc>
      </w:tr>
    </w:tbl>
    <w:p>
      <w:pPr>
        <w:pStyle w:val="Heading2"/>
      </w:pPr>
      <w:r>
        <w:t>44.3 Corriger Key Vault ForbiddenByRbac avant le destroy</w:t>
      </w:r>
    </w:p>
    <w:p>
      <w:pPr/>
      <w:r>
        <w:t>Symptôme rencontré : Terraform échoue en lecture de secrets Key Vault avec ForbiddenByRbac sur microsoft-client-secret ou onboarding-state-secret. Cela signifie que l’identité Azure CLI/Terraform n’a pas les droits data-plane nécessaires.</w:t>
      </w:r>
    </w:p>
    <w:p>
      <w:pPr>
        <w:shd w:fill="F2F2F2"/>
      </w:pPr>
      <w:r>
        <w:rPr>
          <w:rFonts w:ascii="Courier New" w:hAnsi="Courier New" w:eastAsia="Courier New"/>
          <w:sz w:val="16"/>
        </w:rPr>
        <w:t>export RESOURCE_GROUP="$(terraform output -raw resource_group_name)"</w:t>
        <w:br/>
        <w:t>export KEY_VAULT_NAME="$(terraform output -raw key_vault_name)"</w:t>
        <w:br/>
        <w:t>export KEY_VAULT_ID="$(az keyvault show --resource-group "$RESOURCE_GROUP" --name "$KEY_VAULT_NAME" --query id -o tsv)"</w:t>
        <w:br/>
        <w:br/>
        <w:t># Remplacer par l'objectId affiché dans l'erreur ForbiddenByRbac.</w:t>
        <w:br/>
        <w:t>export TERRAFORM_CALLER_OBJECT_ID="&lt;object-id-caller-terraform&gt;"</w:t>
        <w:br/>
        <w:br/>
        <w:t>az role assignment create   --assignee-object-id "$TERRAFORM_CALLER_OBJECT_ID"   --assignee-principal-type User   --role "Key Vault Secrets Officer"   --scope "$KEY_VAULT_ID"</w:t>
        <w:br/>
        <w:br/>
        <w:t># Attendre la propagation RBAC, puis tester uniquement les métadonnées.</w:t>
        <w:br/>
        <w:t>az keyvault secret show   --vault-name "$KEY_VAULT_NAME"   --name "microsoft-client-secret"   --query "{id:id,name:name,enabled:attributes.enabled}"   -o json</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Résultat attendu</w:t>
            </w:r>
          </w:p>
        </w:tc>
        <w:tc>
          <w:tcPr>
            <w:tcW w:type="dxa" w:w="5074"/>
            <w:vAlign w:val="center"/>
            <w:shd w:fill="1F4E79"/>
          </w:tcPr>
          <w:p>
            <w:r/>
            <w:r>
              <w:rPr>
                <w:b/>
                <w:color w:val="FFFFFF"/>
                <w:sz w:val="16"/>
              </w:rPr>
              <w:t>Interprétation</w:t>
            </w:r>
          </w:p>
        </w:tc>
      </w:tr>
      <w:tr>
        <w:tc>
          <w:tcPr>
            <w:tcW w:type="dxa" w:w="5074"/>
            <w:vAlign w:val="center"/>
          </w:tcPr>
          <w:p>
            <w:r/>
            <w:r>
              <w:rPr>
                <w:b w:val="0"/>
                <w:sz w:val="16"/>
              </w:rPr>
              <w:t>Secret metadata visible sans afficher la valeur</w:t>
            </w:r>
          </w:p>
        </w:tc>
        <w:tc>
          <w:tcPr>
            <w:tcW w:type="dxa" w:w="5074"/>
            <w:vAlign w:val="center"/>
          </w:tcPr>
          <w:p>
            <w:r/>
            <w:r>
              <w:rPr>
                <w:b w:val="0"/>
                <w:sz w:val="16"/>
              </w:rPr>
              <w:t>Le RBAC data-plane est suffisant pour plan/destroy.</w:t>
            </w:r>
          </w:p>
        </w:tc>
      </w:tr>
      <w:tr>
        <w:tc>
          <w:tcPr>
            <w:tcW w:type="dxa" w:w="5074"/>
            <w:vAlign w:val="center"/>
          </w:tcPr>
          <w:p>
            <w:r/>
            <w:r>
              <w:rPr>
                <w:b w:val="0"/>
                <w:sz w:val="16"/>
              </w:rPr>
              <w:t>Assignment already exists</w:t>
            </w:r>
          </w:p>
        </w:tc>
        <w:tc>
          <w:tcPr>
            <w:tcW w:type="dxa" w:w="5074"/>
            <w:vAlign w:val="center"/>
          </w:tcPr>
          <w:p>
            <w:r/>
            <w:r>
              <w:rPr>
                <w:b w:val="0"/>
                <w:sz w:val="16"/>
              </w:rPr>
              <w:t>Non bloquant si la lecture du secret fonctionne.</w:t>
            </w:r>
          </w:p>
        </w:tc>
      </w:tr>
      <w:tr>
        <w:tc>
          <w:tcPr>
            <w:tcW w:type="dxa" w:w="5074"/>
            <w:vAlign w:val="center"/>
          </w:tcPr>
          <w:p>
            <w:r/>
            <w:r>
              <w:rPr>
                <w:b w:val="0"/>
                <w:sz w:val="16"/>
              </w:rPr>
              <w:t>ForbiddenByRbac persiste</w:t>
            </w:r>
          </w:p>
        </w:tc>
        <w:tc>
          <w:tcPr>
            <w:tcW w:type="dxa" w:w="5074"/>
            <w:vAlign w:val="center"/>
          </w:tcPr>
          <w:p>
            <w:r/>
            <w:r>
              <w:rPr>
                <w:b w:val="0"/>
                <w:sz w:val="16"/>
              </w:rPr>
              <w:t>Attendre propagation ou vérifier objectId, rôle et scope Key Vault.</w:t>
            </w:r>
          </w:p>
        </w:tc>
      </w:tr>
    </w:tbl>
    <w:p>
      <w:pPr>
        <w:pStyle w:val="Heading2"/>
      </w:pPr>
      <w:r>
        <w:t>44.4 Désactiver temporairement prevent_destroy</w:t>
      </w:r>
    </w:p>
    <w:p>
      <w:pPr/>
      <w:r>
        <w:t>Symptôme rencontré : Terraform refuse le plan avec Resource azurerm_container_app_environment.env[0] has lifecycle.prevent_destroy set. La protection doit être désactivée uniquement pour la destruction complète POC, puis réactivée avant la reconstruction production.</w:t>
      </w:r>
    </w:p>
    <w:p>
      <w:pPr>
        <w:shd w:fill="F2F2F2"/>
      </w:pPr>
      <w:r>
        <w:rPr>
          <w:rFonts w:ascii="Courier New" w:hAnsi="Courier New" w:eastAsia="Courier New"/>
          <w:sz w:val="16"/>
        </w:rPr>
        <w:t>cd bevoac-iac-enterprise</w:t>
        <w:br/>
        <w:t>rm -f tfplan-destroy-poc</w:t>
        <w:br/>
        <w:t>cp container-apps.tf "container-apps.tf.bak-before-destroy-$(date +%Y%m%d%H%M%S)"</w:t>
        <w:br/>
        <w:br/>
        <w:t># Éditer uniquement le bloc resource "azurerm_container_app_environment" "env".</w:t>
        <w:br/>
        <w:t># Commenter le bloc lifecycle actif :</w:t>
        <w:br/>
        <w:t># lifecycle {</w:t>
        <w:br/>
        <w:t>#   prevent_destroy = true</w:t>
        <w:br/>
        <w:t>#   ignore_changes  = [infrastructure_resource_group_name, workload_profile]</w:t>
        <w:br/>
        <w:t># }</w:t>
        <w:br/>
        <w:br/>
        <w:t>terraform fmt -recursive</w:t>
        <w:br/>
        <w:t>terraform validate</w:t>
        <w:br/>
        <w:br/>
        <w:t>grep -Rni --include="*.tf" -E '^[[:space:]]*prevent_destroy[[:space:]]*=[[:space:]]*true' .   &amp;&amp; echo "[KO] prevent_destroy actif encore présent"   || echo "[OK] aucun prevent_destroy actif"</w:t>
      </w:r>
    </w:p>
    <w:p>
      <w:pPr/>
      <w:r>
        <w:t>Preuve réellement attendue : le bloc lifecycle est commenté dans container-apps.tf et la commande retourne [OK] aucun prevent_destroy actif.</w:t>
      </w:r>
    </w:p>
    <w:p>
      <w:pPr>
        <w:pStyle w:val="Heading2"/>
      </w:pPr>
      <w:r>
        <w:t>44.5 Générer un plan destroy POC contrôlé</w:t>
      </w:r>
    </w:p>
    <w:p>
      <w:pPr/>
      <w:r>
        <w:t>Objectif : générer un plan neuf et vérifier qu’il ne cible aucune ressource production ou prd.</w:t>
      </w:r>
    </w:p>
    <w:p>
      <w:pPr>
        <w:shd w:fill="F2F2F2"/>
      </w:pPr>
      <w:r>
        <w:rPr>
          <w:rFonts w:ascii="Courier New" w:hAnsi="Courier New" w:eastAsia="Courier New"/>
          <w:sz w:val="16"/>
        </w:rPr>
        <w:t>rm -f tfplan-destroy-poc</w:t>
        <w:br/>
        <w:t>rm -f /tmp/bevoac-destroy-poc-plan.txt</w:t>
        <w:br/>
        <w:br/>
        <w:t>terraform validate</w:t>
        <w:br/>
        <w:t>terraform plan -destroy -out=tfplan-destroy-poc</w:t>
        <w:br/>
        <w:t>terraform show -no-color tfplan-destroy-poc &gt; /tmp/bevoac-destroy-poc-plan.txt</w:t>
        <w:br/>
        <w:br/>
        <w:t>grep -E "Plan:|will be destroyed|rg-bevoac-poc|ca-bevoac-poc|apim-bevoac-poc|kvbevoacpoc|psql-bevoac-poc|sb-bevoac-poc|acrbevoacpoc|stbevoacpoc"   /tmp/bevoac-destroy-poc-plan.txt | head -220</w:t>
        <w:br/>
        <w:br/>
        <w:t>grep -E 'rg-bevoac-(prod|prd)|ca-bevoac-(prod|prd)|apim-bevoac-(prod|prd)|kvbevoac(prod|prd)|psql-bevoac-(prod|prd)|sb-bevoac-(prod|prd)|acrbevoac(prod|prd)|stbevoac(prod|prd)'   /tmp/bevoac-destroy-poc-plan.txt   &amp;&amp; echo "[KO] vraie ressource prod/prd trouvée dans le plan destroy"   || echo "[OK] aucune vraie ressource prod/prd dans le plan destroy"</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Preuve attendue</w:t>
            </w:r>
          </w:p>
        </w:tc>
        <w:tc>
          <w:tcPr>
            <w:tcW w:type="dxa" w:w="5074"/>
            <w:vAlign w:val="center"/>
            <w:shd w:fill="1F4E79"/>
          </w:tcPr>
          <w:p>
            <w:r/>
            <w:r>
              <w:rPr>
                <w:b/>
                <w:color w:val="FFFFFF"/>
                <w:sz w:val="16"/>
              </w:rPr>
              <w:t>Critère GO</w:t>
            </w:r>
          </w:p>
        </w:tc>
      </w:tr>
      <w:tr>
        <w:tc>
          <w:tcPr>
            <w:tcW w:type="dxa" w:w="5074"/>
            <w:vAlign w:val="center"/>
          </w:tcPr>
          <w:p>
            <w:r/>
            <w:r>
              <w:rPr>
                <w:b w:val="0"/>
                <w:sz w:val="16"/>
              </w:rPr>
              <w:t>Plan: 0 to add, 0 to change, N to destroy</w:t>
            </w:r>
          </w:p>
        </w:tc>
        <w:tc>
          <w:tcPr>
            <w:tcW w:type="dxa" w:w="5074"/>
            <w:vAlign w:val="center"/>
          </w:tcPr>
          <w:p>
            <w:r/>
            <w:r>
              <w:rPr>
                <w:b w:val="0"/>
                <w:sz w:val="16"/>
              </w:rPr>
              <w:t>Le plan est destructif uniquement.</w:t>
            </w:r>
          </w:p>
        </w:tc>
      </w:tr>
      <w:tr>
        <w:tc>
          <w:tcPr>
            <w:tcW w:type="dxa" w:w="5074"/>
            <w:vAlign w:val="center"/>
          </w:tcPr>
          <w:p>
            <w:r/>
            <w:r>
              <w:rPr>
                <w:b w:val="0"/>
                <w:sz w:val="16"/>
              </w:rPr>
              <w:t>Ressources rg-bevoac-poc / ca-bevoac-poc-* / apim-bevoac-poc visibles</w:t>
            </w:r>
          </w:p>
        </w:tc>
        <w:tc>
          <w:tcPr>
            <w:tcW w:type="dxa" w:w="5074"/>
            <w:vAlign w:val="center"/>
          </w:tcPr>
          <w:p>
            <w:r/>
            <w:r>
              <w:rPr>
                <w:b w:val="0"/>
                <w:sz w:val="16"/>
              </w:rPr>
              <w:t>Périmètre POC confirmé.</w:t>
            </w:r>
          </w:p>
        </w:tc>
      </w:tr>
      <w:tr>
        <w:tc>
          <w:tcPr>
            <w:tcW w:type="dxa" w:w="5074"/>
            <w:vAlign w:val="center"/>
          </w:tcPr>
          <w:p>
            <w:r/>
            <w:r>
              <w:rPr>
                <w:b w:val="0"/>
                <w:sz w:val="16"/>
              </w:rPr>
              <w:t>[OK] aucune vraie ressource prod/prd dans le plan destroy</w:t>
            </w:r>
          </w:p>
        </w:tc>
        <w:tc>
          <w:tcPr>
            <w:tcW w:type="dxa" w:w="5074"/>
            <w:vAlign w:val="center"/>
          </w:tcPr>
          <w:p>
            <w:r/>
            <w:r>
              <w:rPr>
                <w:b w:val="0"/>
                <w:sz w:val="16"/>
              </w:rPr>
              <w:t>Autorisation de passer à l’apply.</w:t>
            </w:r>
          </w:p>
        </w:tc>
      </w:tr>
      <w:tr>
        <w:tc>
          <w:tcPr>
            <w:tcW w:type="dxa" w:w="5074"/>
            <w:vAlign w:val="center"/>
          </w:tcPr>
          <w:p>
            <w:r/>
            <w:r>
              <w:rPr>
                <w:b w:val="0"/>
                <w:sz w:val="16"/>
              </w:rPr>
              <w:t>[KO] vraie ressource prod/prd trouvée</w:t>
            </w:r>
          </w:p>
        </w:tc>
        <w:tc>
          <w:tcPr>
            <w:tcW w:type="dxa" w:w="5074"/>
            <w:vAlign w:val="center"/>
          </w:tcPr>
          <w:p>
            <w:r/>
            <w:r>
              <w:rPr>
                <w:b w:val="0"/>
                <w:sz w:val="16"/>
              </w:rPr>
              <w:t>Arrêt immédiat, ne pas appliquer.</w:t>
            </w:r>
          </w:p>
        </w:tc>
      </w:tr>
    </w:tbl>
    <w:p>
      <w:pPr>
        <w:pStyle w:val="Heading2"/>
      </w:pPr>
      <w:r>
        <w:t>44.6 Appliquer le destroy et traiter les erreurs connues</w:t>
      </w:r>
    </w:p>
    <w:p>
      <w:pPr>
        <w:shd w:fill="F2F2F2"/>
      </w:pPr>
      <w:r>
        <w:rPr>
          <w:rFonts w:ascii="Courier New" w:hAnsi="Courier New" w:eastAsia="Courier New"/>
          <w:sz w:val="16"/>
        </w:rPr>
        <w:t>terraform apply tfplan-destroy-poc</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Erreur rencontrée</w:t>
            </w:r>
          </w:p>
        </w:tc>
        <w:tc>
          <w:tcPr>
            <w:tcW w:type="dxa" w:w="3383"/>
            <w:vAlign w:val="center"/>
            <w:shd w:fill="1F4E79"/>
          </w:tcPr>
          <w:p>
            <w:r/>
            <w:r>
              <w:rPr>
                <w:b/>
                <w:color w:val="FFFFFF"/>
                <w:sz w:val="16"/>
              </w:rPr>
              <w:t>Cause probable</w:t>
            </w:r>
          </w:p>
        </w:tc>
        <w:tc>
          <w:tcPr>
            <w:tcW w:type="dxa" w:w="3383"/>
            <w:vAlign w:val="center"/>
            <w:shd w:fill="1F4E79"/>
          </w:tcPr>
          <w:p>
            <w:r/>
            <w:r>
              <w:rPr>
                <w:b/>
                <w:color w:val="FFFFFF"/>
                <w:sz w:val="16"/>
              </w:rPr>
              <w:t>Action contrôlée</w:t>
            </w:r>
          </w:p>
        </w:tc>
      </w:tr>
      <w:tr>
        <w:tc>
          <w:tcPr>
            <w:tcW w:type="dxa" w:w="3383"/>
            <w:vAlign w:val="center"/>
          </w:tcPr>
          <w:p>
            <w:r/>
            <w:r>
              <w:rPr>
                <w:b w:val="0"/>
                <w:sz w:val="16"/>
              </w:rPr>
              <w:t>ServerIsBusy sur psql-bevoac-poc / azure.extensions</w:t>
            </w:r>
          </w:p>
        </w:tc>
        <w:tc>
          <w:tcPr>
            <w:tcW w:type="dxa" w:w="3383"/>
            <w:vAlign w:val="center"/>
          </w:tcPr>
          <w:p>
            <w:r/>
            <w:r>
              <w:rPr>
                <w:b w:val="0"/>
                <w:sz w:val="16"/>
              </w:rPr>
              <w:t>PostgreSQL Flexible Server traite encore une opération Azure.</w:t>
            </w:r>
          </w:p>
        </w:tc>
        <w:tc>
          <w:tcPr>
            <w:tcW w:type="dxa" w:w="3383"/>
            <w:vAlign w:val="center"/>
          </w:tcPr>
          <w:p>
            <w:r/>
            <w:r>
              <w:rPr>
                <w:b w:val="0"/>
                <w:sz w:val="16"/>
              </w:rPr>
              <w:t>Attendre quelques minutes, ne pas relancer l’ancien plan, régénérer un plan destroy frais.</w:t>
            </w:r>
          </w:p>
        </w:tc>
      </w:tr>
      <w:tr>
        <w:tc>
          <w:tcPr>
            <w:tcW w:type="dxa" w:w="3383"/>
            <w:vAlign w:val="center"/>
          </w:tcPr>
          <w:p>
            <w:r/>
            <w:r>
              <w:rPr>
                <w:b w:val="0"/>
                <w:sz w:val="16"/>
              </w:rPr>
              <w:t>APIM Product PreconditionFailed 412 sur bevoac-product</w:t>
            </w:r>
          </w:p>
        </w:tc>
        <w:tc>
          <w:tcPr>
            <w:tcW w:type="dxa" w:w="3383"/>
            <w:vAlign w:val="center"/>
          </w:tcPr>
          <w:p>
            <w:r/>
            <w:r>
              <w:rPr>
                <w:b w:val="0"/>
                <w:sz w:val="16"/>
              </w:rPr>
              <w:t>État APIM transitoire ou dépendance product/subscription.</w:t>
            </w:r>
          </w:p>
        </w:tc>
        <w:tc>
          <w:tcPr>
            <w:tcW w:type="dxa" w:w="3383"/>
            <w:vAlign w:val="center"/>
          </w:tcPr>
          <w:p>
            <w:r/>
            <w:r>
              <w:rPr>
                <w:b w:val="0"/>
                <w:sz w:val="16"/>
              </w:rPr>
              <w:t>Lister les subscriptions product-scoped, supprimer si présentes, régénérer un plan frais.</w:t>
            </w:r>
          </w:p>
        </w:tc>
      </w:tr>
      <w:tr>
        <w:tc>
          <w:tcPr>
            <w:tcW w:type="dxa" w:w="3383"/>
            <w:vAlign w:val="center"/>
          </w:tcPr>
          <w:p>
            <w:r/>
            <w:r>
              <w:rPr>
                <w:b w:val="0"/>
                <w:sz w:val="16"/>
              </w:rPr>
              <w:t>Resource Group still contains ag-bevoac-poc</w:t>
            </w:r>
          </w:p>
        </w:tc>
        <w:tc>
          <w:tcPr>
            <w:tcW w:type="dxa" w:w="3383"/>
            <w:vAlign w:val="center"/>
          </w:tcPr>
          <w:p>
            <w:r/>
            <w:r>
              <w:rPr>
                <w:b w:val="0"/>
                <w:sz w:val="16"/>
              </w:rPr>
              <w:t>Action Group Azure Monitor restant hors ordre de suppression.</w:t>
            </w:r>
          </w:p>
        </w:tc>
        <w:tc>
          <w:tcPr>
            <w:tcW w:type="dxa" w:w="3383"/>
            <w:vAlign w:val="center"/>
          </w:tcPr>
          <w:p>
            <w:r/>
            <w:r>
              <w:rPr>
                <w:b w:val="0"/>
                <w:sz w:val="16"/>
              </w:rPr>
              <w:t>Supprimer l’Action Group via az resource delete, puis régénérer un plan final.</w:t>
            </w:r>
          </w:p>
        </w:tc>
      </w:tr>
      <w:tr>
        <w:tc>
          <w:tcPr>
            <w:tcW w:type="dxa" w:w="3383"/>
            <w:vAlign w:val="center"/>
          </w:tcPr>
          <w:p>
            <w:r/>
            <w:r>
              <w:rPr>
                <w:b w:val="0"/>
                <w:sz w:val="16"/>
              </w:rPr>
              <w:t>prevent_destroy set</w:t>
            </w:r>
          </w:p>
        </w:tc>
        <w:tc>
          <w:tcPr>
            <w:tcW w:type="dxa" w:w="3383"/>
            <w:vAlign w:val="center"/>
          </w:tcPr>
          <w:p>
            <w:r/>
            <w:r>
              <w:rPr>
                <w:b w:val="0"/>
                <w:sz w:val="16"/>
              </w:rPr>
              <w:t>Plan généré alors que lifecycle prevent_destroy est actif.</w:t>
            </w:r>
          </w:p>
        </w:tc>
        <w:tc>
          <w:tcPr>
            <w:tcW w:type="dxa" w:w="3383"/>
            <w:vAlign w:val="center"/>
          </w:tcPr>
          <w:p>
            <w:r/>
            <w:r>
              <w:rPr>
                <w:b w:val="0"/>
                <w:sz w:val="16"/>
              </w:rPr>
              <w:t>Commenter lifecycle, supprimer l’ancien plan, régénérer un nouveau plan.</w:t>
            </w:r>
          </w:p>
        </w:tc>
      </w:tr>
    </w:tbl>
    <w:p>
      <w:pPr>
        <w:pStyle w:val="Heading2"/>
      </w:pPr>
      <w:r>
        <w:t>44.7 Nettoyage APIM Product si PreconditionFailed 412</w:t>
      </w:r>
    </w:p>
    <w:p>
      <w:pPr>
        <w:shd w:fill="F2F2F2"/>
      </w:pPr>
      <w:r>
        <w:rPr>
          <w:rFonts w:ascii="Courier New" w:hAnsi="Courier New" w:eastAsia="Courier New"/>
          <w:sz w:val="16"/>
        </w:rPr>
        <w:t>export RESOURCE_GROUP="rg-bevoac-poc"</w:t>
        <w:br/>
        <w:t>export APIM_NAME="apim-bevoac-poc"</w:t>
        <w:br/>
        <w:t>export AZURE_SUBSCRIPTION_ID="$(az account show --query id -o tsv)"</w:t>
        <w:br/>
        <w:br/>
        <w:t>az rest   --method get   --url "https://management.azure.com/subscriptions/$AZURE_SUBSCRIPTION_ID/resourceGroups/$RESOURCE_GROUP/providers/Microsoft.ApiManagement/service/$APIM_NAME/subscriptions?api-version=2022-08-01"   --query "value[?properties.scope=='/products/bevoac-product'].{name:name,displayName:properties.displayName,state:properties.state,scope:properties.scope}"   -o table</w:t>
        <w:br/>
        <w:br/>
        <w:t>for SUB_NAME in $(az rest   --method get   --url "https://management.azure.com/subscriptions/$AZURE_SUBSCRIPTION_ID/resourceGroups/$RESOURCE_GROUP/providers/Microsoft.ApiManagement/service/$APIM_NAME/subscriptions?api-version=2022-08-01"   --query "value[?properties.scope=='/products/bevoac-product'].name"   -o tsv); do</w:t>
        <w:br/>
        <w:t xml:space="preserve">  az rest --method delete     --url "https://management.azure.com/subscriptions/$AZURE_SUBSCRIPTION_ID/resourceGroups/$RESOURCE_GROUP/providers/Microsoft.ApiManagement/service/$APIM_NAME/subscriptions/$SUB_NAME?api-version=2022-08-01"</w:t>
        <w:br/>
        <w:t>done</w:t>
      </w:r>
    </w:p>
    <w:p>
      <w:pPr/>
      <w:r>
        <w:t>Si aucune subscription product-scoped n’est listée, attendre la stabilisation APIM puis régénérer le plan destroy. Ne pas forcer la suppression avec un plan obsolète.</w:t>
      </w:r>
    </w:p>
    <w:p>
      <w:pPr>
        <w:pStyle w:val="Heading2"/>
      </w:pPr>
      <w:r>
        <w:t>44.8 Nettoyage Action Group orphelin</w:t>
      </w:r>
    </w:p>
    <w:p>
      <w:pPr/>
      <w:r>
        <w:t>Symptôme rencontré : le Resource Group ne se supprime pas car ag-bevoac-poc existe encore.</w:t>
      </w:r>
    </w:p>
    <w:p>
      <w:pPr>
        <w:shd w:fill="F2F2F2"/>
      </w:pPr>
      <w:r>
        <w:rPr>
          <w:rFonts w:ascii="Courier New" w:hAnsi="Courier New" w:eastAsia="Courier New"/>
          <w:sz w:val="16"/>
        </w:rPr>
        <w:t>export RESOURCE_GROUP="rg-bevoac-poc"</w:t>
        <w:br/>
        <w:t>export ACTION_GROUP_NAME="ag-bevoac-poc"</w:t>
        <w:br/>
        <w:br/>
        <w:t>az resource list   --resource-group "$RESOURCE_GROUP"   --query "[].{type:type,name:name,id:id}"   -o table</w:t>
        <w:br/>
        <w:br/>
        <w:t>export ACTION_GROUP_ID="$(az monitor action-group show   --resource-group "$RESOURCE_GROUP"   --name "$ACTION_GROUP_NAME"   --query id   -o tsv)"</w:t>
        <w:br/>
        <w:br/>
        <w:t>az resource delete --ids "$ACTION_GROUP_ID"</w:t>
        <w:br/>
        <w:t>sleep 20</w:t>
        <w:br/>
        <w:br/>
        <w:t>az resource list   --resource-group "$RESOURCE_GROUP"   --query "[].{type:type,name:name,id:id}"   -o table</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Preuve attendue</w:t>
            </w:r>
          </w:p>
        </w:tc>
        <w:tc>
          <w:tcPr>
            <w:tcW w:type="dxa" w:w="5074"/>
            <w:vAlign w:val="center"/>
            <w:shd w:fill="1F4E79"/>
          </w:tcPr>
          <w:p>
            <w:r/>
            <w:r>
              <w:rPr>
                <w:b/>
                <w:color w:val="FFFFFF"/>
                <w:sz w:val="16"/>
              </w:rPr>
              <w:t>Critère GO</w:t>
            </w:r>
          </w:p>
        </w:tc>
      </w:tr>
      <w:tr>
        <w:tc>
          <w:tcPr>
            <w:tcW w:type="dxa" w:w="5074"/>
            <w:vAlign w:val="center"/>
          </w:tcPr>
          <w:p>
            <w:r/>
            <w:r>
              <w:rPr>
                <w:b w:val="0"/>
                <w:sz w:val="16"/>
              </w:rPr>
              <w:t>Liste des ressources vide après suppression</w:t>
            </w:r>
          </w:p>
        </w:tc>
        <w:tc>
          <w:tcPr>
            <w:tcW w:type="dxa" w:w="5074"/>
            <w:vAlign w:val="center"/>
          </w:tcPr>
          <w:p>
            <w:r/>
            <w:r>
              <w:rPr>
                <w:b w:val="0"/>
                <w:sz w:val="16"/>
              </w:rPr>
              <w:t>Le Resource Group peut être supprimé par Terraform.</w:t>
            </w:r>
          </w:p>
        </w:tc>
      </w:tr>
      <w:tr>
        <w:tc>
          <w:tcPr>
            <w:tcW w:type="dxa" w:w="5074"/>
            <w:vAlign w:val="center"/>
          </w:tcPr>
          <w:p>
            <w:r/>
            <w:r>
              <w:rPr>
                <w:b w:val="0"/>
                <w:sz w:val="16"/>
              </w:rPr>
              <w:t>ag-bevoac-poc encore visible</w:t>
            </w:r>
          </w:p>
        </w:tc>
        <w:tc>
          <w:tcPr>
            <w:tcW w:type="dxa" w:w="5074"/>
            <w:vAlign w:val="center"/>
          </w:tcPr>
          <w:p>
            <w:r/>
            <w:r>
              <w:rPr>
                <w:b w:val="0"/>
                <w:sz w:val="16"/>
              </w:rPr>
              <w:t>Attendre ou relancer la suppression de l’Action Group uniquement.</w:t>
            </w:r>
          </w:p>
        </w:tc>
      </w:tr>
    </w:tbl>
    <w:p>
      <w:pPr>
        <w:pStyle w:val="Heading2"/>
      </w:pPr>
      <w:r>
        <w:t>44.9 Plan destroy final et suppression du Resource Group</w:t>
      </w:r>
    </w:p>
    <w:p>
      <w:pPr>
        <w:shd w:fill="F2F2F2"/>
      </w:pPr>
      <w:r>
        <w:rPr>
          <w:rFonts w:ascii="Courier New" w:hAnsi="Courier New" w:eastAsia="Courier New"/>
          <w:sz w:val="16"/>
        </w:rPr>
        <w:t>rm -f tfplan-destroy-poc</w:t>
        <w:br/>
        <w:t>rm -f /tmp/bevoac-destroy-poc-final-plan.txt</w:t>
        <w:br/>
        <w:br/>
        <w:t>az resource list   --resource-group rg-bevoac-poc   --query "[].{type:type,name:name,id:id}"   -o table</w:t>
        <w:br/>
        <w:br/>
        <w:t>terraform plan -destroy -out=tfplan-destroy-poc</w:t>
        <w:br/>
        <w:t>terraform show -no-color tfplan-destroy-poc &gt; /tmp/bevoac-destroy-poc-final-plan.txt</w:t>
        <w:br/>
        <w:br/>
        <w:t>grep -E "Plan:|will be destroyed|rg-bevoac-poc" /tmp/bevoac-destroy-poc-final-plan.txt</w:t>
        <w:br/>
        <w:br/>
        <w:t>grep -E 'rg-bevoac-(prod|prd)|ca-bevoac-(prod|prd)|apim-bevoac-(prod|prd)|kvbevoac(prod|prd)|psql-bevoac-(prod|prd)|sb-bevoac-(prod|prd)|acrbevoac(prod|prd)|stbevoac(prod|prd)'   /tmp/bevoac-destroy-poc-final-plan.txt   &amp;&amp; echo "[KO] vraie ressource prod/prd trouvée dans le plan destroy"   || echo "[OK] aucune vraie ressource prod/prd dans le plan destroy"</w:t>
        <w:br/>
        <w:br/>
        <w:t>terraform apply tfplan-destroy-poc</w:t>
        <w:br/>
        <w:t>rm -f tfplan-destroy-poc</w:t>
      </w:r>
    </w:p>
    <w:p>
      <w:pPr/>
      <w:r>
        <w:t>Résultat attendu final : Plan: 0 to add, 0 to change, 1 to destroy, puis Destroy complete! avec suppression de rg-bevoac-poc.</w:t>
      </w:r>
    </w:p>
    <w:p>
      <w:pPr>
        <w:pStyle w:val="Heading2"/>
      </w:pPr>
      <w:r>
        <w:t>44.10 Vérification post-destruction</w:t>
      </w:r>
    </w:p>
    <w:p>
      <w:pPr>
        <w:shd w:fill="F2F2F2"/>
      </w:pPr>
      <w:r>
        <w:rPr>
          <w:rFonts w:ascii="Courier New" w:hAnsi="Courier New" w:eastAsia="Courier New"/>
          <w:sz w:val="16"/>
        </w:rPr>
        <w:t>az group show --name rg-bevoac-poc --query "{name:name,state:properties.provisioningState}" -o json   || echo "[OK] rg-bevoac-poc introuvable"</w:t>
        <w:br/>
        <w:br/>
        <w:t>az resource list --resource-group rg-bevoac-poc -o table   || echo "[OK] aucune ressource POC listable"</w:t>
        <w:br/>
        <w:br/>
        <w:t>terraform state list</w:t>
        <w:br/>
        <w:t>terraform output || true</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Preuve attendue</w:t>
            </w:r>
          </w:p>
        </w:tc>
        <w:tc>
          <w:tcPr>
            <w:tcW w:type="dxa" w:w="5074"/>
            <w:vAlign w:val="center"/>
            <w:shd w:fill="1F4E79"/>
          </w:tcPr>
          <w:p>
            <w:r/>
            <w:r>
              <w:rPr>
                <w:b/>
                <w:color w:val="FFFFFF"/>
                <w:sz w:val="16"/>
              </w:rPr>
              <w:t>Interprétation</w:t>
            </w:r>
          </w:p>
        </w:tc>
      </w:tr>
      <w:tr>
        <w:tc>
          <w:tcPr>
            <w:tcW w:type="dxa" w:w="5074"/>
            <w:vAlign w:val="center"/>
          </w:tcPr>
          <w:p>
            <w:r/>
            <w:r>
              <w:rPr>
                <w:b w:val="0"/>
                <w:sz w:val="16"/>
              </w:rPr>
              <w:t>ResourceGroupNotFound ou [OK] rg-bevoac-poc introuvable</w:t>
            </w:r>
          </w:p>
        </w:tc>
        <w:tc>
          <w:tcPr>
            <w:tcW w:type="dxa" w:w="5074"/>
            <w:vAlign w:val="center"/>
          </w:tcPr>
          <w:p>
            <w:r/>
            <w:r>
              <w:rPr>
                <w:b w:val="0"/>
                <w:sz w:val="16"/>
              </w:rPr>
              <w:t>POC supprimé côté Azure.</w:t>
            </w:r>
          </w:p>
        </w:tc>
      </w:tr>
      <w:tr>
        <w:tc>
          <w:tcPr>
            <w:tcW w:type="dxa" w:w="5074"/>
            <w:vAlign w:val="center"/>
          </w:tcPr>
          <w:p>
            <w:r/>
            <w:r>
              <w:rPr>
                <w:b w:val="0"/>
                <w:sz w:val="16"/>
              </w:rPr>
              <w:t>terraform state list vide ou limité à des objets non Azure à nettoyer</w:t>
            </w:r>
          </w:p>
        </w:tc>
        <w:tc>
          <w:tcPr>
            <w:tcW w:type="dxa" w:w="5074"/>
            <w:vAlign w:val="center"/>
          </w:tcPr>
          <w:p>
            <w:r/>
            <w:r>
              <w:rPr>
                <w:b w:val="0"/>
                <w:sz w:val="16"/>
              </w:rPr>
              <w:t>State prêt avant reconstruction.</w:t>
            </w:r>
          </w:p>
        </w:tc>
      </w:tr>
      <w:tr>
        <w:tc>
          <w:tcPr>
            <w:tcW w:type="dxa" w:w="5074"/>
            <w:vAlign w:val="center"/>
          </w:tcPr>
          <w:p>
            <w:r/>
            <w:r>
              <w:rPr>
                <w:b w:val="0"/>
                <w:sz w:val="16"/>
              </w:rPr>
              <w:t>Ancienne ressource POC encore listée</w:t>
            </w:r>
          </w:p>
        </w:tc>
        <w:tc>
          <w:tcPr>
            <w:tcW w:type="dxa" w:w="5074"/>
            <w:vAlign w:val="center"/>
          </w:tcPr>
          <w:p>
            <w:r/>
            <w:r>
              <w:rPr>
                <w:b w:val="0"/>
                <w:sz w:val="16"/>
              </w:rPr>
              <w:t>Ne pas renommer en prod ; traiter la ressource restante.</w:t>
            </w:r>
          </w:p>
        </w:tc>
      </w:tr>
    </w:tbl>
    <w:p>
      <w:pPr>
        <w:pStyle w:val="Heading2"/>
      </w:pPr>
      <w:r>
        <w:t>44.11 Passage en production après suppression POC</w:t>
      </w:r>
    </w:p>
    <w:p>
      <w:pPr/>
      <w:r>
        <w:t>Le renommage en prod ne doit commencer qu’après validation post-destruction. Le nouveau déploiement production doit ensuite suivre les chapitres 6 à 10 et 24.</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Action</w:t>
            </w:r>
          </w:p>
        </w:tc>
        <w:tc>
          <w:tcPr>
            <w:tcW w:type="dxa" w:w="5074"/>
            <w:vAlign w:val="center"/>
            <w:shd w:fill="1F4E79"/>
          </w:tcPr>
          <w:p>
            <w:r/>
            <w:r>
              <w:rPr>
                <w:b/>
                <w:color w:val="FFFFFF"/>
                <w:sz w:val="16"/>
              </w:rPr>
              <w:t>Valeur cible / preuve</w:t>
            </w:r>
          </w:p>
        </w:tc>
      </w:tr>
      <w:tr>
        <w:tc>
          <w:tcPr>
            <w:tcW w:type="dxa" w:w="5074"/>
            <w:vAlign w:val="center"/>
          </w:tcPr>
          <w:p>
            <w:r/>
            <w:r>
              <w:rPr>
                <w:b w:val="0"/>
                <w:sz w:val="16"/>
              </w:rPr>
              <w:t>Renommer/configurer le préfixe</w:t>
            </w:r>
          </w:p>
        </w:tc>
        <w:tc>
          <w:tcPr>
            <w:tcW w:type="dxa" w:w="5074"/>
            <w:vAlign w:val="center"/>
          </w:tcPr>
          <w:p>
            <w:r/>
            <w:r>
              <w:rPr>
                <w:b w:val="0"/>
                <w:sz w:val="16"/>
              </w:rPr>
              <w:t>bevoac-prod ou convention validée ; aucun résidu -poc dans le plan production.</w:t>
            </w:r>
          </w:p>
        </w:tc>
      </w:tr>
      <w:tr>
        <w:tc>
          <w:tcPr>
            <w:tcW w:type="dxa" w:w="5074"/>
            <w:vAlign w:val="center"/>
          </w:tcPr>
          <w:p>
            <w:r/>
            <w:r>
              <w:rPr>
                <w:b w:val="0"/>
                <w:sz w:val="16"/>
              </w:rPr>
              <w:t>Réactiver prevent_destroy</w:t>
            </w:r>
          </w:p>
        </w:tc>
        <w:tc>
          <w:tcPr>
            <w:tcW w:type="dxa" w:w="5074"/>
            <w:vAlign w:val="center"/>
          </w:tcPr>
          <w:p>
            <w:r/>
            <w:r>
              <w:rPr>
                <w:b w:val="0"/>
                <w:sz w:val="16"/>
              </w:rPr>
              <w:t>Le lifecycle du Container Apps Environment doit redevenir actif avant production.</w:t>
            </w:r>
          </w:p>
        </w:tc>
      </w:tr>
      <w:tr>
        <w:tc>
          <w:tcPr>
            <w:tcW w:type="dxa" w:w="5074"/>
            <w:vAlign w:val="center"/>
          </w:tcPr>
          <w:p>
            <w:r/>
            <w:r>
              <w:rPr>
                <w:b w:val="0"/>
                <w:sz w:val="16"/>
              </w:rPr>
              <w:t>Images</w:t>
            </w:r>
          </w:p>
        </w:tc>
        <w:tc>
          <w:tcPr>
            <w:tcW w:type="dxa" w:w="5074"/>
            <w:vAlign w:val="center"/>
          </w:tcPr>
          <w:p>
            <w:r/>
            <w:r>
              <w:rPr>
                <w:b w:val="0"/>
                <w:sz w:val="16"/>
              </w:rPr>
              <w:t>Utiliser les tags validés, par exemple v6.1.2 si c’est la release officielle. Jamais latest.</w:t>
            </w:r>
          </w:p>
        </w:tc>
      </w:tr>
      <w:tr>
        <w:tc>
          <w:tcPr>
            <w:tcW w:type="dxa" w:w="5074"/>
            <w:vAlign w:val="center"/>
          </w:tcPr>
          <w:p>
            <w:r/>
            <w:r>
              <w:rPr>
                <w:b w:val="0"/>
                <w:sz w:val="16"/>
              </w:rPr>
              <w:t>Terraform bootstrap</w:t>
            </w:r>
          </w:p>
        </w:tc>
        <w:tc>
          <w:tcPr>
            <w:tcW w:type="dxa" w:w="5074"/>
            <w:vAlign w:val="center"/>
          </w:tcPr>
          <w:p>
            <w:r/>
            <w:r>
              <w:rPr>
                <w:b w:val="0"/>
                <w:sz w:val="16"/>
              </w:rPr>
              <w:t>deploy_container_apps=false jusqu’à disponibilité des images en ACR prod.</w:t>
            </w:r>
          </w:p>
        </w:tc>
      </w:tr>
      <w:tr>
        <w:tc>
          <w:tcPr>
            <w:tcW w:type="dxa" w:w="5074"/>
            <w:vAlign w:val="center"/>
          </w:tcPr>
          <w:p>
            <w:r/>
            <w:r>
              <w:rPr>
                <w:b w:val="0"/>
                <w:sz w:val="16"/>
              </w:rPr>
              <w:t>Migrations/RLS</w:t>
            </w:r>
          </w:p>
        </w:tc>
        <w:tc>
          <w:tcPr>
            <w:tcW w:type="dxa" w:w="5074"/>
            <w:vAlign w:val="center"/>
          </w:tcPr>
          <w:p>
            <w:r/>
            <w:r>
              <w:rPr>
                <w:b w:val="0"/>
                <w:sz w:val="16"/>
              </w:rPr>
              <w:t>npm run migrate-db, ALLOW_RLS_APPLY=true npm run migrate-db:rls, npm run check:rls.</w:t>
            </w:r>
          </w:p>
        </w:tc>
      </w:tr>
      <w:tr>
        <w:tc>
          <w:tcPr>
            <w:tcW w:type="dxa" w:w="5074"/>
            <w:vAlign w:val="center"/>
          </w:tcPr>
          <w:p>
            <w:r/>
            <w:r>
              <w:rPr>
                <w:b w:val="0"/>
                <w:sz w:val="16"/>
              </w:rPr>
              <w:t>Tests client/admin</w:t>
            </w:r>
          </w:p>
        </w:tc>
        <w:tc>
          <w:tcPr>
            <w:tcW w:type="dxa" w:w="5074"/>
            <w:vAlign w:val="center"/>
          </w:tcPr>
          <w:p>
            <w:r/>
            <w:r>
              <w:rPr>
                <w:b w:val="0"/>
                <w:sz w:val="16"/>
              </w:rPr>
              <w:t>Rejouer les recettes plan/quota/scan/JSON/PDF/billing/admin ledger.</w:t>
            </w:r>
          </w:p>
        </w:tc>
      </w:tr>
      <w:tr>
        <w:tc>
          <w:tcPr>
            <w:tcW w:type="dxa" w:w="5074"/>
            <w:vAlign w:val="center"/>
          </w:tcPr>
          <w:p>
            <w:r/>
            <w:r>
              <w:rPr>
                <w:b w:val="0"/>
                <w:sz w:val="16"/>
              </w:rPr>
              <w:t>Nettoyage secrets exposés</w:t>
            </w:r>
          </w:p>
        </w:tc>
        <w:tc>
          <w:tcPr>
            <w:tcW w:type="dxa" w:w="5074"/>
            <w:vAlign w:val="center"/>
          </w:tcPr>
          <w:p>
            <w:r/>
            <w:r>
              <w:rPr>
                <w:b w:val="0"/>
                <w:sz w:val="16"/>
              </w:rPr>
              <w:t>Révoquer toute clé de recette visible dans terminal, ticket, capture ou conversation.</w:t>
            </w:r>
          </w:p>
        </w:tc>
      </w:tr>
    </w:tbl>
    <w:p>
      <w:pPr>
        <w:pStyle w:val="Heading2"/>
      </w:pPr>
      <w:r>
        <w:t>44.12 Checklist GO/NO-GO destruction POC</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Gate</w:t>
            </w:r>
          </w:p>
        </w:tc>
        <w:tc>
          <w:tcPr>
            <w:tcW w:type="dxa" w:w="3383"/>
            <w:vAlign w:val="center"/>
            <w:shd w:fill="1F4E79"/>
          </w:tcPr>
          <w:p>
            <w:r/>
            <w:r>
              <w:rPr>
                <w:b/>
                <w:color w:val="FFFFFF"/>
                <w:sz w:val="16"/>
              </w:rPr>
              <w:t>Attendu</w:t>
            </w:r>
          </w:p>
        </w:tc>
        <w:tc>
          <w:tcPr>
            <w:tcW w:type="dxa" w:w="3383"/>
            <w:vAlign w:val="center"/>
            <w:shd w:fill="1F4E79"/>
          </w:tcPr>
          <w:p>
            <w:r/>
            <w:r>
              <w:rPr>
                <w:b/>
                <w:color w:val="FFFFFF"/>
                <w:sz w:val="16"/>
              </w:rPr>
              <w:t>Statut</w:t>
            </w:r>
          </w:p>
        </w:tc>
      </w:tr>
      <w:tr>
        <w:tc>
          <w:tcPr>
            <w:tcW w:type="dxa" w:w="3383"/>
            <w:vAlign w:val="center"/>
          </w:tcPr>
          <w:p>
            <w:r/>
            <w:r>
              <w:rPr>
                <w:b w:val="0"/>
                <w:sz w:val="16"/>
              </w:rPr>
              <w:t>Plan destroy POC</w:t>
            </w:r>
          </w:p>
        </w:tc>
        <w:tc>
          <w:tcPr>
            <w:tcW w:type="dxa" w:w="3383"/>
            <w:vAlign w:val="center"/>
          </w:tcPr>
          <w:p>
            <w:r/>
            <w:r>
              <w:rPr>
                <w:b w:val="0"/>
                <w:sz w:val="16"/>
              </w:rPr>
              <w:t>Aucune vraie ressource prod/prd dans le plan</w:t>
            </w:r>
          </w:p>
        </w:tc>
        <w:tc>
          <w:tcPr>
            <w:tcW w:type="dxa" w:w="3383"/>
            <w:vAlign w:val="center"/>
          </w:tcPr>
          <w:p>
            <w:r/>
            <w:r>
              <w:rPr>
                <w:b w:val="0"/>
                <w:sz w:val="16"/>
              </w:rPr>
              <w:t>GO si OK.</w:t>
            </w:r>
          </w:p>
        </w:tc>
      </w:tr>
      <w:tr>
        <w:tc>
          <w:tcPr>
            <w:tcW w:type="dxa" w:w="3383"/>
            <w:vAlign w:val="center"/>
          </w:tcPr>
          <w:p>
            <w:r/>
            <w:r>
              <w:rPr>
                <w:b w:val="0"/>
                <w:sz w:val="16"/>
              </w:rPr>
              <w:t>prevent_destroy</w:t>
            </w:r>
          </w:p>
        </w:tc>
        <w:tc>
          <w:tcPr>
            <w:tcW w:type="dxa" w:w="3383"/>
            <w:vAlign w:val="center"/>
          </w:tcPr>
          <w:p>
            <w:r/>
            <w:r>
              <w:rPr>
                <w:b w:val="0"/>
                <w:sz w:val="16"/>
              </w:rPr>
              <w:t>Désactivé temporairement avant destroy, réactivé avant prod</w:t>
            </w:r>
          </w:p>
        </w:tc>
        <w:tc>
          <w:tcPr>
            <w:tcW w:type="dxa" w:w="3383"/>
            <w:vAlign w:val="center"/>
          </w:tcPr>
          <w:p>
            <w:r/>
            <w:r>
              <w:rPr>
                <w:b w:val="0"/>
                <w:sz w:val="16"/>
              </w:rPr>
              <w:t>GO si documenté.</w:t>
            </w:r>
          </w:p>
        </w:tc>
      </w:tr>
      <w:tr>
        <w:tc>
          <w:tcPr>
            <w:tcW w:type="dxa" w:w="3383"/>
            <w:vAlign w:val="center"/>
          </w:tcPr>
          <w:p>
            <w:r/>
            <w:r>
              <w:rPr>
                <w:b w:val="0"/>
                <w:sz w:val="16"/>
              </w:rPr>
              <w:t>Key Vault RBAC</w:t>
            </w:r>
          </w:p>
        </w:tc>
        <w:tc>
          <w:tcPr>
            <w:tcW w:type="dxa" w:w="3383"/>
            <w:vAlign w:val="center"/>
          </w:tcPr>
          <w:p>
            <w:r/>
            <w:r>
              <w:rPr>
                <w:b w:val="0"/>
                <w:sz w:val="16"/>
              </w:rPr>
              <w:t>ForbiddenByRbac traité par rôle temporaire si nécessaire</w:t>
            </w:r>
          </w:p>
        </w:tc>
        <w:tc>
          <w:tcPr>
            <w:tcW w:type="dxa" w:w="3383"/>
            <w:vAlign w:val="center"/>
          </w:tcPr>
          <w:p>
            <w:r/>
            <w:r>
              <w:rPr>
                <w:b w:val="0"/>
                <w:sz w:val="16"/>
              </w:rPr>
              <w:t>GO si secret metadata lisible.</w:t>
            </w:r>
          </w:p>
        </w:tc>
      </w:tr>
      <w:tr>
        <w:tc>
          <w:tcPr>
            <w:tcW w:type="dxa" w:w="3383"/>
            <w:vAlign w:val="center"/>
          </w:tcPr>
          <w:p>
            <w:r/>
            <w:r>
              <w:rPr>
                <w:b w:val="0"/>
                <w:sz w:val="16"/>
              </w:rPr>
              <w:t>APIM</w:t>
            </w:r>
          </w:p>
        </w:tc>
        <w:tc>
          <w:tcPr>
            <w:tcW w:type="dxa" w:w="3383"/>
            <w:vAlign w:val="center"/>
          </w:tcPr>
          <w:p>
            <w:r/>
            <w:r>
              <w:rPr>
                <w:b w:val="0"/>
                <w:sz w:val="16"/>
              </w:rPr>
              <w:t>Aucune subscription product-scoped bloquante ou cleanup réalisé</w:t>
            </w:r>
          </w:p>
        </w:tc>
        <w:tc>
          <w:tcPr>
            <w:tcW w:type="dxa" w:w="3383"/>
            <w:vAlign w:val="center"/>
          </w:tcPr>
          <w:p>
            <w:r/>
            <w:r>
              <w:rPr>
                <w:b w:val="0"/>
                <w:sz w:val="16"/>
              </w:rPr>
              <w:t>GO si plan frais.</w:t>
            </w:r>
          </w:p>
        </w:tc>
      </w:tr>
      <w:tr>
        <w:tc>
          <w:tcPr>
            <w:tcW w:type="dxa" w:w="3383"/>
            <w:vAlign w:val="center"/>
          </w:tcPr>
          <w:p>
            <w:r/>
            <w:r>
              <w:rPr>
                <w:b w:val="0"/>
                <w:sz w:val="16"/>
              </w:rPr>
              <w:t>Action Group</w:t>
            </w:r>
          </w:p>
        </w:tc>
        <w:tc>
          <w:tcPr>
            <w:tcW w:type="dxa" w:w="3383"/>
            <w:vAlign w:val="center"/>
          </w:tcPr>
          <w:p>
            <w:r/>
            <w:r>
              <w:rPr>
                <w:b w:val="0"/>
                <w:sz w:val="16"/>
              </w:rPr>
              <w:t>ag-bevoac-poc supprimé si orphelin</w:t>
            </w:r>
          </w:p>
        </w:tc>
        <w:tc>
          <w:tcPr>
            <w:tcW w:type="dxa" w:w="3383"/>
            <w:vAlign w:val="center"/>
          </w:tcPr>
          <w:p>
            <w:r/>
            <w:r>
              <w:rPr>
                <w:b w:val="0"/>
                <w:sz w:val="16"/>
              </w:rPr>
              <w:t>GO si resource list vide.</w:t>
            </w:r>
          </w:p>
        </w:tc>
      </w:tr>
      <w:tr>
        <w:tc>
          <w:tcPr>
            <w:tcW w:type="dxa" w:w="3383"/>
            <w:vAlign w:val="center"/>
          </w:tcPr>
          <w:p>
            <w:r/>
            <w:r>
              <w:rPr>
                <w:b w:val="0"/>
                <w:sz w:val="16"/>
              </w:rPr>
              <w:t>Plan final</w:t>
            </w:r>
          </w:p>
        </w:tc>
        <w:tc>
          <w:tcPr>
            <w:tcW w:type="dxa" w:w="3383"/>
            <w:vAlign w:val="center"/>
          </w:tcPr>
          <w:p>
            <w:r/>
            <w:r>
              <w:rPr>
                <w:b w:val="0"/>
                <w:sz w:val="16"/>
              </w:rPr>
              <w:t>Resource Group seul ou zéro ressource restante</w:t>
            </w:r>
          </w:p>
        </w:tc>
        <w:tc>
          <w:tcPr>
            <w:tcW w:type="dxa" w:w="3383"/>
            <w:vAlign w:val="center"/>
          </w:tcPr>
          <w:p>
            <w:r/>
            <w:r>
              <w:rPr>
                <w:b w:val="0"/>
                <w:sz w:val="16"/>
              </w:rPr>
              <w:t>GO si uniquement POC.</w:t>
            </w:r>
          </w:p>
        </w:tc>
      </w:tr>
      <w:tr>
        <w:tc>
          <w:tcPr>
            <w:tcW w:type="dxa" w:w="3383"/>
            <w:vAlign w:val="center"/>
          </w:tcPr>
          <w:p>
            <w:r/>
            <w:r>
              <w:rPr>
                <w:b w:val="0"/>
                <w:sz w:val="16"/>
              </w:rPr>
              <w:t>Post-destroy</w:t>
            </w:r>
          </w:p>
        </w:tc>
        <w:tc>
          <w:tcPr>
            <w:tcW w:type="dxa" w:w="3383"/>
            <w:vAlign w:val="center"/>
          </w:tcPr>
          <w:p>
            <w:r/>
            <w:r>
              <w:rPr>
                <w:b w:val="0"/>
                <w:sz w:val="16"/>
              </w:rPr>
              <w:t>rg-bevoac-poc introuvable ou vide</w:t>
            </w:r>
          </w:p>
        </w:tc>
        <w:tc>
          <w:tcPr>
            <w:tcW w:type="dxa" w:w="3383"/>
            <w:vAlign w:val="center"/>
          </w:tcPr>
          <w:p>
            <w:r/>
            <w:r>
              <w:rPr>
                <w:b w:val="0"/>
                <w:sz w:val="16"/>
              </w:rPr>
              <w:t>GO pour renommer en prod.</w:t>
            </w:r>
          </w:p>
        </w:tc>
      </w:tr>
    </w:tbl>
    <w:p>
      <w:pPr/>
      <w:r>
        <w:rPr>
          <w:b/>
        </w:rPr>
        <w:t>Note opérateur : cette procédure est destructive et ne doit jamais être exécutée sur un environnement contenant des données client réelles sans validation de sauvegarde, fenêtre de maintenance, approbation écrite et plan de restauration.</w:t>
      </w:r>
    </w:p>
    <w:p>
      <w:r>
        <w:br w:type="page"/>
      </w:r>
    </w:p>
    <w:p>
      <w:pPr>
        <w:pStyle w:val="Heading1"/>
      </w:pPr>
      <w:r>
        <w:t>45. Addendum V6.1.2 - reconstruction production réelle</w:t>
      </w:r>
    </w:p>
    <w:p>
      <w:pPr>
        <w:spacing w:after="80"/>
      </w:pPr>
      <w:r>
        <w:rPr>
          <w:b w:val="0"/>
          <w:i w:val="0"/>
          <w:sz w:val="18"/>
        </w:rPr>
        <w:t>Cette section complète le runbook V6.1.1 sans supprimer son contenu. Elle consolide les étapes réellement exécutées pendant la reconstruction de l’API Bevoac en production, les preuves de recette, les contraintes rencontrées et le nettoyage post-recette. Les valeurs sensibles restent masquées : aucune API key brute, aucun token, aucun secret Key Vault, aucune clé APIM complète.</w:t>
      </w:r>
    </w:p>
    <w:p>
      <w:pPr>
        <w:spacing w:after="80"/>
      </w:pPr>
      <w:r>
        <w:rPr>
          <w:b w:val="0"/>
          <w:i w:val="0"/>
          <w:sz w:val="18"/>
        </w:rPr>
        <w:t>Statut recommandé après cette recette : GO pour production contrôlée avec risques acceptés, sous réserve de conserver les limites déjà documentées : pentest externe, charge élargie, restore drill périodique et procédure incident formelle avant revendication enterprise stricte.</w:t>
      </w:r>
    </w:p>
    <w:p>
      <w:pPr>
        <w:pStyle w:val="Heading2"/>
      </w:pPr>
      <w:r>
        <w:t>45.1 Synthèse contrôlée V6.1.2</w:t>
      </w:r>
    </w:p>
    <w:tbl>
      <w:tblPr>
        <w:tblStyle w:val="TableGrid"/>
        <w:tblW w:type="auto" w:w="0"/>
        <w:jc w:val="center"/>
        <w:tblLook w:firstColumn="1" w:firstRow="1" w:lastColumn="0" w:lastRow="0" w:noHBand="0" w:noVBand="1" w:val="04A0"/>
      </w:tblPr>
      <w:tblGrid>
        <w:gridCol w:w="5074"/>
        <w:gridCol w:w="5074"/>
      </w:tblGrid>
      <w:tr>
        <w:tc>
          <w:tcPr>
            <w:tcW w:type="dxa" w:w="5074"/>
            <w:vAlign w:val="top"/>
            <w:shd w:fill="D9EAF7"/>
          </w:tcPr>
          <w:p>
            <w:pPr>
              <w:spacing w:after="0" w:before="0"/>
            </w:pPr>
            <w:r/>
            <w:r>
              <w:rPr>
                <w:b/>
                <w:sz w:val="16"/>
              </w:rPr>
              <w:t>Champ</w:t>
            </w:r>
          </w:p>
        </w:tc>
        <w:tc>
          <w:tcPr>
            <w:tcW w:type="dxa" w:w="5074"/>
            <w:vAlign w:val="top"/>
            <w:shd w:fill="D9EAF7"/>
          </w:tcPr>
          <w:p>
            <w:pPr>
              <w:spacing w:after="0" w:before="0"/>
            </w:pPr>
            <w:r/>
            <w:r>
              <w:rPr>
                <w:b/>
                <w:sz w:val="16"/>
              </w:rPr>
              <w:t>Valeur validée</w:t>
            </w:r>
          </w:p>
        </w:tc>
      </w:tr>
      <w:tr>
        <w:tc>
          <w:tcPr>
            <w:tcW w:type="dxa" w:w="5074"/>
            <w:vAlign w:val="top"/>
          </w:tcPr>
          <w:p>
            <w:pPr>
              <w:spacing w:after="0" w:before="0"/>
            </w:pPr>
            <w:r/>
            <w:r>
              <w:rPr>
                <w:b w:val="0"/>
                <w:sz w:val="15"/>
              </w:rPr>
              <w:t>Date de recette</w:t>
            </w:r>
          </w:p>
        </w:tc>
        <w:tc>
          <w:tcPr>
            <w:tcW w:type="dxa" w:w="5074"/>
            <w:vAlign w:val="top"/>
          </w:tcPr>
          <w:p>
            <w:pPr>
              <w:spacing w:after="0" w:before="0"/>
            </w:pPr>
            <w:r/>
            <w:r>
              <w:rPr>
                <w:b w:val="0"/>
                <w:sz w:val="15"/>
              </w:rPr>
              <w:t>2026-07-06</w:t>
            </w:r>
          </w:p>
        </w:tc>
      </w:tr>
      <w:tr>
        <w:tc>
          <w:tcPr>
            <w:tcW w:type="dxa" w:w="5074"/>
            <w:vAlign w:val="top"/>
          </w:tcPr>
          <w:p>
            <w:pPr>
              <w:spacing w:after="0" w:before="0"/>
            </w:pPr>
            <w:r/>
            <w:r>
              <w:rPr>
                <w:b w:val="0"/>
                <w:sz w:val="15"/>
              </w:rPr>
              <w:t>Environnement</w:t>
            </w:r>
          </w:p>
        </w:tc>
        <w:tc>
          <w:tcPr>
            <w:tcW w:type="dxa" w:w="5074"/>
            <w:vAlign w:val="top"/>
          </w:tcPr>
          <w:p>
            <w:pPr>
              <w:spacing w:after="0" w:before="0"/>
            </w:pPr>
            <w:r/>
            <w:r>
              <w:rPr>
                <w:b w:val="0"/>
                <w:sz w:val="15"/>
              </w:rPr>
              <w:t>Production Azure - rg-bevoac-prod</w:t>
            </w:r>
          </w:p>
        </w:tc>
      </w:tr>
      <w:tr>
        <w:tc>
          <w:tcPr>
            <w:tcW w:type="dxa" w:w="5074"/>
            <w:vAlign w:val="top"/>
          </w:tcPr>
          <w:p>
            <w:pPr>
              <w:spacing w:after="0" w:before="0"/>
            </w:pPr>
            <w:r/>
            <w:r>
              <w:rPr>
                <w:b w:val="0"/>
                <w:sz w:val="15"/>
              </w:rPr>
              <w:t>Images validées</w:t>
            </w:r>
          </w:p>
        </w:tc>
        <w:tc>
          <w:tcPr>
            <w:tcW w:type="dxa" w:w="5074"/>
            <w:vAlign w:val="top"/>
          </w:tcPr>
          <w:p>
            <w:pPr>
              <w:spacing w:after="0" w:before="0"/>
            </w:pPr>
            <w:r/>
            <w:r>
              <w:rPr>
                <w:b w:val="0"/>
                <w:sz w:val="15"/>
              </w:rPr>
              <w:t>bevoac-api-enterprise:v6.1.2 ; bevoac-worker-enterprise:v6.1.2</w:t>
            </w:r>
          </w:p>
        </w:tc>
      </w:tr>
      <w:tr>
        <w:tc>
          <w:tcPr>
            <w:tcW w:type="dxa" w:w="5074"/>
            <w:vAlign w:val="top"/>
          </w:tcPr>
          <w:p>
            <w:pPr>
              <w:spacing w:after="0" w:before="0"/>
            </w:pPr>
            <w:r/>
            <w:r>
              <w:rPr>
                <w:b w:val="0"/>
                <w:sz w:val="15"/>
              </w:rPr>
              <w:t>Gateway client</w:t>
            </w:r>
          </w:p>
        </w:tc>
        <w:tc>
          <w:tcPr>
            <w:tcW w:type="dxa" w:w="5074"/>
            <w:vAlign w:val="top"/>
          </w:tcPr>
          <w:p>
            <w:pPr>
              <w:spacing w:after="0" w:before="0"/>
            </w:pPr>
            <w:r/>
            <w:r>
              <w:rPr>
                <w:b w:val="0"/>
                <w:sz w:val="15"/>
              </w:rPr>
              <w:t>APIM obligatoire avec Ocp-Apim-Subscription-Key + Authorization Bearer</w:t>
            </w:r>
          </w:p>
        </w:tc>
      </w:tr>
      <w:tr>
        <w:tc>
          <w:tcPr>
            <w:tcW w:type="dxa" w:w="5074"/>
            <w:vAlign w:val="top"/>
          </w:tcPr>
          <w:p>
            <w:pPr>
              <w:spacing w:after="0" w:before="0"/>
            </w:pPr>
            <w:r/>
            <w:r>
              <w:rPr>
                <w:b w:val="0"/>
                <w:sz w:val="15"/>
              </w:rPr>
              <w:t>Base de données</w:t>
            </w:r>
          </w:p>
        </w:tc>
        <w:tc>
          <w:tcPr>
            <w:tcW w:type="dxa" w:w="5074"/>
            <w:vAlign w:val="top"/>
          </w:tcPr>
          <w:p>
            <w:pPr>
              <w:spacing w:after="0" w:before="0"/>
            </w:pPr>
            <w:r/>
            <w:r>
              <w:rPr>
                <w:b w:val="0"/>
                <w:sz w:val="15"/>
              </w:rPr>
              <w:t>PostgreSQL Flexible Server privé après opérations de migration/recette</w:t>
            </w:r>
          </w:p>
        </w:tc>
      </w:tr>
      <w:tr>
        <w:tc>
          <w:tcPr>
            <w:tcW w:type="dxa" w:w="5074"/>
            <w:vAlign w:val="top"/>
          </w:tcPr>
          <w:p>
            <w:pPr>
              <w:spacing w:after="0" w:before="0"/>
            </w:pPr>
            <w:r/>
            <w:r>
              <w:rPr>
                <w:b w:val="0"/>
                <w:sz w:val="15"/>
              </w:rPr>
              <w:t>Secrets</w:t>
            </w:r>
          </w:p>
        </w:tc>
        <w:tc>
          <w:tcPr>
            <w:tcW w:type="dxa" w:w="5074"/>
            <w:vAlign w:val="top"/>
          </w:tcPr>
          <w:p>
            <w:pPr>
              <w:spacing w:after="0" w:before="0"/>
            </w:pPr>
            <w:r/>
            <w:r>
              <w:rPr>
                <w:b w:val="0"/>
                <w:sz w:val="15"/>
              </w:rPr>
              <w:t>Key Vault privé ; aucune valeur de secret documentée</w:t>
            </w:r>
          </w:p>
        </w:tc>
      </w:tr>
      <w:tr>
        <w:tc>
          <w:tcPr>
            <w:tcW w:type="dxa" w:w="5074"/>
            <w:vAlign w:val="top"/>
          </w:tcPr>
          <w:p>
            <w:pPr>
              <w:spacing w:after="0" w:before="0"/>
            </w:pPr>
            <w:r/>
            <w:r>
              <w:rPr>
                <w:b w:val="0"/>
                <w:sz w:val="15"/>
              </w:rPr>
              <w:t>Scan de recette</w:t>
            </w:r>
          </w:p>
        </w:tc>
        <w:tc>
          <w:tcPr>
            <w:tcW w:type="dxa" w:w="5074"/>
            <w:vAlign w:val="top"/>
          </w:tcPr>
          <w:p>
            <w:pPr>
              <w:spacing w:after="0" w:before="0"/>
            </w:pPr>
            <w:r/>
            <w:r>
              <w:rPr>
                <w:b w:val="0"/>
                <w:sz w:val="15"/>
              </w:rPr>
              <w:t>Web scan sur portdesigns.com, DONE / CONSUMED</w:t>
            </w:r>
          </w:p>
        </w:tc>
      </w:tr>
      <w:tr>
        <w:tc>
          <w:tcPr>
            <w:tcW w:type="dxa" w:w="5074"/>
            <w:vAlign w:val="top"/>
          </w:tcPr>
          <w:p>
            <w:pPr>
              <w:spacing w:after="0" w:before="0"/>
            </w:pPr>
            <w:r/>
            <w:r>
              <w:rPr>
                <w:b w:val="0"/>
                <w:sz w:val="15"/>
              </w:rPr>
              <w:t>Nettoyage</w:t>
            </w:r>
          </w:p>
        </w:tc>
        <w:tc>
          <w:tcPr>
            <w:tcW w:type="dxa" w:w="5074"/>
            <w:vAlign w:val="top"/>
          </w:tcPr>
          <w:p>
            <w:pPr>
              <w:spacing w:after="0" w:before="0"/>
            </w:pPr>
            <w:r/>
            <w:r>
              <w:rPr>
                <w:b w:val="0"/>
                <w:sz w:val="15"/>
              </w:rPr>
              <w:t>Tenant/API key/scan/billing/outbox supprimés ; subscription APIM test supprimée</w:t>
            </w:r>
          </w:p>
        </w:tc>
      </w:tr>
    </w:tbl>
    <w:p>
      <w:pPr>
        <w:pStyle w:val="Heading2"/>
      </w:pPr>
      <w:r>
        <w:t>45.2 Ressources Azure de production vérifiées</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D9EAF7"/>
          </w:tcPr>
          <w:p>
            <w:pPr>
              <w:spacing w:after="0" w:before="0"/>
            </w:pPr>
            <w:r/>
            <w:r>
              <w:rPr>
                <w:b/>
                <w:sz w:val="16"/>
              </w:rPr>
              <w:t>Composant</w:t>
            </w:r>
          </w:p>
        </w:tc>
        <w:tc>
          <w:tcPr>
            <w:tcW w:type="dxa" w:w="3383"/>
            <w:vAlign w:val="top"/>
            <w:shd w:fill="D9EAF7"/>
          </w:tcPr>
          <w:p>
            <w:pPr>
              <w:spacing w:after="0" w:before="0"/>
            </w:pPr>
            <w:r/>
            <w:r>
              <w:rPr>
                <w:b/>
                <w:sz w:val="16"/>
              </w:rPr>
              <w:t>Nom / URL</w:t>
            </w:r>
          </w:p>
        </w:tc>
        <w:tc>
          <w:tcPr>
            <w:tcW w:type="dxa" w:w="3383"/>
            <w:vAlign w:val="top"/>
            <w:shd w:fill="D9EAF7"/>
          </w:tcPr>
          <w:p>
            <w:pPr>
              <w:spacing w:after="0" w:before="0"/>
            </w:pPr>
            <w:r/>
            <w:r>
              <w:rPr>
                <w:b/>
                <w:sz w:val="16"/>
              </w:rPr>
              <w:t>Preuve ou état</w:t>
            </w:r>
          </w:p>
        </w:tc>
      </w:tr>
      <w:tr>
        <w:tc>
          <w:tcPr>
            <w:tcW w:type="dxa" w:w="3383"/>
            <w:vAlign w:val="top"/>
          </w:tcPr>
          <w:p>
            <w:pPr>
              <w:spacing w:after="0" w:before="0"/>
            </w:pPr>
            <w:r/>
            <w:r>
              <w:rPr>
                <w:b w:val="0"/>
                <w:sz w:val="15"/>
              </w:rPr>
              <w:t>Resource Group</w:t>
            </w:r>
          </w:p>
        </w:tc>
        <w:tc>
          <w:tcPr>
            <w:tcW w:type="dxa" w:w="3383"/>
            <w:vAlign w:val="top"/>
          </w:tcPr>
          <w:p>
            <w:pPr>
              <w:spacing w:after="0" w:before="0"/>
            </w:pPr>
            <w:r/>
            <w:r>
              <w:rPr>
                <w:b w:val="0"/>
                <w:sz w:val="15"/>
              </w:rPr>
              <w:t>rg-bevoac-prod</w:t>
            </w:r>
          </w:p>
        </w:tc>
        <w:tc>
          <w:tcPr>
            <w:tcW w:type="dxa" w:w="3383"/>
            <w:vAlign w:val="top"/>
          </w:tcPr>
          <w:p>
            <w:pPr>
              <w:spacing w:after="0" w:before="0"/>
            </w:pPr>
            <w:r/>
            <w:r>
              <w:rPr>
                <w:b w:val="0"/>
                <w:sz w:val="15"/>
              </w:rPr>
              <w:t>Périmètre prod</w:t>
            </w:r>
          </w:p>
        </w:tc>
      </w:tr>
      <w:tr>
        <w:tc>
          <w:tcPr>
            <w:tcW w:type="dxa" w:w="3383"/>
            <w:vAlign w:val="top"/>
          </w:tcPr>
          <w:p>
            <w:pPr>
              <w:spacing w:after="0" w:before="0"/>
            </w:pPr>
            <w:r/>
            <w:r>
              <w:rPr>
                <w:b w:val="0"/>
                <w:sz w:val="15"/>
              </w:rPr>
              <w:t>Key Vault</w:t>
            </w:r>
          </w:p>
        </w:tc>
        <w:tc>
          <w:tcPr>
            <w:tcW w:type="dxa" w:w="3383"/>
            <w:vAlign w:val="top"/>
          </w:tcPr>
          <w:p>
            <w:pPr>
              <w:spacing w:after="0" w:before="0"/>
            </w:pPr>
            <w:r/>
            <w:r>
              <w:rPr>
                <w:b w:val="0"/>
                <w:sz w:val="15"/>
              </w:rPr>
              <w:t>kvbevoacprod</w:t>
            </w:r>
          </w:p>
        </w:tc>
        <w:tc>
          <w:tcPr>
            <w:tcW w:type="dxa" w:w="3383"/>
            <w:vAlign w:val="top"/>
          </w:tcPr>
          <w:p>
            <w:pPr>
              <w:spacing w:after="0" w:before="0"/>
            </w:pPr>
            <w:r/>
            <w:r>
              <w:rPr>
                <w:b w:val="0"/>
                <w:sz w:val="15"/>
              </w:rPr>
              <w:t>publicNetworkAccess=Disabled après cleanup</w:t>
            </w:r>
          </w:p>
        </w:tc>
      </w:tr>
      <w:tr>
        <w:tc>
          <w:tcPr>
            <w:tcW w:type="dxa" w:w="3383"/>
            <w:vAlign w:val="top"/>
          </w:tcPr>
          <w:p>
            <w:pPr>
              <w:spacing w:after="0" w:before="0"/>
            </w:pPr>
            <w:r/>
            <w:r>
              <w:rPr>
                <w:b w:val="0"/>
                <w:sz w:val="15"/>
              </w:rPr>
              <w:t>ACR</w:t>
            </w:r>
          </w:p>
        </w:tc>
        <w:tc>
          <w:tcPr>
            <w:tcW w:type="dxa" w:w="3383"/>
            <w:vAlign w:val="top"/>
          </w:tcPr>
          <w:p>
            <w:pPr>
              <w:spacing w:after="0" w:before="0"/>
            </w:pPr>
            <w:r/>
            <w:r>
              <w:rPr>
                <w:b w:val="0"/>
                <w:sz w:val="15"/>
              </w:rPr>
              <w:t>acrbevoacprod.azurecr.io</w:t>
            </w:r>
          </w:p>
        </w:tc>
        <w:tc>
          <w:tcPr>
            <w:tcW w:type="dxa" w:w="3383"/>
            <w:vAlign w:val="top"/>
          </w:tcPr>
          <w:p>
            <w:pPr>
              <w:spacing w:after="0" w:before="0"/>
            </w:pPr>
            <w:r/>
            <w:r>
              <w:rPr>
                <w:b w:val="0"/>
                <w:sz w:val="15"/>
              </w:rPr>
              <w:t>Images API/worker v6.1.2 présentes</w:t>
            </w:r>
          </w:p>
        </w:tc>
      </w:tr>
      <w:tr>
        <w:tc>
          <w:tcPr>
            <w:tcW w:type="dxa" w:w="3383"/>
            <w:vAlign w:val="top"/>
          </w:tcPr>
          <w:p>
            <w:pPr>
              <w:spacing w:after="0" w:before="0"/>
            </w:pPr>
            <w:r/>
            <w:r>
              <w:rPr>
                <w:b w:val="0"/>
                <w:sz w:val="15"/>
              </w:rPr>
              <w:t>PostgreSQL</w:t>
            </w:r>
          </w:p>
        </w:tc>
        <w:tc>
          <w:tcPr>
            <w:tcW w:type="dxa" w:w="3383"/>
            <w:vAlign w:val="top"/>
          </w:tcPr>
          <w:p>
            <w:pPr>
              <w:spacing w:after="0" w:before="0"/>
            </w:pPr>
            <w:r/>
            <w:r>
              <w:rPr>
                <w:b w:val="0"/>
                <w:sz w:val="15"/>
              </w:rPr>
              <w:t>psql-bevoac-prod.postgres.database.azure.com</w:t>
            </w:r>
          </w:p>
        </w:tc>
        <w:tc>
          <w:tcPr>
            <w:tcW w:type="dxa" w:w="3383"/>
            <w:vAlign w:val="top"/>
          </w:tcPr>
          <w:p>
            <w:pPr>
              <w:spacing w:after="0" w:before="0"/>
            </w:pPr>
            <w:r/>
            <w:r>
              <w:rPr>
                <w:b w:val="0"/>
                <w:sz w:val="15"/>
              </w:rPr>
              <w:t>publicNetworkAccess=Disabled après cleanup</w:t>
            </w:r>
          </w:p>
        </w:tc>
      </w:tr>
      <w:tr>
        <w:tc>
          <w:tcPr>
            <w:tcW w:type="dxa" w:w="3383"/>
            <w:vAlign w:val="top"/>
          </w:tcPr>
          <w:p>
            <w:pPr>
              <w:spacing w:after="0" w:before="0"/>
            </w:pPr>
            <w:r/>
            <w:r>
              <w:rPr>
                <w:b w:val="0"/>
                <w:sz w:val="15"/>
              </w:rPr>
              <w:t>APIM</w:t>
            </w:r>
          </w:p>
        </w:tc>
        <w:tc>
          <w:tcPr>
            <w:tcW w:type="dxa" w:w="3383"/>
            <w:vAlign w:val="top"/>
          </w:tcPr>
          <w:p>
            <w:pPr>
              <w:spacing w:after="0" w:before="0"/>
            </w:pPr>
            <w:r/>
            <w:r>
              <w:rPr>
                <w:b w:val="0"/>
                <w:sz w:val="15"/>
              </w:rPr>
              <w:t>https://apim-bevoac-prod.azure-api.net</w:t>
            </w:r>
          </w:p>
        </w:tc>
        <w:tc>
          <w:tcPr>
            <w:tcW w:type="dxa" w:w="3383"/>
            <w:vAlign w:val="top"/>
          </w:tcPr>
          <w:p>
            <w:pPr>
              <w:spacing w:after="0" w:before="0"/>
            </w:pPr>
            <w:r/>
            <w:r>
              <w:rPr>
                <w:b w:val="0"/>
                <w:sz w:val="15"/>
              </w:rPr>
              <w:t>Gateway client validée</w:t>
            </w:r>
          </w:p>
        </w:tc>
      </w:tr>
      <w:tr>
        <w:tc>
          <w:tcPr>
            <w:tcW w:type="dxa" w:w="3383"/>
            <w:vAlign w:val="top"/>
          </w:tcPr>
          <w:p>
            <w:pPr>
              <w:spacing w:after="0" w:before="0"/>
            </w:pPr>
            <w:r/>
            <w:r>
              <w:rPr>
                <w:b w:val="0"/>
                <w:sz w:val="15"/>
              </w:rPr>
              <w:t>API Container App</w:t>
            </w:r>
          </w:p>
        </w:tc>
        <w:tc>
          <w:tcPr>
            <w:tcW w:type="dxa" w:w="3383"/>
            <w:vAlign w:val="top"/>
          </w:tcPr>
          <w:p>
            <w:pPr>
              <w:spacing w:after="0" w:before="0"/>
            </w:pPr>
            <w:r/>
            <w:r>
              <w:rPr>
                <w:b w:val="0"/>
                <w:sz w:val="15"/>
              </w:rPr>
              <w:t>ca-bevoac-prod-api</w:t>
            </w:r>
          </w:p>
        </w:tc>
        <w:tc>
          <w:tcPr>
            <w:tcW w:type="dxa" w:w="3383"/>
            <w:vAlign w:val="top"/>
          </w:tcPr>
          <w:p>
            <w:pPr>
              <w:spacing w:after="0" w:before="0"/>
            </w:pPr>
            <w:r/>
            <w:r>
              <w:rPr>
                <w:b w:val="0"/>
                <w:sz w:val="15"/>
              </w:rPr>
              <w:t>Succeeded / Running</w:t>
            </w:r>
          </w:p>
        </w:tc>
      </w:tr>
      <w:tr>
        <w:tc>
          <w:tcPr>
            <w:tcW w:type="dxa" w:w="3383"/>
            <w:vAlign w:val="top"/>
          </w:tcPr>
          <w:p>
            <w:pPr>
              <w:spacing w:after="0" w:before="0"/>
            </w:pPr>
            <w:r/>
            <w:r>
              <w:rPr>
                <w:b w:val="0"/>
                <w:sz w:val="15"/>
              </w:rPr>
              <w:t>Worker Container App</w:t>
            </w:r>
          </w:p>
        </w:tc>
        <w:tc>
          <w:tcPr>
            <w:tcW w:type="dxa" w:w="3383"/>
            <w:vAlign w:val="top"/>
          </w:tcPr>
          <w:p>
            <w:pPr>
              <w:spacing w:after="0" w:before="0"/>
            </w:pPr>
            <w:r/>
            <w:r>
              <w:rPr>
                <w:b w:val="0"/>
                <w:sz w:val="15"/>
              </w:rPr>
              <w:t>ca-bevoac-prod-worker</w:t>
            </w:r>
          </w:p>
        </w:tc>
        <w:tc>
          <w:tcPr>
            <w:tcW w:type="dxa" w:w="3383"/>
            <w:vAlign w:val="top"/>
          </w:tcPr>
          <w:p>
            <w:pPr>
              <w:spacing w:after="0" w:before="0"/>
            </w:pPr>
            <w:r/>
            <w:r>
              <w:rPr>
                <w:b w:val="0"/>
                <w:sz w:val="15"/>
              </w:rPr>
              <w:t>Succeeded / Running</w:t>
            </w:r>
          </w:p>
        </w:tc>
      </w:tr>
      <w:tr>
        <w:tc>
          <w:tcPr>
            <w:tcW w:type="dxa" w:w="3383"/>
            <w:vAlign w:val="top"/>
          </w:tcPr>
          <w:p>
            <w:pPr>
              <w:spacing w:after="0" w:before="0"/>
            </w:pPr>
            <w:r/>
            <w:r>
              <w:rPr>
                <w:b w:val="0"/>
                <w:sz w:val="15"/>
              </w:rPr>
              <w:t>Outbox Container App</w:t>
            </w:r>
          </w:p>
        </w:tc>
        <w:tc>
          <w:tcPr>
            <w:tcW w:type="dxa" w:w="3383"/>
            <w:vAlign w:val="top"/>
          </w:tcPr>
          <w:p>
            <w:pPr>
              <w:spacing w:after="0" w:before="0"/>
            </w:pPr>
            <w:r/>
            <w:r>
              <w:rPr>
                <w:b w:val="0"/>
                <w:sz w:val="15"/>
              </w:rPr>
              <w:t>ca-bevoac-prod-outbox</w:t>
            </w:r>
          </w:p>
        </w:tc>
        <w:tc>
          <w:tcPr>
            <w:tcW w:type="dxa" w:w="3383"/>
            <w:vAlign w:val="top"/>
          </w:tcPr>
          <w:p>
            <w:pPr>
              <w:spacing w:after="0" w:before="0"/>
            </w:pPr>
            <w:r/>
            <w:r>
              <w:rPr>
                <w:b w:val="0"/>
                <w:sz w:val="15"/>
              </w:rPr>
              <w:t>Succeeded / Running</w:t>
            </w:r>
          </w:p>
        </w:tc>
      </w:tr>
      <w:tr>
        <w:tc>
          <w:tcPr>
            <w:tcW w:type="dxa" w:w="3383"/>
            <w:vAlign w:val="top"/>
          </w:tcPr>
          <w:p>
            <w:pPr>
              <w:spacing w:after="0" w:before="0"/>
            </w:pPr>
            <w:r/>
            <w:r>
              <w:rPr>
                <w:b w:val="0"/>
                <w:sz w:val="15"/>
              </w:rPr>
              <w:t>Service Bus queue</w:t>
            </w:r>
          </w:p>
        </w:tc>
        <w:tc>
          <w:tcPr>
            <w:tcW w:type="dxa" w:w="3383"/>
            <w:vAlign w:val="top"/>
          </w:tcPr>
          <w:p>
            <w:pPr>
              <w:spacing w:after="0" w:before="0"/>
            </w:pPr>
            <w:r/>
            <w:r>
              <w:rPr>
                <w:b w:val="0"/>
                <w:sz w:val="15"/>
              </w:rPr>
              <w:t>scan-jobs</w:t>
            </w:r>
          </w:p>
        </w:tc>
        <w:tc>
          <w:tcPr>
            <w:tcW w:type="dxa" w:w="3383"/>
            <w:vAlign w:val="top"/>
          </w:tcPr>
          <w:p>
            <w:pPr>
              <w:spacing w:after="0" w:before="0"/>
            </w:pPr>
            <w:r/>
            <w:r>
              <w:rPr>
                <w:b w:val="0"/>
                <w:sz w:val="15"/>
              </w:rPr>
              <w:t>active=0 ; deadLetter=0 ; scheduled=0</w:t>
            </w:r>
          </w:p>
        </w:tc>
      </w:tr>
      <w:tr>
        <w:tc>
          <w:tcPr>
            <w:tcW w:type="dxa" w:w="3383"/>
            <w:vAlign w:val="top"/>
          </w:tcPr>
          <w:p>
            <w:pPr>
              <w:spacing w:after="0" w:before="0"/>
            </w:pPr>
            <w:r/>
            <w:r>
              <w:rPr>
                <w:b w:val="0"/>
                <w:sz w:val="15"/>
              </w:rPr>
              <w:t>Retention job</w:t>
            </w:r>
          </w:p>
        </w:tc>
        <w:tc>
          <w:tcPr>
            <w:tcW w:type="dxa" w:w="3383"/>
            <w:vAlign w:val="top"/>
          </w:tcPr>
          <w:p>
            <w:pPr>
              <w:spacing w:after="0" w:before="0"/>
            </w:pPr>
            <w:r/>
            <w:r>
              <w:rPr>
                <w:b w:val="0"/>
                <w:sz w:val="15"/>
              </w:rPr>
              <w:t>job-bevoac-prod-retention</w:t>
            </w:r>
          </w:p>
        </w:tc>
        <w:tc>
          <w:tcPr>
            <w:tcW w:type="dxa" w:w="3383"/>
            <w:vAlign w:val="top"/>
          </w:tcPr>
          <w:p>
            <w:pPr>
              <w:spacing w:after="0" w:before="0"/>
            </w:pPr>
            <w:r/>
            <w:r>
              <w:rPr>
                <w:b w:val="0"/>
                <w:sz w:val="15"/>
              </w:rPr>
              <w:t>Présent dans Terraform outputs</w:t>
            </w:r>
          </w:p>
        </w:tc>
      </w:tr>
    </w:tbl>
    <w:p>
      <w:pPr>
        <w:pStyle w:val="Heading2"/>
      </w:pPr>
      <w:r>
        <w:t>45.3 Terraform et sécurité du refresh</w:t>
      </w:r>
    </w:p>
    <w:p>
      <w:pPr>
        <w:spacing w:after="80"/>
      </w:pPr>
      <w:r>
        <w:rPr>
          <w:b w:val="0"/>
          <w:i w:val="0"/>
          <w:sz w:val="18"/>
        </w:rPr>
        <w:t>Le dernier contrôle Terraform avec refresh normal a rencontré ForbiddenByConnection sur Key Vault privé. Cette situation est conforme au modèle de sécurité : le poste admin hors VNet ne doit pas pouvoir relire les secrets Key Vault lorsque publicNetworkAccess est désactivé. Le contrôle final exploitable a donc été réalisé avec terraform plan -refresh=false, qui a confirmé l’absence de changement demandé.</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D9EAF7"/>
          </w:tcPr>
          <w:p>
            <w:pPr>
              <w:spacing w:after="0" w:before="0"/>
            </w:pPr>
            <w:r/>
            <w:r>
              <w:rPr>
                <w:b/>
                <w:sz w:val="16"/>
              </w:rPr>
              <w:t>Contrôle</w:t>
            </w:r>
          </w:p>
        </w:tc>
        <w:tc>
          <w:tcPr>
            <w:tcW w:type="dxa" w:w="3383"/>
            <w:vAlign w:val="top"/>
            <w:shd w:fill="D9EAF7"/>
          </w:tcPr>
          <w:p>
            <w:pPr>
              <w:spacing w:after="0" w:before="0"/>
            </w:pPr>
            <w:r/>
            <w:r>
              <w:rPr>
                <w:b/>
                <w:sz w:val="16"/>
              </w:rPr>
              <w:t>Résultat</w:t>
            </w:r>
          </w:p>
        </w:tc>
        <w:tc>
          <w:tcPr>
            <w:tcW w:type="dxa" w:w="3383"/>
            <w:vAlign w:val="top"/>
            <w:shd w:fill="D9EAF7"/>
          </w:tcPr>
          <w:p>
            <w:pPr>
              <w:spacing w:after="0" w:before="0"/>
            </w:pPr>
            <w:r/>
            <w:r>
              <w:rPr>
                <w:b/>
                <w:sz w:val="16"/>
              </w:rPr>
              <w:t>Décision opérateur</w:t>
            </w:r>
          </w:p>
        </w:tc>
      </w:tr>
      <w:tr>
        <w:tc>
          <w:tcPr>
            <w:tcW w:type="dxa" w:w="3383"/>
            <w:vAlign w:val="top"/>
          </w:tcPr>
          <w:p>
            <w:pPr>
              <w:spacing w:after="0" w:before="0"/>
            </w:pPr>
            <w:r/>
            <w:r>
              <w:rPr>
                <w:b w:val="0"/>
                <w:sz w:val="15"/>
              </w:rPr>
              <w:t>terraform plan avec refresh</w:t>
            </w:r>
          </w:p>
        </w:tc>
        <w:tc>
          <w:tcPr>
            <w:tcW w:type="dxa" w:w="3383"/>
            <w:vAlign w:val="top"/>
          </w:tcPr>
          <w:p>
            <w:pPr>
              <w:spacing w:after="0" w:before="0"/>
            </w:pPr>
            <w:r/>
            <w:r>
              <w:rPr>
                <w:b w:val="0"/>
                <w:sz w:val="15"/>
              </w:rPr>
              <w:t>Échec attendu si Key Vault privé depuis poste hors VNet</w:t>
            </w:r>
          </w:p>
        </w:tc>
        <w:tc>
          <w:tcPr>
            <w:tcW w:type="dxa" w:w="3383"/>
            <w:vAlign w:val="top"/>
          </w:tcPr>
          <w:p>
            <w:pPr>
              <w:spacing w:after="0" w:before="0"/>
            </w:pPr>
            <w:r/>
            <w:r>
              <w:rPr>
                <w:b w:val="0"/>
                <w:sz w:val="15"/>
              </w:rPr>
              <w:t>Ne pas ouvrir durablement Key Vault pour satisfaire un refresh local</w:t>
            </w:r>
          </w:p>
        </w:tc>
      </w:tr>
      <w:tr>
        <w:tc>
          <w:tcPr>
            <w:tcW w:type="dxa" w:w="3383"/>
            <w:vAlign w:val="top"/>
          </w:tcPr>
          <w:p>
            <w:pPr>
              <w:spacing w:after="0" w:before="0"/>
            </w:pPr>
            <w:r/>
            <w:r>
              <w:rPr>
                <w:b w:val="0"/>
                <w:sz w:val="15"/>
              </w:rPr>
              <w:t>terraform plan -refresh=false</w:t>
            </w:r>
          </w:p>
        </w:tc>
        <w:tc>
          <w:tcPr>
            <w:tcW w:type="dxa" w:w="3383"/>
            <w:vAlign w:val="top"/>
          </w:tcPr>
          <w:p>
            <w:pPr>
              <w:spacing w:after="0" w:before="0"/>
            </w:pPr>
            <w:r/>
            <w:r>
              <w:rPr>
                <w:b w:val="0"/>
                <w:sz w:val="15"/>
              </w:rPr>
              <w:t>No changes</w:t>
            </w:r>
          </w:p>
        </w:tc>
        <w:tc>
          <w:tcPr>
            <w:tcW w:type="dxa" w:w="3383"/>
            <w:vAlign w:val="top"/>
          </w:tcPr>
          <w:p>
            <w:pPr>
              <w:spacing w:after="0" w:before="0"/>
            </w:pPr>
            <w:r/>
            <w:r>
              <w:rPr>
                <w:b w:val="0"/>
                <w:sz w:val="15"/>
              </w:rPr>
              <w:t>Accepté comme contrôle de non-drift IaC dans ce contexte</w:t>
            </w:r>
          </w:p>
        </w:tc>
      </w:tr>
      <w:tr>
        <w:tc>
          <w:tcPr>
            <w:tcW w:type="dxa" w:w="3383"/>
            <w:vAlign w:val="top"/>
          </w:tcPr>
          <w:p>
            <w:pPr>
              <w:spacing w:after="0" w:before="0"/>
            </w:pPr>
            <w:r/>
            <w:r>
              <w:rPr>
                <w:b w:val="0"/>
                <w:sz w:val="15"/>
              </w:rPr>
              <w:t>Key Vault public access</w:t>
            </w:r>
          </w:p>
        </w:tc>
        <w:tc>
          <w:tcPr>
            <w:tcW w:type="dxa" w:w="3383"/>
            <w:vAlign w:val="top"/>
          </w:tcPr>
          <w:p>
            <w:pPr>
              <w:spacing w:after="0" w:before="0"/>
            </w:pPr>
            <w:r/>
            <w:r>
              <w:rPr>
                <w:b w:val="0"/>
                <w:sz w:val="15"/>
              </w:rPr>
              <w:t>Disabled en fin de recette</w:t>
            </w:r>
          </w:p>
        </w:tc>
        <w:tc>
          <w:tcPr>
            <w:tcW w:type="dxa" w:w="3383"/>
            <w:vAlign w:val="top"/>
          </w:tcPr>
          <w:p>
            <w:pPr>
              <w:spacing w:after="0" w:before="0"/>
            </w:pPr>
            <w:r/>
            <w:r>
              <w:rPr>
                <w:b w:val="0"/>
                <w:sz w:val="15"/>
              </w:rPr>
              <w:t>État cible sécurisé</w:t>
            </w:r>
          </w:p>
        </w:tc>
      </w:tr>
      <w:tr>
        <w:tc>
          <w:tcPr>
            <w:tcW w:type="dxa" w:w="3383"/>
            <w:vAlign w:val="top"/>
          </w:tcPr>
          <w:p>
            <w:pPr>
              <w:spacing w:after="0" w:before="0"/>
            </w:pPr>
            <w:r/>
            <w:r>
              <w:rPr>
                <w:b w:val="0"/>
                <w:sz w:val="15"/>
              </w:rPr>
              <w:t>PostgreSQL public access</w:t>
            </w:r>
          </w:p>
        </w:tc>
        <w:tc>
          <w:tcPr>
            <w:tcW w:type="dxa" w:w="3383"/>
            <w:vAlign w:val="top"/>
          </w:tcPr>
          <w:p>
            <w:pPr>
              <w:spacing w:after="0" w:before="0"/>
            </w:pPr>
            <w:r/>
            <w:r>
              <w:rPr>
                <w:b w:val="0"/>
                <w:sz w:val="15"/>
              </w:rPr>
              <w:t>Disabled en fin de recette</w:t>
            </w:r>
          </w:p>
        </w:tc>
        <w:tc>
          <w:tcPr>
            <w:tcW w:type="dxa" w:w="3383"/>
            <w:vAlign w:val="top"/>
          </w:tcPr>
          <w:p>
            <w:pPr>
              <w:spacing w:after="0" w:before="0"/>
            </w:pPr>
            <w:r/>
            <w:r>
              <w:rPr>
                <w:b w:val="0"/>
                <w:sz w:val="15"/>
              </w:rPr>
              <w:t>État cible sécurisé</w:t>
            </w:r>
          </w:p>
        </w:tc>
      </w:tr>
    </w:tbl>
    <w:p>
      <w:pPr>
        <w:pStyle w:val="Heading2"/>
      </w:pPr>
      <w:r>
        <w:t>45.4 Migrations et contrôles PostgreSQL validés</w:t>
      </w:r>
    </w:p>
    <w:p>
      <w:pPr>
        <w:spacing w:after="80"/>
      </w:pPr>
      <w:r>
        <w:rPr>
          <w:b w:val="0"/>
          <w:i w:val="0"/>
          <w:sz w:val="18"/>
        </w:rPr>
        <w:t>La séquence de migration production a été exécutée avec ouverture temporaire contrôlée de PostgreSQL, puis fermeture immédiate après validation. Les commandes et sorties complètes doivent rester dans le dossier d’evidence interne, sans secret.</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D9EAF7"/>
          </w:tcPr>
          <w:p>
            <w:pPr>
              <w:spacing w:after="0" w:before="0"/>
            </w:pPr>
            <w:r/>
            <w:r>
              <w:rPr>
                <w:b/>
                <w:sz w:val="16"/>
              </w:rPr>
              <w:t>Commande</w:t>
            </w:r>
          </w:p>
        </w:tc>
        <w:tc>
          <w:tcPr>
            <w:tcW w:type="dxa" w:w="3383"/>
            <w:vAlign w:val="top"/>
            <w:shd w:fill="D9EAF7"/>
          </w:tcPr>
          <w:p>
            <w:pPr>
              <w:spacing w:after="0" w:before="0"/>
            </w:pPr>
            <w:r/>
            <w:r>
              <w:rPr>
                <w:b/>
                <w:sz w:val="16"/>
              </w:rPr>
              <w:t>Résultat</w:t>
            </w:r>
          </w:p>
        </w:tc>
        <w:tc>
          <w:tcPr>
            <w:tcW w:type="dxa" w:w="3383"/>
            <w:vAlign w:val="top"/>
            <w:shd w:fill="D9EAF7"/>
          </w:tcPr>
          <w:p>
            <w:pPr>
              <w:spacing w:after="0" w:before="0"/>
            </w:pPr>
            <w:r/>
            <w:r>
              <w:rPr>
                <w:b/>
                <w:sz w:val="16"/>
              </w:rPr>
              <w:t>Preuve / commentaire</w:t>
            </w:r>
          </w:p>
        </w:tc>
      </w:tr>
      <w:tr>
        <w:tc>
          <w:tcPr>
            <w:tcW w:type="dxa" w:w="3383"/>
            <w:vAlign w:val="top"/>
          </w:tcPr>
          <w:p>
            <w:pPr>
              <w:spacing w:after="0" w:before="0"/>
            </w:pPr>
            <w:r/>
            <w:r>
              <w:rPr>
                <w:b w:val="0"/>
                <w:sz w:val="15"/>
              </w:rPr>
              <w:t>npm run init-db</w:t>
            </w:r>
          </w:p>
        </w:tc>
        <w:tc>
          <w:tcPr>
            <w:tcW w:type="dxa" w:w="3383"/>
            <w:vAlign w:val="top"/>
          </w:tcPr>
          <w:p>
            <w:pPr>
              <w:spacing w:after="0" w:before="0"/>
            </w:pPr>
            <w:r/>
            <w:r>
              <w:rPr>
                <w:b w:val="0"/>
                <w:sz w:val="15"/>
              </w:rPr>
              <w:t>OK</w:t>
            </w:r>
          </w:p>
        </w:tc>
        <w:tc>
          <w:tcPr>
            <w:tcW w:type="dxa" w:w="3383"/>
            <w:vAlign w:val="top"/>
          </w:tcPr>
          <w:p>
            <w:pPr>
              <w:spacing w:after="0" w:before="0"/>
            </w:pPr>
            <w:r/>
            <w:r>
              <w:rPr>
                <w:b w:val="0"/>
                <w:sz w:val="15"/>
              </w:rPr>
              <w:t>Bootstrap DB confirmé</w:t>
            </w:r>
          </w:p>
        </w:tc>
      </w:tr>
      <w:tr>
        <w:tc>
          <w:tcPr>
            <w:tcW w:type="dxa" w:w="3383"/>
            <w:vAlign w:val="top"/>
          </w:tcPr>
          <w:p>
            <w:pPr>
              <w:spacing w:after="0" w:before="0"/>
            </w:pPr>
            <w:r/>
            <w:r>
              <w:rPr>
                <w:b w:val="0"/>
                <w:sz w:val="15"/>
              </w:rPr>
              <w:t>npm run init-db:prod-hardening</w:t>
            </w:r>
          </w:p>
        </w:tc>
        <w:tc>
          <w:tcPr>
            <w:tcW w:type="dxa" w:w="3383"/>
            <w:vAlign w:val="top"/>
          </w:tcPr>
          <w:p>
            <w:pPr>
              <w:spacing w:after="0" w:before="0"/>
            </w:pPr>
            <w:r/>
            <w:r>
              <w:rPr>
                <w:b w:val="0"/>
                <w:sz w:val="15"/>
              </w:rPr>
              <w:t>OK</w:t>
            </w:r>
          </w:p>
        </w:tc>
        <w:tc>
          <w:tcPr>
            <w:tcW w:type="dxa" w:w="3383"/>
            <w:vAlign w:val="top"/>
          </w:tcPr>
          <w:p>
            <w:pPr>
              <w:spacing w:after="0" w:before="0"/>
            </w:pPr>
            <w:r/>
            <w:r>
              <w:rPr>
                <w:b w:val="0"/>
                <w:sz w:val="15"/>
              </w:rPr>
              <w:t>Durcissement prod appliqué</w:t>
            </w:r>
          </w:p>
        </w:tc>
      </w:tr>
      <w:tr>
        <w:tc>
          <w:tcPr>
            <w:tcW w:type="dxa" w:w="3383"/>
            <w:vAlign w:val="top"/>
          </w:tcPr>
          <w:p>
            <w:pPr>
              <w:spacing w:after="0" w:before="0"/>
            </w:pPr>
            <w:r/>
            <w:r>
              <w:rPr>
                <w:b w:val="0"/>
                <w:sz w:val="15"/>
              </w:rPr>
              <w:t>npm run migrate-db</w:t>
            </w:r>
          </w:p>
        </w:tc>
        <w:tc>
          <w:tcPr>
            <w:tcW w:type="dxa" w:w="3383"/>
            <w:vAlign w:val="top"/>
          </w:tcPr>
          <w:p>
            <w:pPr>
              <w:spacing w:after="0" w:before="0"/>
            </w:pPr>
            <w:r/>
            <w:r>
              <w:rPr>
                <w:b w:val="0"/>
                <w:sz w:val="15"/>
              </w:rPr>
              <w:t>OK</w:t>
            </w:r>
          </w:p>
        </w:tc>
        <w:tc>
          <w:tcPr>
            <w:tcW w:type="dxa" w:w="3383"/>
            <w:vAlign w:val="top"/>
          </w:tcPr>
          <w:p>
            <w:pPr>
              <w:spacing w:after="0" w:before="0"/>
            </w:pPr>
            <w:r/>
            <w:r>
              <w:rPr>
                <w:b w:val="0"/>
                <w:sz w:val="15"/>
              </w:rPr>
              <w:t>Migrations versionnées appliquées ou déjà présentes</w:t>
            </w:r>
          </w:p>
        </w:tc>
      </w:tr>
      <w:tr>
        <w:tc>
          <w:tcPr>
            <w:tcW w:type="dxa" w:w="3383"/>
            <w:vAlign w:val="top"/>
          </w:tcPr>
          <w:p>
            <w:pPr>
              <w:spacing w:after="0" w:before="0"/>
            </w:pPr>
            <w:r/>
            <w:r>
              <w:rPr>
                <w:b w:val="0"/>
                <w:sz w:val="15"/>
              </w:rPr>
              <w:t>ALLOW_RLS_APPLY=true npm run migrate-db:rls</w:t>
            </w:r>
          </w:p>
        </w:tc>
        <w:tc>
          <w:tcPr>
            <w:tcW w:type="dxa" w:w="3383"/>
            <w:vAlign w:val="top"/>
          </w:tcPr>
          <w:p>
            <w:pPr>
              <w:spacing w:after="0" w:before="0"/>
            </w:pPr>
            <w:r/>
            <w:r>
              <w:rPr>
                <w:b w:val="0"/>
                <w:sz w:val="15"/>
              </w:rPr>
              <w:t>OK</w:t>
            </w:r>
          </w:p>
        </w:tc>
        <w:tc>
          <w:tcPr>
            <w:tcW w:type="dxa" w:w="3383"/>
            <w:vAlign w:val="top"/>
          </w:tcPr>
          <w:p>
            <w:pPr>
              <w:spacing w:after="0" w:before="0"/>
            </w:pPr>
            <w:r/>
            <w:r>
              <w:rPr>
                <w:b w:val="0"/>
                <w:sz w:val="15"/>
              </w:rPr>
              <w:t>RLS appliquée sur tables tenant-scoped</w:t>
            </w:r>
          </w:p>
        </w:tc>
      </w:tr>
      <w:tr>
        <w:tc>
          <w:tcPr>
            <w:tcW w:type="dxa" w:w="3383"/>
            <w:vAlign w:val="top"/>
          </w:tcPr>
          <w:p>
            <w:pPr>
              <w:spacing w:after="0" w:before="0"/>
            </w:pPr>
            <w:r/>
            <w:r>
              <w:rPr>
                <w:b w:val="0"/>
                <w:sz w:val="15"/>
              </w:rPr>
              <w:t>npm run check:rls</w:t>
            </w:r>
          </w:p>
        </w:tc>
        <w:tc>
          <w:tcPr>
            <w:tcW w:type="dxa" w:w="3383"/>
            <w:vAlign w:val="top"/>
          </w:tcPr>
          <w:p>
            <w:pPr>
              <w:spacing w:after="0" w:before="0"/>
            </w:pPr>
            <w:r/>
            <w:r>
              <w:rPr>
                <w:b w:val="0"/>
                <w:sz w:val="15"/>
              </w:rPr>
              <w:t>OK</w:t>
            </w:r>
          </w:p>
        </w:tc>
        <w:tc>
          <w:tcPr>
            <w:tcW w:type="dxa" w:w="3383"/>
            <w:vAlign w:val="top"/>
          </w:tcPr>
          <w:p>
            <w:pPr>
              <w:spacing w:after="0" w:before="0"/>
            </w:pPr>
            <w:r/>
            <w:r>
              <w:rPr>
                <w:b w:val="0"/>
                <w:sz w:val="15"/>
              </w:rPr>
              <w:t>scans, scan_results, scan_attempts, scan_request_idempotency, billing_usage_ledger, outbox_events, tenant_web_targets, tenant_azure_scopes</w:t>
            </w:r>
          </w:p>
        </w:tc>
      </w:tr>
      <w:tr>
        <w:tc>
          <w:tcPr>
            <w:tcW w:type="dxa" w:w="3383"/>
            <w:vAlign w:val="top"/>
          </w:tcPr>
          <w:p>
            <w:pPr>
              <w:spacing w:after="0" w:before="0"/>
            </w:pPr>
            <w:r/>
            <w:r>
              <w:rPr>
                <w:b w:val="0"/>
                <w:sz w:val="15"/>
              </w:rPr>
              <w:t>npm run backfill:billing:dry-run</w:t>
            </w:r>
          </w:p>
        </w:tc>
        <w:tc>
          <w:tcPr>
            <w:tcW w:type="dxa" w:w="3383"/>
            <w:vAlign w:val="top"/>
          </w:tcPr>
          <w:p>
            <w:pPr>
              <w:spacing w:after="0" w:before="0"/>
            </w:pPr>
            <w:r/>
            <w:r>
              <w:rPr>
                <w:b w:val="0"/>
                <w:sz w:val="15"/>
              </w:rPr>
              <w:t>candidates=0</w:t>
            </w:r>
          </w:p>
        </w:tc>
        <w:tc>
          <w:tcPr>
            <w:tcW w:type="dxa" w:w="3383"/>
            <w:vAlign w:val="top"/>
          </w:tcPr>
          <w:p>
            <w:pPr>
              <w:spacing w:after="0" w:before="0"/>
            </w:pPr>
            <w:r/>
            <w:r>
              <w:rPr>
                <w:b w:val="0"/>
                <w:sz w:val="15"/>
              </w:rPr>
              <w:t>Aucun backfill restant</w:t>
            </w:r>
          </w:p>
        </w:tc>
      </w:tr>
    </w:tbl>
    <w:p>
      <w:pPr>
        <w:spacing w:after="80"/>
      </w:pPr>
      <w:r>
        <w:rPr>
          <w:b w:val="0"/>
          <w:i w:val="0"/>
          <w:sz w:val="18"/>
        </w:rPr>
        <w:t>Migrations critiques constatées : 202606150001_rls_tenant_policies_optional, 202605150001_outbox_idempotency_billing, 202605150002_retention_indexes, 202606010001_tenant_isolation_guardrails.</w:t>
      </w:r>
    </w:p>
    <w:p>
      <w:pPr>
        <w:pStyle w:val="Heading1"/>
      </w:pPr>
      <w:r>
        <w:t>46. Recette end-to-end production APIM, JSON, PDF et billing</w:t>
      </w:r>
    </w:p>
    <w:p>
      <w:pPr>
        <w:pStyle w:val="Heading2"/>
      </w:pPr>
      <w:r>
        <w:t>46.1 Santé API et APIM double-auth</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D9EAF7"/>
          </w:tcPr>
          <w:p>
            <w:pPr>
              <w:spacing w:after="0" w:before="0"/>
            </w:pPr>
            <w:r/>
            <w:r>
              <w:rPr>
                <w:b/>
                <w:sz w:val="16"/>
              </w:rPr>
              <w:t>Test</w:t>
            </w:r>
          </w:p>
        </w:tc>
        <w:tc>
          <w:tcPr>
            <w:tcW w:type="dxa" w:w="3383"/>
            <w:vAlign w:val="top"/>
            <w:shd w:fill="D9EAF7"/>
          </w:tcPr>
          <w:p>
            <w:pPr>
              <w:spacing w:after="0" w:before="0"/>
            </w:pPr>
            <w:r/>
            <w:r>
              <w:rPr>
                <w:b/>
                <w:sz w:val="16"/>
              </w:rPr>
              <w:t>Résultat</w:t>
            </w:r>
          </w:p>
        </w:tc>
        <w:tc>
          <w:tcPr>
            <w:tcW w:type="dxa" w:w="3383"/>
            <w:vAlign w:val="top"/>
            <w:shd w:fill="D9EAF7"/>
          </w:tcPr>
          <w:p>
            <w:pPr>
              <w:spacing w:after="0" w:before="0"/>
            </w:pPr>
            <w:r/>
            <w:r>
              <w:rPr>
                <w:b/>
                <w:sz w:val="16"/>
              </w:rPr>
              <w:t>Interprétation</w:t>
            </w:r>
          </w:p>
        </w:tc>
      </w:tr>
      <w:tr>
        <w:tc>
          <w:tcPr>
            <w:tcW w:type="dxa" w:w="3383"/>
            <w:vAlign w:val="top"/>
          </w:tcPr>
          <w:p>
            <w:pPr>
              <w:spacing w:after="0" w:before="0"/>
            </w:pPr>
            <w:r/>
            <w:r>
              <w:rPr>
                <w:b w:val="0"/>
                <w:sz w:val="15"/>
              </w:rPr>
              <w:t>API directe /v1/health</w:t>
            </w:r>
          </w:p>
        </w:tc>
        <w:tc>
          <w:tcPr>
            <w:tcW w:type="dxa" w:w="3383"/>
            <w:vAlign w:val="top"/>
          </w:tcPr>
          <w:p>
            <w:pPr>
              <w:spacing w:after="0" w:before="0"/>
            </w:pPr>
            <w:r/>
            <w:r>
              <w:rPr>
                <w:b w:val="0"/>
                <w:sz w:val="15"/>
              </w:rPr>
              <w:t>HTTP 200</w:t>
            </w:r>
          </w:p>
        </w:tc>
        <w:tc>
          <w:tcPr>
            <w:tcW w:type="dxa" w:w="3383"/>
            <w:vAlign w:val="top"/>
          </w:tcPr>
          <w:p>
            <w:pPr>
              <w:spacing w:after="0" w:before="0"/>
            </w:pPr>
            <w:r/>
            <w:r>
              <w:rPr>
                <w:b w:val="0"/>
                <w:sz w:val="15"/>
              </w:rPr>
              <w:t>postgres=reachable ; serviceBus=not_checked</w:t>
            </w:r>
          </w:p>
        </w:tc>
      </w:tr>
      <w:tr>
        <w:tc>
          <w:tcPr>
            <w:tcW w:type="dxa" w:w="3383"/>
            <w:vAlign w:val="top"/>
          </w:tcPr>
          <w:p>
            <w:pPr>
              <w:spacing w:after="0" w:before="0"/>
            </w:pPr>
            <w:r/>
            <w:r>
              <w:rPr>
                <w:b w:val="0"/>
                <w:sz w:val="15"/>
              </w:rPr>
              <w:t>APIM /v1/health sans subscription key</w:t>
            </w:r>
          </w:p>
        </w:tc>
        <w:tc>
          <w:tcPr>
            <w:tcW w:type="dxa" w:w="3383"/>
            <w:vAlign w:val="top"/>
          </w:tcPr>
          <w:p>
            <w:pPr>
              <w:spacing w:after="0" w:before="0"/>
            </w:pPr>
            <w:r/>
            <w:r>
              <w:rPr>
                <w:b w:val="0"/>
                <w:sz w:val="15"/>
              </w:rPr>
              <w:t>HTTP 401</w:t>
            </w:r>
          </w:p>
        </w:tc>
        <w:tc>
          <w:tcPr>
            <w:tcW w:type="dxa" w:w="3383"/>
            <w:vAlign w:val="top"/>
          </w:tcPr>
          <w:p>
            <w:pPr>
              <w:spacing w:after="0" w:before="0"/>
            </w:pPr>
            <w:r/>
            <w:r>
              <w:rPr>
                <w:b w:val="0"/>
                <w:sz w:val="15"/>
              </w:rPr>
              <w:t>Comportement attendu : clé APIM obligatoire</w:t>
            </w:r>
          </w:p>
        </w:tc>
      </w:tr>
      <w:tr>
        <w:tc>
          <w:tcPr>
            <w:tcW w:type="dxa" w:w="3383"/>
            <w:vAlign w:val="top"/>
          </w:tcPr>
          <w:p>
            <w:pPr>
              <w:spacing w:after="0" w:before="0"/>
            </w:pPr>
            <w:r/>
            <w:r>
              <w:rPr>
                <w:b w:val="0"/>
                <w:sz w:val="15"/>
              </w:rPr>
              <w:t>APIM /v1/health avec subscription key</w:t>
            </w:r>
          </w:p>
        </w:tc>
        <w:tc>
          <w:tcPr>
            <w:tcW w:type="dxa" w:w="3383"/>
            <w:vAlign w:val="top"/>
          </w:tcPr>
          <w:p>
            <w:pPr>
              <w:spacing w:after="0" w:before="0"/>
            </w:pPr>
            <w:r/>
            <w:r>
              <w:rPr>
                <w:b w:val="0"/>
                <w:sz w:val="15"/>
              </w:rPr>
              <w:t>HTTP 200</w:t>
            </w:r>
          </w:p>
        </w:tc>
        <w:tc>
          <w:tcPr>
            <w:tcW w:type="dxa" w:w="3383"/>
            <w:vAlign w:val="top"/>
          </w:tcPr>
          <w:p>
            <w:pPr>
              <w:spacing w:after="0" w:before="0"/>
            </w:pPr>
            <w:r/>
            <w:r>
              <w:rPr>
                <w:b w:val="0"/>
                <w:sz w:val="15"/>
              </w:rPr>
              <w:t>Gateway opérationnelle</w:t>
            </w:r>
          </w:p>
        </w:tc>
      </w:tr>
      <w:tr>
        <w:tc>
          <w:tcPr>
            <w:tcW w:type="dxa" w:w="3383"/>
            <w:vAlign w:val="top"/>
          </w:tcPr>
          <w:p>
            <w:pPr>
              <w:spacing w:after="0" w:before="0"/>
            </w:pPr>
            <w:r/>
            <w:r>
              <w:rPr>
                <w:b w:val="0"/>
                <w:sz w:val="15"/>
              </w:rPr>
              <w:t>APIM backend serviceUrl</w:t>
            </w:r>
          </w:p>
        </w:tc>
        <w:tc>
          <w:tcPr>
            <w:tcW w:type="dxa" w:w="3383"/>
            <w:vAlign w:val="top"/>
          </w:tcPr>
          <w:p>
            <w:pPr>
              <w:spacing w:after="0" w:before="0"/>
            </w:pPr>
            <w:r/>
            <w:r>
              <w:rPr>
                <w:b w:val="0"/>
                <w:sz w:val="15"/>
              </w:rPr>
              <w:t>Container App API avec suffixe /v1</w:t>
            </w:r>
          </w:p>
        </w:tc>
        <w:tc>
          <w:tcPr>
            <w:tcW w:type="dxa" w:w="3383"/>
            <w:vAlign w:val="top"/>
          </w:tcPr>
          <w:p>
            <w:pPr>
              <w:spacing w:after="0" w:before="0"/>
            </w:pPr>
            <w:r/>
            <w:r>
              <w:rPr>
                <w:b w:val="0"/>
                <w:sz w:val="15"/>
              </w:rPr>
              <w:t>Routage APIM validé</w:t>
            </w:r>
          </w:p>
        </w:tc>
      </w:tr>
    </w:tbl>
    <w:p>
      <w:pPr>
        <w:pStyle w:val="Heading2"/>
      </w:pPr>
      <w:r>
        <w:t>46.2 Tenant et cible de recette</w:t>
      </w:r>
    </w:p>
    <w:p>
      <w:pPr>
        <w:spacing w:after="80"/>
      </w:pPr>
      <w:r>
        <w:rPr>
          <w:b w:val="0"/>
          <w:i w:val="0"/>
          <w:sz w:val="18"/>
        </w:rPr>
        <w:t>Le tenant de recette a servi uniquement à valider le cycle complet client. Il a ensuite été supprimé avec ses traces SQL et sa subscription APIM test.</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D9EAF7"/>
          </w:tcPr>
          <w:p>
            <w:pPr>
              <w:spacing w:after="0" w:before="0"/>
            </w:pPr>
            <w:r/>
            <w:r>
              <w:rPr>
                <w:b/>
                <w:sz w:val="16"/>
              </w:rPr>
              <w:t>Élément</w:t>
            </w:r>
          </w:p>
        </w:tc>
        <w:tc>
          <w:tcPr>
            <w:tcW w:type="dxa" w:w="3383"/>
            <w:vAlign w:val="top"/>
            <w:shd w:fill="D9EAF7"/>
          </w:tcPr>
          <w:p>
            <w:pPr>
              <w:spacing w:after="0" w:before="0"/>
            </w:pPr>
            <w:r/>
            <w:r>
              <w:rPr>
                <w:b/>
                <w:sz w:val="16"/>
              </w:rPr>
              <w:t>Valeur non secrète</w:t>
            </w:r>
          </w:p>
        </w:tc>
        <w:tc>
          <w:tcPr>
            <w:tcW w:type="dxa" w:w="3383"/>
            <w:vAlign w:val="top"/>
            <w:shd w:fill="D9EAF7"/>
          </w:tcPr>
          <w:p>
            <w:pPr>
              <w:spacing w:after="0" w:before="0"/>
            </w:pPr>
            <w:r/>
            <w:r>
              <w:rPr>
                <w:b/>
                <w:sz w:val="16"/>
              </w:rPr>
              <w:t>Statut</w:t>
            </w:r>
          </w:p>
        </w:tc>
      </w:tr>
      <w:tr>
        <w:tc>
          <w:tcPr>
            <w:tcW w:type="dxa" w:w="3383"/>
            <w:vAlign w:val="top"/>
          </w:tcPr>
          <w:p>
            <w:pPr>
              <w:spacing w:after="0" w:before="0"/>
            </w:pPr>
            <w:r/>
            <w:r>
              <w:rPr>
                <w:b w:val="0"/>
                <w:sz w:val="15"/>
              </w:rPr>
              <w:t>Tenant ID recette</w:t>
            </w:r>
          </w:p>
        </w:tc>
        <w:tc>
          <w:tcPr>
            <w:tcW w:type="dxa" w:w="3383"/>
            <w:vAlign w:val="top"/>
          </w:tcPr>
          <w:p>
            <w:pPr>
              <w:spacing w:after="0" w:before="0"/>
            </w:pPr>
            <w:r/>
            <w:r>
              <w:rPr>
                <w:b w:val="0"/>
                <w:sz w:val="15"/>
              </w:rPr>
              <w:t>556d3e75-be9c-4489-b493-f5817f967b51</w:t>
            </w:r>
          </w:p>
        </w:tc>
        <w:tc>
          <w:tcPr>
            <w:tcW w:type="dxa" w:w="3383"/>
            <w:vAlign w:val="top"/>
          </w:tcPr>
          <w:p>
            <w:pPr>
              <w:spacing w:after="0" w:before="0"/>
            </w:pPr>
            <w:r/>
            <w:r>
              <w:rPr>
                <w:b w:val="0"/>
                <w:sz w:val="15"/>
              </w:rPr>
              <w:t>Supprimé après recette</w:t>
            </w:r>
          </w:p>
        </w:tc>
      </w:tr>
      <w:tr>
        <w:tc>
          <w:tcPr>
            <w:tcW w:type="dxa" w:w="3383"/>
            <w:vAlign w:val="top"/>
          </w:tcPr>
          <w:p>
            <w:pPr>
              <w:spacing w:after="0" w:before="0"/>
            </w:pPr>
            <w:r/>
            <w:r>
              <w:rPr>
                <w:b w:val="0"/>
                <w:sz w:val="15"/>
              </w:rPr>
              <w:t>Company name</w:t>
            </w:r>
          </w:p>
        </w:tc>
        <w:tc>
          <w:tcPr>
            <w:tcW w:type="dxa" w:w="3383"/>
            <w:vAlign w:val="top"/>
          </w:tcPr>
          <w:p>
            <w:pPr>
              <w:spacing w:after="0" w:before="0"/>
            </w:pPr>
            <w:r/>
            <w:r>
              <w:rPr>
                <w:b w:val="0"/>
                <w:sz w:val="15"/>
              </w:rPr>
              <w:t>RECETTE-CLIENT-PROD-V6-1-2</w:t>
            </w:r>
          </w:p>
        </w:tc>
        <w:tc>
          <w:tcPr>
            <w:tcW w:type="dxa" w:w="3383"/>
            <w:vAlign w:val="top"/>
          </w:tcPr>
          <w:p>
            <w:pPr>
              <w:spacing w:after="0" w:before="0"/>
            </w:pPr>
            <w:r/>
            <w:r>
              <w:rPr>
                <w:b w:val="0"/>
                <w:sz w:val="15"/>
              </w:rPr>
              <w:t>Supprimé après recette</w:t>
            </w:r>
          </w:p>
        </w:tc>
      </w:tr>
      <w:tr>
        <w:tc>
          <w:tcPr>
            <w:tcW w:type="dxa" w:w="3383"/>
            <w:vAlign w:val="top"/>
          </w:tcPr>
          <w:p>
            <w:pPr>
              <w:spacing w:after="0" w:before="0"/>
            </w:pPr>
            <w:r/>
            <w:r>
              <w:rPr>
                <w:b w:val="0"/>
                <w:sz w:val="15"/>
              </w:rPr>
              <w:t>Plan</w:t>
            </w:r>
          </w:p>
        </w:tc>
        <w:tc>
          <w:tcPr>
            <w:tcW w:type="dxa" w:w="3383"/>
            <w:vAlign w:val="top"/>
          </w:tcPr>
          <w:p>
            <w:pPr>
              <w:spacing w:after="0" w:before="0"/>
            </w:pPr>
            <w:r/>
            <w:r>
              <w:rPr>
                <w:b w:val="0"/>
                <w:sz w:val="15"/>
              </w:rPr>
              <w:t>standard</w:t>
            </w:r>
          </w:p>
        </w:tc>
        <w:tc>
          <w:tcPr>
            <w:tcW w:type="dxa" w:w="3383"/>
            <w:vAlign w:val="top"/>
          </w:tcPr>
          <w:p>
            <w:pPr>
              <w:spacing w:after="0" w:before="0"/>
            </w:pPr>
            <w:r/>
            <w:r>
              <w:rPr>
                <w:b w:val="0"/>
                <w:sz w:val="15"/>
              </w:rPr>
              <w:t>quotaLimit=2500 ; resourceLimit=500</w:t>
            </w:r>
          </w:p>
        </w:tc>
      </w:tr>
      <w:tr>
        <w:tc>
          <w:tcPr>
            <w:tcW w:type="dxa" w:w="3383"/>
            <w:vAlign w:val="top"/>
          </w:tcPr>
          <w:p>
            <w:pPr>
              <w:spacing w:after="0" w:before="0"/>
            </w:pPr>
            <w:r/>
            <w:r>
              <w:rPr>
                <w:b w:val="0"/>
                <w:sz w:val="15"/>
              </w:rPr>
              <w:t>API key client</w:t>
            </w:r>
          </w:p>
        </w:tc>
        <w:tc>
          <w:tcPr>
            <w:tcW w:type="dxa" w:w="3383"/>
            <w:vAlign w:val="top"/>
          </w:tcPr>
          <w:p>
            <w:pPr>
              <w:spacing w:after="0" w:before="0"/>
            </w:pPr>
            <w:r/>
            <w:r>
              <w:rPr>
                <w:b w:val="0"/>
                <w:sz w:val="15"/>
              </w:rPr>
              <w:t>Longueur 73 ; valeur brute non documentée</w:t>
            </w:r>
          </w:p>
        </w:tc>
        <w:tc>
          <w:tcPr>
            <w:tcW w:type="dxa" w:w="3383"/>
            <w:vAlign w:val="top"/>
          </w:tcPr>
          <w:p>
            <w:pPr>
              <w:spacing w:after="0" w:before="0"/>
            </w:pPr>
            <w:r/>
            <w:r>
              <w:rPr>
                <w:b w:val="0"/>
                <w:sz w:val="15"/>
              </w:rPr>
              <w:t>Clé supprimée avec api_keys</w:t>
            </w:r>
          </w:p>
        </w:tc>
      </w:tr>
      <w:tr>
        <w:tc>
          <w:tcPr>
            <w:tcW w:type="dxa" w:w="3383"/>
            <w:vAlign w:val="top"/>
          </w:tcPr>
          <w:p>
            <w:pPr>
              <w:spacing w:after="0" w:before="0"/>
            </w:pPr>
            <w:r/>
            <w:r>
              <w:rPr>
                <w:b w:val="0"/>
                <w:sz w:val="15"/>
              </w:rPr>
              <w:t>Cible web</w:t>
            </w:r>
          </w:p>
        </w:tc>
        <w:tc>
          <w:tcPr>
            <w:tcW w:type="dxa" w:w="3383"/>
            <w:vAlign w:val="top"/>
          </w:tcPr>
          <w:p>
            <w:pPr>
              <w:spacing w:after="0" w:before="0"/>
            </w:pPr>
            <w:r/>
            <w:r>
              <w:rPr>
                <w:b w:val="0"/>
                <w:sz w:val="15"/>
              </w:rPr>
              <w:t>portdesigns.com</w:t>
            </w:r>
          </w:p>
        </w:tc>
        <w:tc>
          <w:tcPr>
            <w:tcW w:type="dxa" w:w="3383"/>
            <w:vAlign w:val="top"/>
          </w:tcPr>
          <w:p>
            <w:pPr>
              <w:spacing w:after="0" w:before="0"/>
            </w:pPr>
            <w:r/>
            <w:r>
              <w:rPr>
                <w:b w:val="0"/>
                <w:sz w:val="15"/>
              </w:rPr>
              <w:t>Supprimée avec tenant_web_targets</w:t>
            </w:r>
          </w:p>
        </w:tc>
      </w:tr>
    </w:tbl>
    <w:p>
      <w:pPr>
        <w:pStyle w:val="Heading2"/>
      </w:pPr>
      <w:r>
        <w:t>46.3 Scan web de recette</w:t>
      </w:r>
    </w:p>
    <w:tbl>
      <w:tblPr>
        <w:tblStyle w:val="TableGrid"/>
        <w:tblW w:type="auto" w:w="0"/>
        <w:jc w:val="center"/>
        <w:tblLook w:firstColumn="1" w:firstRow="1" w:lastColumn="0" w:lastRow="0" w:noHBand="0" w:noVBand="1" w:val="04A0"/>
      </w:tblPr>
      <w:tblGrid>
        <w:gridCol w:w="5074"/>
        <w:gridCol w:w="5074"/>
      </w:tblGrid>
      <w:tr>
        <w:tc>
          <w:tcPr>
            <w:tcW w:type="dxa" w:w="5074"/>
            <w:vAlign w:val="top"/>
            <w:shd w:fill="D9EAF7"/>
          </w:tcPr>
          <w:p>
            <w:pPr>
              <w:spacing w:after="0" w:before="0"/>
            </w:pPr>
            <w:r/>
            <w:r>
              <w:rPr>
                <w:b/>
                <w:sz w:val="16"/>
              </w:rPr>
              <w:t>Champ</w:t>
            </w:r>
          </w:p>
        </w:tc>
        <w:tc>
          <w:tcPr>
            <w:tcW w:type="dxa" w:w="5074"/>
            <w:vAlign w:val="top"/>
            <w:shd w:fill="D9EAF7"/>
          </w:tcPr>
          <w:p>
            <w:pPr>
              <w:spacing w:after="0" w:before="0"/>
            </w:pPr>
            <w:r/>
            <w:r>
              <w:rPr>
                <w:b/>
                <w:sz w:val="16"/>
              </w:rPr>
              <w:t>Preuve</w:t>
            </w:r>
          </w:p>
        </w:tc>
      </w:tr>
      <w:tr>
        <w:tc>
          <w:tcPr>
            <w:tcW w:type="dxa" w:w="5074"/>
            <w:vAlign w:val="top"/>
          </w:tcPr>
          <w:p>
            <w:pPr>
              <w:spacing w:after="0" w:before="0"/>
            </w:pPr>
            <w:r/>
            <w:r>
              <w:rPr>
                <w:b w:val="0"/>
                <w:sz w:val="15"/>
              </w:rPr>
              <w:t>SCAN_ID</w:t>
            </w:r>
          </w:p>
        </w:tc>
        <w:tc>
          <w:tcPr>
            <w:tcW w:type="dxa" w:w="5074"/>
            <w:vAlign w:val="top"/>
          </w:tcPr>
          <w:p>
            <w:pPr>
              <w:spacing w:after="0" w:before="0"/>
            </w:pPr>
            <w:r/>
            <w:r>
              <w:rPr>
                <w:b w:val="0"/>
                <w:sz w:val="15"/>
              </w:rPr>
              <w:t>d7c4000e-c958-41ef-ae65-880321b8d3b7</w:t>
            </w:r>
          </w:p>
        </w:tc>
      </w:tr>
      <w:tr>
        <w:tc>
          <w:tcPr>
            <w:tcW w:type="dxa" w:w="5074"/>
            <w:vAlign w:val="top"/>
          </w:tcPr>
          <w:p>
            <w:pPr>
              <w:spacing w:after="0" w:before="0"/>
            </w:pPr>
            <w:r/>
            <w:r>
              <w:rPr>
                <w:b w:val="0"/>
                <w:sz w:val="15"/>
              </w:rPr>
              <w:t>Target</w:t>
            </w:r>
          </w:p>
        </w:tc>
        <w:tc>
          <w:tcPr>
            <w:tcW w:type="dxa" w:w="5074"/>
            <w:vAlign w:val="top"/>
          </w:tcPr>
          <w:p>
            <w:pPr>
              <w:spacing w:after="0" w:before="0"/>
            </w:pPr>
            <w:r/>
            <w:r>
              <w:rPr>
                <w:b w:val="0"/>
                <w:sz w:val="15"/>
              </w:rPr>
              <w:t>https://portdesigns.com/</w:t>
            </w:r>
          </w:p>
        </w:tc>
      </w:tr>
      <w:tr>
        <w:tc>
          <w:tcPr>
            <w:tcW w:type="dxa" w:w="5074"/>
            <w:vAlign w:val="top"/>
          </w:tcPr>
          <w:p>
            <w:pPr>
              <w:spacing w:after="0" w:before="0"/>
            </w:pPr>
            <w:r/>
            <w:r>
              <w:rPr>
                <w:b w:val="0"/>
                <w:sz w:val="15"/>
              </w:rPr>
              <w:t>Status final</w:t>
            </w:r>
          </w:p>
        </w:tc>
        <w:tc>
          <w:tcPr>
            <w:tcW w:type="dxa" w:w="5074"/>
            <w:vAlign w:val="top"/>
          </w:tcPr>
          <w:p>
            <w:pPr>
              <w:spacing w:after="0" w:before="0"/>
            </w:pPr>
            <w:r/>
            <w:r>
              <w:rPr>
                <w:b w:val="0"/>
                <w:sz w:val="15"/>
              </w:rPr>
              <w:t>DONE</w:t>
            </w:r>
          </w:p>
        </w:tc>
      </w:tr>
      <w:tr>
        <w:tc>
          <w:tcPr>
            <w:tcW w:type="dxa" w:w="5074"/>
            <w:vAlign w:val="top"/>
          </w:tcPr>
          <w:p>
            <w:pPr>
              <w:spacing w:after="0" w:before="0"/>
            </w:pPr>
            <w:r/>
            <w:r>
              <w:rPr>
                <w:b w:val="0"/>
                <w:sz w:val="15"/>
              </w:rPr>
              <w:t>Billing state final</w:t>
            </w:r>
          </w:p>
        </w:tc>
        <w:tc>
          <w:tcPr>
            <w:tcW w:type="dxa" w:w="5074"/>
            <w:vAlign w:val="top"/>
          </w:tcPr>
          <w:p>
            <w:pPr>
              <w:spacing w:after="0" w:before="0"/>
            </w:pPr>
            <w:r/>
            <w:r>
              <w:rPr>
                <w:b w:val="0"/>
                <w:sz w:val="15"/>
              </w:rPr>
              <w:t>CONSUMED</w:t>
            </w:r>
          </w:p>
        </w:tc>
      </w:tr>
      <w:tr>
        <w:tc>
          <w:tcPr>
            <w:tcW w:type="dxa" w:w="5074"/>
            <w:vAlign w:val="top"/>
          </w:tcPr>
          <w:p>
            <w:pPr>
              <w:spacing w:after="0" w:before="0"/>
            </w:pPr>
            <w:r/>
            <w:r>
              <w:rPr>
                <w:b w:val="0"/>
                <w:sz w:val="15"/>
              </w:rPr>
              <w:t>Durée observable</w:t>
            </w:r>
          </w:p>
        </w:tc>
        <w:tc>
          <w:tcPr>
            <w:tcW w:type="dxa" w:w="5074"/>
            <w:vAlign w:val="top"/>
          </w:tcPr>
          <w:p>
            <w:pPr>
              <w:spacing w:after="0" w:before="0"/>
            </w:pPr>
            <w:r/>
            <w:r>
              <w:rPr>
                <w:b w:val="0"/>
                <w:sz w:val="15"/>
              </w:rPr>
              <w:t>Créé 2026-07-06 21:23:11 ; terminé 2026-07-06 21:23:54 UTC</w:t>
            </w:r>
          </w:p>
        </w:tc>
      </w:tr>
      <w:tr>
        <w:tc>
          <w:tcPr>
            <w:tcW w:type="dxa" w:w="5074"/>
            <w:vAlign w:val="top"/>
          </w:tcPr>
          <w:p>
            <w:pPr>
              <w:spacing w:after="0" w:before="0"/>
            </w:pPr>
            <w:r/>
            <w:r>
              <w:rPr>
                <w:b w:val="0"/>
                <w:sz w:val="15"/>
              </w:rPr>
              <w:t>resultSizeBytes</w:t>
            </w:r>
          </w:p>
        </w:tc>
        <w:tc>
          <w:tcPr>
            <w:tcW w:type="dxa" w:w="5074"/>
            <w:vAlign w:val="top"/>
          </w:tcPr>
          <w:p>
            <w:pPr>
              <w:spacing w:after="0" w:before="0"/>
            </w:pPr>
            <w:r/>
            <w:r>
              <w:rPr>
                <w:b w:val="0"/>
                <w:sz w:val="15"/>
              </w:rPr>
              <w:t>5262</w:t>
            </w:r>
          </w:p>
        </w:tc>
      </w:tr>
      <w:tr>
        <w:tc>
          <w:tcPr>
            <w:tcW w:type="dxa" w:w="5074"/>
            <w:vAlign w:val="top"/>
          </w:tcPr>
          <w:p>
            <w:pPr>
              <w:spacing w:after="0" w:before="0"/>
            </w:pPr>
            <w:r/>
            <w:r>
              <w:rPr>
                <w:b w:val="0"/>
                <w:sz w:val="15"/>
              </w:rPr>
              <w:t>resultSha256</w:t>
            </w:r>
          </w:p>
        </w:tc>
        <w:tc>
          <w:tcPr>
            <w:tcW w:type="dxa" w:w="5074"/>
            <w:vAlign w:val="top"/>
          </w:tcPr>
          <w:p>
            <w:pPr>
              <w:spacing w:after="0" w:before="0"/>
            </w:pPr>
            <w:r/>
            <w:r>
              <w:rPr>
                <w:b w:val="0"/>
                <w:sz w:val="15"/>
              </w:rPr>
              <w:t>7f55e869c7fe12daa2b6b1d216834f8237122397afbdf88b1aefad64c3a4f075</w:t>
            </w:r>
          </w:p>
        </w:tc>
      </w:tr>
    </w:tbl>
    <w:p>
      <w:pPr>
        <w:pStyle w:val="Heading2"/>
      </w:pPr>
      <w:r>
        <w:t>46.4 Résultat sécurité web</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vAlign w:val="top"/>
            <w:shd w:fill="D9EAF7"/>
          </w:tcPr>
          <w:p>
            <w:pPr>
              <w:spacing w:after="0" w:before="0"/>
            </w:pPr>
            <w:r/>
            <w:r>
              <w:rPr>
                <w:b/>
                <w:sz w:val="16"/>
              </w:rPr>
              <w:t>Finding ID</w:t>
            </w:r>
          </w:p>
        </w:tc>
        <w:tc>
          <w:tcPr>
            <w:tcW w:type="dxa" w:w="2537"/>
            <w:vAlign w:val="top"/>
            <w:shd w:fill="D9EAF7"/>
          </w:tcPr>
          <w:p>
            <w:pPr>
              <w:spacing w:after="0" w:before="0"/>
            </w:pPr>
            <w:r/>
            <w:r>
              <w:rPr>
                <w:b/>
                <w:sz w:val="16"/>
              </w:rPr>
              <w:t>Sévérité</w:t>
            </w:r>
          </w:p>
        </w:tc>
        <w:tc>
          <w:tcPr>
            <w:tcW w:type="dxa" w:w="2537"/>
            <w:vAlign w:val="top"/>
            <w:shd w:fill="D9EAF7"/>
          </w:tcPr>
          <w:p>
            <w:pPr>
              <w:spacing w:after="0" w:before="0"/>
            </w:pPr>
            <w:r/>
            <w:r>
              <w:rPr>
                <w:b/>
                <w:sz w:val="16"/>
              </w:rPr>
              <w:t>Statut</w:t>
            </w:r>
          </w:p>
        </w:tc>
        <w:tc>
          <w:tcPr>
            <w:tcW w:type="dxa" w:w="2537"/>
            <w:vAlign w:val="top"/>
            <w:shd w:fill="D9EAF7"/>
          </w:tcPr>
          <w:p>
            <w:pPr>
              <w:spacing w:after="0" w:before="0"/>
            </w:pPr>
            <w:r/>
            <w:r>
              <w:rPr>
                <w:b/>
                <w:sz w:val="16"/>
              </w:rPr>
              <w:t>Résumé</w:t>
            </w:r>
          </w:p>
        </w:tc>
      </w:tr>
      <w:tr>
        <w:tc>
          <w:tcPr>
            <w:tcW w:type="dxa" w:w="2537"/>
            <w:vAlign w:val="top"/>
          </w:tcPr>
          <w:p>
            <w:pPr>
              <w:spacing w:after="0" w:before="0"/>
            </w:pPr>
            <w:r/>
            <w:r>
              <w:rPr>
                <w:b w:val="0"/>
                <w:sz w:val="15"/>
              </w:rPr>
              <w:t>HDR-CSP-001</w:t>
            </w:r>
          </w:p>
        </w:tc>
        <w:tc>
          <w:tcPr>
            <w:tcW w:type="dxa" w:w="2537"/>
            <w:vAlign w:val="top"/>
          </w:tcPr>
          <w:p>
            <w:pPr>
              <w:spacing w:after="0" w:before="0"/>
            </w:pPr>
            <w:r/>
            <w:r>
              <w:rPr>
                <w:b w:val="0"/>
                <w:sz w:val="15"/>
              </w:rPr>
              <w:t>HIGH</w:t>
            </w:r>
          </w:p>
        </w:tc>
        <w:tc>
          <w:tcPr>
            <w:tcW w:type="dxa" w:w="2537"/>
            <w:vAlign w:val="top"/>
          </w:tcPr>
          <w:p>
            <w:pPr>
              <w:spacing w:after="0" w:before="0"/>
            </w:pPr>
            <w:r/>
            <w:r>
              <w:rPr>
                <w:b w:val="0"/>
                <w:sz w:val="15"/>
              </w:rPr>
              <w:t>FAILED</w:t>
            </w:r>
          </w:p>
        </w:tc>
        <w:tc>
          <w:tcPr>
            <w:tcW w:type="dxa" w:w="2537"/>
            <w:vAlign w:val="top"/>
          </w:tcPr>
          <w:p>
            <w:pPr>
              <w:spacing w:after="0" w:before="0"/>
            </w:pPr>
            <w:r/>
            <w:r>
              <w:rPr>
                <w:b w:val="0"/>
                <w:sz w:val="15"/>
              </w:rPr>
              <w:t>Absence de Content-Security-Policy</w:t>
            </w:r>
          </w:p>
        </w:tc>
      </w:tr>
      <w:tr>
        <w:tc>
          <w:tcPr>
            <w:tcW w:type="dxa" w:w="2537"/>
            <w:vAlign w:val="top"/>
          </w:tcPr>
          <w:p>
            <w:pPr>
              <w:spacing w:after="0" w:before="0"/>
            </w:pPr>
            <w:r/>
            <w:r>
              <w:rPr>
                <w:b w:val="0"/>
                <w:sz w:val="15"/>
              </w:rPr>
              <w:t>HDR-HSTS-001</w:t>
            </w:r>
          </w:p>
        </w:tc>
        <w:tc>
          <w:tcPr>
            <w:tcW w:type="dxa" w:w="2537"/>
            <w:vAlign w:val="top"/>
          </w:tcPr>
          <w:p>
            <w:pPr>
              <w:spacing w:after="0" w:before="0"/>
            </w:pPr>
            <w:r/>
            <w:r>
              <w:rPr>
                <w:b w:val="0"/>
                <w:sz w:val="15"/>
              </w:rPr>
              <w:t>MEDIUM</w:t>
            </w:r>
          </w:p>
        </w:tc>
        <w:tc>
          <w:tcPr>
            <w:tcW w:type="dxa" w:w="2537"/>
            <w:vAlign w:val="top"/>
          </w:tcPr>
          <w:p>
            <w:pPr>
              <w:spacing w:after="0" w:before="0"/>
            </w:pPr>
            <w:r/>
            <w:r>
              <w:rPr>
                <w:b w:val="0"/>
                <w:sz w:val="15"/>
              </w:rPr>
              <w:t>FAILED</w:t>
            </w:r>
          </w:p>
        </w:tc>
        <w:tc>
          <w:tcPr>
            <w:tcW w:type="dxa" w:w="2537"/>
            <w:vAlign w:val="top"/>
          </w:tcPr>
          <w:p>
            <w:pPr>
              <w:spacing w:after="0" w:before="0"/>
            </w:pPr>
            <w:r/>
            <w:r>
              <w:rPr>
                <w:b w:val="0"/>
                <w:sz w:val="15"/>
              </w:rPr>
              <w:t>Absence de Strict-Transport-Security</w:t>
            </w:r>
          </w:p>
        </w:tc>
      </w:tr>
      <w:tr>
        <w:tc>
          <w:tcPr>
            <w:tcW w:type="dxa" w:w="2537"/>
            <w:vAlign w:val="top"/>
          </w:tcPr>
          <w:p>
            <w:pPr>
              <w:spacing w:after="0" w:before="0"/>
            </w:pPr>
            <w:r/>
            <w:r>
              <w:rPr>
                <w:b w:val="0"/>
                <w:sz w:val="15"/>
              </w:rPr>
              <w:t>HDR-SERVER-001</w:t>
            </w:r>
          </w:p>
        </w:tc>
        <w:tc>
          <w:tcPr>
            <w:tcW w:type="dxa" w:w="2537"/>
            <w:vAlign w:val="top"/>
          </w:tcPr>
          <w:p>
            <w:pPr>
              <w:spacing w:after="0" w:before="0"/>
            </w:pPr>
            <w:r/>
            <w:r>
              <w:rPr>
                <w:b w:val="0"/>
                <w:sz w:val="15"/>
              </w:rPr>
              <w:t>LOW</w:t>
            </w:r>
          </w:p>
        </w:tc>
        <w:tc>
          <w:tcPr>
            <w:tcW w:type="dxa" w:w="2537"/>
            <w:vAlign w:val="top"/>
          </w:tcPr>
          <w:p>
            <w:pPr>
              <w:spacing w:after="0" w:before="0"/>
            </w:pPr>
            <w:r/>
            <w:r>
              <w:rPr>
                <w:b w:val="0"/>
                <w:sz w:val="15"/>
              </w:rPr>
              <w:t>WARNING</w:t>
            </w:r>
          </w:p>
        </w:tc>
        <w:tc>
          <w:tcPr>
            <w:tcW w:type="dxa" w:w="2537"/>
            <w:vAlign w:val="top"/>
          </w:tcPr>
          <w:p>
            <w:pPr>
              <w:spacing w:after="0" w:before="0"/>
            </w:pPr>
            <w:r/>
            <w:r>
              <w:rPr>
                <w:b w:val="0"/>
                <w:sz w:val="15"/>
              </w:rPr>
              <w:t>Header server exposé : cloudflare</w:t>
            </w:r>
          </w:p>
        </w:tc>
      </w:tr>
      <w:tr>
        <w:tc>
          <w:tcPr>
            <w:tcW w:type="dxa" w:w="2537"/>
            <w:vAlign w:val="top"/>
          </w:tcPr>
          <w:p>
            <w:pPr>
              <w:spacing w:after="0" w:before="0"/>
            </w:pPr>
            <w:r/>
            <w:r>
              <w:rPr>
                <w:b w:val="0"/>
                <w:sz w:val="15"/>
              </w:rPr>
              <w:t>NMAP-PORTS-001</w:t>
            </w:r>
          </w:p>
        </w:tc>
        <w:tc>
          <w:tcPr>
            <w:tcW w:type="dxa" w:w="2537"/>
            <w:vAlign w:val="top"/>
          </w:tcPr>
          <w:p>
            <w:pPr>
              <w:spacing w:after="0" w:before="0"/>
            </w:pPr>
            <w:r/>
            <w:r>
              <w:rPr>
                <w:b w:val="0"/>
                <w:sz w:val="15"/>
              </w:rPr>
              <w:t>MEDIUM</w:t>
            </w:r>
          </w:p>
        </w:tc>
        <w:tc>
          <w:tcPr>
            <w:tcW w:type="dxa" w:w="2537"/>
            <w:vAlign w:val="top"/>
          </w:tcPr>
          <w:p>
            <w:pPr>
              <w:spacing w:after="0" w:before="0"/>
            </w:pPr>
            <w:r/>
            <w:r>
              <w:rPr>
                <w:b w:val="0"/>
                <w:sz w:val="15"/>
              </w:rPr>
              <w:t>WARNING</w:t>
            </w:r>
          </w:p>
        </w:tc>
        <w:tc>
          <w:tcPr>
            <w:tcW w:type="dxa" w:w="2537"/>
            <w:vAlign w:val="top"/>
          </w:tcPr>
          <w:p>
            <w:pPr>
              <w:spacing w:after="0" w:before="0"/>
            </w:pPr>
            <w:r/>
            <w:r>
              <w:rPr>
                <w:b w:val="0"/>
                <w:sz w:val="15"/>
              </w:rPr>
              <w:t>Ports observés : 8080, 8443</w:t>
            </w:r>
          </w:p>
        </w:tc>
      </w:tr>
    </w:tbl>
    <w:tbl>
      <w:tblPr>
        <w:tblStyle w:val="TableGrid"/>
        <w:tblW w:type="auto" w:w="0"/>
        <w:jc w:val="center"/>
        <w:tblLook w:firstColumn="1" w:firstRow="1" w:lastColumn="0" w:lastRow="0" w:noHBand="0" w:noVBand="1" w:val="04A0"/>
      </w:tblPr>
      <w:tblGrid>
        <w:gridCol w:w="5074"/>
        <w:gridCol w:w="5074"/>
      </w:tblGrid>
      <w:tr>
        <w:tc>
          <w:tcPr>
            <w:tcW w:type="dxa" w:w="5074"/>
            <w:vAlign w:val="top"/>
            <w:shd w:fill="D9EAF7"/>
          </w:tcPr>
          <w:p>
            <w:pPr>
              <w:spacing w:after="0" w:before="0"/>
            </w:pPr>
            <w:r/>
            <w:r>
              <w:rPr>
                <w:b/>
                <w:sz w:val="16"/>
              </w:rPr>
              <w:t>Sévérité</w:t>
            </w:r>
          </w:p>
        </w:tc>
        <w:tc>
          <w:tcPr>
            <w:tcW w:type="dxa" w:w="5074"/>
            <w:vAlign w:val="top"/>
            <w:shd w:fill="D9EAF7"/>
          </w:tcPr>
          <w:p>
            <w:pPr>
              <w:spacing w:after="0" w:before="0"/>
            </w:pPr>
            <w:r/>
            <w:r>
              <w:rPr>
                <w:b/>
                <w:sz w:val="16"/>
              </w:rPr>
              <w:t>Nombre</w:t>
            </w:r>
          </w:p>
        </w:tc>
      </w:tr>
      <w:tr>
        <w:tc>
          <w:tcPr>
            <w:tcW w:type="dxa" w:w="5074"/>
            <w:vAlign w:val="top"/>
          </w:tcPr>
          <w:p>
            <w:pPr>
              <w:spacing w:after="0" w:before="0"/>
            </w:pPr>
            <w:r/>
            <w:r>
              <w:rPr>
                <w:b w:val="0"/>
                <w:sz w:val="15"/>
              </w:rPr>
              <w:t>CRITICAL</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HIGH</w:t>
            </w:r>
          </w:p>
        </w:tc>
        <w:tc>
          <w:tcPr>
            <w:tcW w:type="dxa" w:w="5074"/>
            <w:vAlign w:val="top"/>
          </w:tcPr>
          <w:p>
            <w:pPr>
              <w:spacing w:after="0" w:before="0"/>
            </w:pPr>
            <w:r/>
            <w:r>
              <w:rPr>
                <w:b w:val="0"/>
                <w:sz w:val="15"/>
              </w:rPr>
              <w:t>1</w:t>
            </w:r>
          </w:p>
        </w:tc>
      </w:tr>
      <w:tr>
        <w:tc>
          <w:tcPr>
            <w:tcW w:type="dxa" w:w="5074"/>
            <w:vAlign w:val="top"/>
          </w:tcPr>
          <w:p>
            <w:pPr>
              <w:spacing w:after="0" w:before="0"/>
            </w:pPr>
            <w:r/>
            <w:r>
              <w:rPr>
                <w:b w:val="0"/>
                <w:sz w:val="15"/>
              </w:rPr>
              <w:t>MEDIUM</w:t>
            </w:r>
          </w:p>
        </w:tc>
        <w:tc>
          <w:tcPr>
            <w:tcW w:type="dxa" w:w="5074"/>
            <w:vAlign w:val="top"/>
          </w:tcPr>
          <w:p>
            <w:pPr>
              <w:spacing w:after="0" w:before="0"/>
            </w:pPr>
            <w:r/>
            <w:r>
              <w:rPr>
                <w:b w:val="0"/>
                <w:sz w:val="15"/>
              </w:rPr>
              <w:t>2</w:t>
            </w:r>
          </w:p>
        </w:tc>
      </w:tr>
      <w:tr>
        <w:tc>
          <w:tcPr>
            <w:tcW w:type="dxa" w:w="5074"/>
            <w:vAlign w:val="top"/>
          </w:tcPr>
          <w:p>
            <w:pPr>
              <w:spacing w:after="0" w:before="0"/>
            </w:pPr>
            <w:r/>
            <w:r>
              <w:rPr>
                <w:b w:val="0"/>
                <w:sz w:val="15"/>
              </w:rPr>
              <w:t>LOW</w:t>
            </w:r>
          </w:p>
        </w:tc>
        <w:tc>
          <w:tcPr>
            <w:tcW w:type="dxa" w:w="5074"/>
            <w:vAlign w:val="top"/>
          </w:tcPr>
          <w:p>
            <w:pPr>
              <w:spacing w:after="0" w:before="0"/>
            </w:pPr>
            <w:r/>
            <w:r>
              <w:rPr>
                <w:b w:val="0"/>
                <w:sz w:val="15"/>
              </w:rPr>
              <w:t>1</w:t>
            </w:r>
          </w:p>
        </w:tc>
      </w:tr>
      <w:tr>
        <w:tc>
          <w:tcPr>
            <w:tcW w:type="dxa" w:w="5074"/>
            <w:vAlign w:val="top"/>
          </w:tcPr>
          <w:p>
            <w:pPr>
              <w:spacing w:after="0" w:before="0"/>
            </w:pPr>
            <w:r/>
            <w:r>
              <w:rPr>
                <w:b w:val="0"/>
                <w:sz w:val="15"/>
              </w:rPr>
              <w:t>INFO</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UNKNOWN</w:t>
            </w:r>
          </w:p>
        </w:tc>
        <w:tc>
          <w:tcPr>
            <w:tcW w:type="dxa" w:w="5074"/>
            <w:vAlign w:val="top"/>
          </w:tcPr>
          <w:p>
            <w:pPr>
              <w:spacing w:after="0" w:before="0"/>
            </w:pPr>
            <w:r/>
            <w:r>
              <w:rPr>
                <w:b w:val="0"/>
                <w:sz w:val="15"/>
              </w:rPr>
              <w:t>0</w:t>
            </w:r>
          </w:p>
        </w:tc>
      </w:tr>
    </w:tbl>
    <w:p>
      <w:pPr>
        <w:pStyle w:val="Heading2"/>
      </w:pPr>
      <w:r>
        <w:t>46.5 Rapport PDF de recette</w:t>
      </w:r>
    </w:p>
    <w:tbl>
      <w:tblPr>
        <w:tblStyle w:val="TableGrid"/>
        <w:tblW w:type="auto" w:w="0"/>
        <w:jc w:val="center"/>
        <w:tblLook w:firstColumn="1" w:firstRow="1" w:lastColumn="0" w:lastRow="0" w:noHBand="0" w:noVBand="1" w:val="04A0"/>
      </w:tblPr>
      <w:tblGrid>
        <w:gridCol w:w="5074"/>
        <w:gridCol w:w="5074"/>
      </w:tblGrid>
      <w:tr>
        <w:tc>
          <w:tcPr>
            <w:tcW w:type="dxa" w:w="5074"/>
            <w:vAlign w:val="top"/>
            <w:shd w:fill="D9EAF7"/>
          </w:tcPr>
          <w:p>
            <w:pPr>
              <w:spacing w:after="0" w:before="0"/>
            </w:pPr>
            <w:r/>
            <w:r>
              <w:rPr>
                <w:b/>
                <w:sz w:val="16"/>
              </w:rPr>
              <w:t>Contrôle PDF</w:t>
            </w:r>
          </w:p>
        </w:tc>
        <w:tc>
          <w:tcPr>
            <w:tcW w:type="dxa" w:w="5074"/>
            <w:vAlign w:val="top"/>
            <w:shd w:fill="D9EAF7"/>
          </w:tcPr>
          <w:p>
            <w:pPr>
              <w:spacing w:after="0" w:before="0"/>
            </w:pPr>
            <w:r/>
            <w:r>
              <w:rPr>
                <w:b/>
                <w:sz w:val="16"/>
              </w:rPr>
              <w:t>Résultat</w:t>
            </w:r>
          </w:p>
        </w:tc>
      </w:tr>
      <w:tr>
        <w:tc>
          <w:tcPr>
            <w:tcW w:type="dxa" w:w="5074"/>
            <w:vAlign w:val="top"/>
          </w:tcPr>
          <w:p>
            <w:pPr>
              <w:spacing w:after="0" w:before="0"/>
            </w:pPr>
            <w:r/>
            <w:r>
              <w:rPr>
                <w:b w:val="0"/>
                <w:sz w:val="15"/>
              </w:rPr>
              <w:t>HTTP</w:t>
            </w:r>
          </w:p>
        </w:tc>
        <w:tc>
          <w:tcPr>
            <w:tcW w:type="dxa" w:w="5074"/>
            <w:vAlign w:val="top"/>
          </w:tcPr>
          <w:p>
            <w:pPr>
              <w:spacing w:after="0" w:before="0"/>
            </w:pPr>
            <w:r/>
            <w:r>
              <w:rPr>
                <w:b w:val="0"/>
                <w:sz w:val="15"/>
              </w:rPr>
              <w:t>200</w:t>
            </w:r>
          </w:p>
        </w:tc>
      </w:tr>
      <w:tr>
        <w:tc>
          <w:tcPr>
            <w:tcW w:type="dxa" w:w="5074"/>
            <w:vAlign w:val="top"/>
          </w:tcPr>
          <w:p>
            <w:pPr>
              <w:spacing w:after="0" w:before="0"/>
            </w:pPr>
            <w:r/>
            <w:r>
              <w:rPr>
                <w:b w:val="0"/>
                <w:sz w:val="15"/>
              </w:rPr>
              <w:t>Type</w:t>
            </w:r>
          </w:p>
        </w:tc>
        <w:tc>
          <w:tcPr>
            <w:tcW w:type="dxa" w:w="5074"/>
            <w:vAlign w:val="top"/>
          </w:tcPr>
          <w:p>
            <w:pPr>
              <w:spacing w:after="0" w:before="0"/>
            </w:pPr>
            <w:r/>
            <w:r>
              <w:rPr>
                <w:b w:val="0"/>
                <w:sz w:val="15"/>
              </w:rPr>
              <w:t>PDF document, version 1.3</w:t>
            </w:r>
          </w:p>
        </w:tc>
      </w:tr>
      <w:tr>
        <w:tc>
          <w:tcPr>
            <w:tcW w:type="dxa" w:w="5074"/>
            <w:vAlign w:val="top"/>
          </w:tcPr>
          <w:p>
            <w:pPr>
              <w:spacing w:after="0" w:before="0"/>
            </w:pPr>
            <w:r/>
            <w:r>
              <w:rPr>
                <w:b w:val="0"/>
                <w:sz w:val="15"/>
              </w:rPr>
              <w:t>Pages</w:t>
            </w:r>
          </w:p>
        </w:tc>
        <w:tc>
          <w:tcPr>
            <w:tcW w:type="dxa" w:w="5074"/>
            <w:vAlign w:val="top"/>
          </w:tcPr>
          <w:p>
            <w:pPr>
              <w:spacing w:after="0" w:before="0"/>
            </w:pPr>
            <w:r/>
            <w:r>
              <w:rPr>
                <w:b w:val="0"/>
                <w:sz w:val="15"/>
              </w:rPr>
              <w:t>6</w:t>
            </w:r>
          </w:p>
        </w:tc>
      </w:tr>
      <w:tr>
        <w:tc>
          <w:tcPr>
            <w:tcW w:type="dxa" w:w="5074"/>
            <w:vAlign w:val="top"/>
          </w:tcPr>
          <w:p>
            <w:pPr>
              <w:spacing w:after="0" w:before="0"/>
            </w:pPr>
            <w:r/>
            <w:r>
              <w:rPr>
                <w:b w:val="0"/>
                <w:sz w:val="15"/>
              </w:rPr>
              <w:t>Taille</w:t>
            </w:r>
          </w:p>
        </w:tc>
        <w:tc>
          <w:tcPr>
            <w:tcW w:type="dxa" w:w="5074"/>
            <w:vAlign w:val="top"/>
          </w:tcPr>
          <w:p>
            <w:pPr>
              <w:spacing w:after="0" w:before="0"/>
            </w:pPr>
            <w:r/>
            <w:r>
              <w:rPr>
                <w:b w:val="0"/>
                <w:sz w:val="15"/>
              </w:rPr>
              <w:t>21K environ</w:t>
            </w:r>
          </w:p>
        </w:tc>
      </w:tr>
      <w:tr>
        <w:tc>
          <w:tcPr>
            <w:tcW w:type="dxa" w:w="5074"/>
            <w:vAlign w:val="top"/>
          </w:tcPr>
          <w:p>
            <w:pPr>
              <w:spacing w:after="0" w:before="0"/>
            </w:pPr>
            <w:r/>
            <w:r>
              <w:rPr>
                <w:b w:val="0"/>
                <w:sz w:val="15"/>
              </w:rPr>
              <w:t>Contenu</w:t>
            </w:r>
          </w:p>
        </w:tc>
        <w:tc>
          <w:tcPr>
            <w:tcW w:type="dxa" w:w="5074"/>
            <w:vAlign w:val="top"/>
          </w:tcPr>
          <w:p>
            <w:pPr>
              <w:spacing w:after="0" w:before="0"/>
            </w:pPr>
            <w:r/>
            <w:r>
              <w:rPr>
                <w:b w:val="0"/>
                <w:sz w:val="15"/>
              </w:rPr>
              <w:t>Executive summary, score 74/100, synthèse risques, table remediation, appendice evidence, méthodologie</w:t>
            </w:r>
          </w:p>
        </w:tc>
      </w:tr>
      <w:tr>
        <w:tc>
          <w:tcPr>
            <w:tcW w:type="dxa" w:w="5074"/>
            <w:vAlign w:val="top"/>
          </w:tcPr>
          <w:p>
            <w:pPr>
              <w:spacing w:after="0" w:before="0"/>
            </w:pPr>
            <w:r/>
            <w:r>
              <w:rPr>
                <w:b w:val="0"/>
                <w:sz w:val="15"/>
              </w:rPr>
              <w:t>Secret leakage</w:t>
            </w:r>
          </w:p>
        </w:tc>
        <w:tc>
          <w:tcPr>
            <w:tcW w:type="dxa" w:w="5074"/>
            <w:vAlign w:val="top"/>
          </w:tcPr>
          <w:p>
            <w:pPr>
              <w:spacing w:after="0" w:before="0"/>
            </w:pPr>
            <w:r/>
            <w:r>
              <w:rPr>
                <w:b w:val="0"/>
                <w:sz w:val="15"/>
              </w:rPr>
              <w:t>Aucune clé/API key/token documenté dans le PDF de recette</w:t>
            </w:r>
          </w:p>
        </w:tc>
      </w:tr>
    </w:tbl>
    <w:p>
      <w:pPr>
        <w:pStyle w:val="Heading2"/>
      </w:pPr>
      <w:r>
        <w:t>46.6 Billing client validé</w:t>
      </w:r>
    </w:p>
    <w:tbl>
      <w:tblPr>
        <w:tblStyle w:val="TableGrid"/>
        <w:tblW w:type="auto" w:w="0"/>
        <w:jc w:val="center"/>
        <w:tblLook w:firstColumn="1" w:firstRow="1" w:lastColumn="0" w:lastRow="0" w:noHBand="0" w:noVBand="1" w:val="04A0"/>
      </w:tblPr>
      <w:tblGrid>
        <w:gridCol w:w="5074"/>
        <w:gridCol w:w="5074"/>
      </w:tblGrid>
      <w:tr>
        <w:tc>
          <w:tcPr>
            <w:tcW w:type="dxa" w:w="5074"/>
            <w:vAlign w:val="top"/>
            <w:shd w:fill="D9EAF7"/>
          </w:tcPr>
          <w:p>
            <w:pPr>
              <w:spacing w:after="0" w:before="0"/>
            </w:pPr>
            <w:r/>
            <w:r>
              <w:rPr>
                <w:b/>
                <w:sz w:val="16"/>
              </w:rPr>
              <w:t>Champ billing</w:t>
            </w:r>
          </w:p>
        </w:tc>
        <w:tc>
          <w:tcPr>
            <w:tcW w:type="dxa" w:w="5074"/>
            <w:vAlign w:val="top"/>
            <w:shd w:fill="D9EAF7"/>
          </w:tcPr>
          <w:p>
            <w:pPr>
              <w:spacing w:after="0" w:before="0"/>
            </w:pPr>
            <w:r/>
            <w:r>
              <w:rPr>
                <w:b/>
                <w:sz w:val="16"/>
              </w:rPr>
              <w:t>Valeur validée</w:t>
            </w:r>
          </w:p>
        </w:tc>
      </w:tr>
      <w:tr>
        <w:tc>
          <w:tcPr>
            <w:tcW w:type="dxa" w:w="5074"/>
            <w:vAlign w:val="top"/>
          </w:tcPr>
          <w:p>
            <w:pPr>
              <w:spacing w:after="0" w:before="0"/>
            </w:pPr>
            <w:r/>
            <w:r>
              <w:rPr>
                <w:b w:val="0"/>
                <w:sz w:val="15"/>
              </w:rPr>
              <w:t>planCode</w:t>
            </w:r>
          </w:p>
        </w:tc>
        <w:tc>
          <w:tcPr>
            <w:tcW w:type="dxa" w:w="5074"/>
            <w:vAlign w:val="top"/>
          </w:tcPr>
          <w:p>
            <w:pPr>
              <w:spacing w:after="0" w:before="0"/>
            </w:pPr>
            <w:r/>
            <w:r>
              <w:rPr>
                <w:b w:val="0"/>
                <w:sz w:val="15"/>
              </w:rPr>
              <w:t>standard</w:t>
            </w:r>
          </w:p>
        </w:tc>
      </w:tr>
      <w:tr>
        <w:tc>
          <w:tcPr>
            <w:tcW w:type="dxa" w:w="5074"/>
            <w:vAlign w:val="top"/>
          </w:tcPr>
          <w:p>
            <w:pPr>
              <w:spacing w:after="0" w:before="0"/>
            </w:pPr>
            <w:r/>
            <w:r>
              <w:rPr>
                <w:b w:val="0"/>
                <w:sz w:val="15"/>
              </w:rPr>
              <w:t>quotaLimit</w:t>
            </w:r>
          </w:p>
        </w:tc>
        <w:tc>
          <w:tcPr>
            <w:tcW w:type="dxa" w:w="5074"/>
            <w:vAlign w:val="top"/>
          </w:tcPr>
          <w:p>
            <w:pPr>
              <w:spacing w:after="0" w:before="0"/>
            </w:pPr>
            <w:r/>
            <w:r>
              <w:rPr>
                <w:b w:val="0"/>
                <w:sz w:val="15"/>
              </w:rPr>
              <w:t>2500</w:t>
            </w:r>
          </w:p>
        </w:tc>
      </w:tr>
      <w:tr>
        <w:tc>
          <w:tcPr>
            <w:tcW w:type="dxa" w:w="5074"/>
            <w:vAlign w:val="top"/>
          </w:tcPr>
          <w:p>
            <w:pPr>
              <w:spacing w:after="0" w:before="0"/>
            </w:pPr>
            <w:r/>
            <w:r>
              <w:rPr>
                <w:b w:val="0"/>
                <w:sz w:val="15"/>
              </w:rPr>
              <w:t>resourceLimit</w:t>
            </w:r>
          </w:p>
        </w:tc>
        <w:tc>
          <w:tcPr>
            <w:tcW w:type="dxa" w:w="5074"/>
            <w:vAlign w:val="top"/>
          </w:tcPr>
          <w:p>
            <w:pPr>
              <w:spacing w:after="0" w:before="0"/>
            </w:pPr>
            <w:r/>
            <w:r>
              <w:rPr>
                <w:b w:val="0"/>
                <w:sz w:val="15"/>
              </w:rPr>
              <w:t>500</w:t>
            </w:r>
          </w:p>
        </w:tc>
      </w:tr>
      <w:tr>
        <w:tc>
          <w:tcPr>
            <w:tcW w:type="dxa" w:w="5074"/>
            <w:vAlign w:val="top"/>
          </w:tcPr>
          <w:p>
            <w:pPr>
              <w:spacing w:after="0" w:before="0"/>
            </w:pPr>
            <w:r/>
            <w:r>
              <w:rPr>
                <w:b w:val="0"/>
                <w:sz w:val="15"/>
              </w:rPr>
              <w:t>includedUnitsUsed</w:t>
            </w:r>
          </w:p>
        </w:tc>
        <w:tc>
          <w:tcPr>
            <w:tcW w:type="dxa" w:w="5074"/>
            <w:vAlign w:val="top"/>
          </w:tcPr>
          <w:p>
            <w:pPr>
              <w:spacing w:after="0" w:before="0"/>
            </w:pPr>
            <w:r/>
            <w:r>
              <w:rPr>
                <w:b w:val="0"/>
                <w:sz w:val="15"/>
              </w:rPr>
              <w:t>1</w:t>
            </w:r>
          </w:p>
        </w:tc>
      </w:tr>
      <w:tr>
        <w:tc>
          <w:tcPr>
            <w:tcW w:type="dxa" w:w="5074"/>
            <w:vAlign w:val="top"/>
          </w:tcPr>
          <w:p>
            <w:pPr>
              <w:spacing w:after="0" w:before="0"/>
            </w:pPr>
            <w:r/>
            <w:r>
              <w:rPr>
                <w:b w:val="0"/>
                <w:sz w:val="15"/>
              </w:rPr>
              <w:t>scansRemaining</w:t>
            </w:r>
          </w:p>
        </w:tc>
        <w:tc>
          <w:tcPr>
            <w:tcW w:type="dxa" w:w="5074"/>
            <w:vAlign w:val="top"/>
          </w:tcPr>
          <w:p>
            <w:pPr>
              <w:spacing w:after="0" w:before="0"/>
            </w:pPr>
            <w:r/>
            <w:r>
              <w:rPr>
                <w:b w:val="0"/>
                <w:sz w:val="15"/>
              </w:rPr>
              <w:t>2499</w:t>
            </w:r>
          </w:p>
        </w:tc>
      </w:tr>
      <w:tr>
        <w:tc>
          <w:tcPr>
            <w:tcW w:type="dxa" w:w="5074"/>
            <w:vAlign w:val="top"/>
          </w:tcPr>
          <w:p>
            <w:pPr>
              <w:spacing w:after="0" w:before="0"/>
            </w:pPr>
            <w:r/>
            <w:r>
              <w:rPr>
                <w:b w:val="0"/>
                <w:sz w:val="15"/>
              </w:rPr>
              <w:t>paygUnitsUsed</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totalAmountEurHt</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snapshot.status</w:t>
            </w:r>
          </w:p>
        </w:tc>
        <w:tc>
          <w:tcPr>
            <w:tcW w:type="dxa" w:w="5074"/>
            <w:vAlign w:val="top"/>
          </w:tcPr>
          <w:p>
            <w:pPr>
              <w:spacing w:after="0" w:before="0"/>
            </w:pPr>
            <w:r/>
            <w:r>
              <w:rPr>
                <w:b w:val="0"/>
                <w:sz w:val="15"/>
              </w:rPr>
              <w:t>OPEN</w:t>
            </w:r>
          </w:p>
        </w:tc>
      </w:tr>
      <w:tr>
        <w:tc>
          <w:tcPr>
            <w:tcW w:type="dxa" w:w="5074"/>
            <w:vAlign w:val="top"/>
          </w:tcPr>
          <w:p>
            <w:pPr>
              <w:spacing w:after="0" w:before="0"/>
            </w:pPr>
            <w:r/>
            <w:r>
              <w:rPr>
                <w:b w:val="0"/>
                <w:sz w:val="15"/>
              </w:rPr>
              <w:t>current-month totalScans</w:t>
            </w:r>
          </w:p>
        </w:tc>
        <w:tc>
          <w:tcPr>
            <w:tcW w:type="dxa" w:w="5074"/>
            <w:vAlign w:val="top"/>
          </w:tcPr>
          <w:p>
            <w:pPr>
              <w:spacing w:after="0" w:before="0"/>
            </w:pPr>
            <w:r/>
            <w:r>
              <w:rPr>
                <w:b w:val="0"/>
                <w:sz w:val="15"/>
              </w:rPr>
              <w:t>1</w:t>
            </w:r>
          </w:p>
        </w:tc>
      </w:tr>
      <w:tr>
        <w:tc>
          <w:tcPr>
            <w:tcW w:type="dxa" w:w="5074"/>
            <w:vAlign w:val="top"/>
          </w:tcPr>
          <w:p>
            <w:pPr>
              <w:spacing w:after="0" w:before="0"/>
            </w:pPr>
            <w:r/>
            <w:r>
              <w:rPr>
                <w:b w:val="0"/>
                <w:sz w:val="15"/>
              </w:rPr>
              <w:t>matchingScan.billingState</w:t>
            </w:r>
          </w:p>
        </w:tc>
        <w:tc>
          <w:tcPr>
            <w:tcW w:type="dxa" w:w="5074"/>
            <w:vAlign w:val="top"/>
          </w:tcPr>
          <w:p>
            <w:pPr>
              <w:spacing w:after="0" w:before="0"/>
            </w:pPr>
            <w:r/>
            <w:r>
              <w:rPr>
                <w:b w:val="0"/>
                <w:sz w:val="15"/>
              </w:rPr>
              <w:t>CONSUMED</w:t>
            </w:r>
          </w:p>
        </w:tc>
      </w:tr>
    </w:tbl>
    <w:p>
      <w:r>
        <w:br w:type="page"/>
      </w:r>
    </w:p>
    <w:p>
      <w:pPr>
        <w:pStyle w:val="Heading2"/>
      </w:pPr>
      <w:r>
        <w:t>46.7 Service Bus et Container Apps après traitement</w:t>
      </w:r>
    </w:p>
    <w:tbl>
      <w:tblPr>
        <w:tblStyle w:val="TableGrid"/>
        <w:tblW w:type="auto" w:w="0"/>
        <w:jc w:val="center"/>
        <w:tblLook w:firstColumn="1" w:firstRow="1" w:lastColumn="0" w:lastRow="0" w:noHBand="0" w:noVBand="1" w:val="04A0"/>
      </w:tblPr>
      <w:tblGrid>
        <w:gridCol w:w="5074"/>
        <w:gridCol w:w="5074"/>
      </w:tblGrid>
      <w:tr>
        <w:tc>
          <w:tcPr>
            <w:tcW w:type="dxa" w:w="5074"/>
            <w:vAlign w:val="top"/>
            <w:shd w:fill="D9EAF7"/>
          </w:tcPr>
          <w:p>
            <w:pPr>
              <w:spacing w:after="0" w:before="0"/>
            </w:pPr>
            <w:r/>
            <w:r>
              <w:rPr>
                <w:b/>
                <w:sz w:val="16"/>
              </w:rPr>
              <w:t>Contrôle runtime</w:t>
            </w:r>
          </w:p>
        </w:tc>
        <w:tc>
          <w:tcPr>
            <w:tcW w:type="dxa" w:w="5074"/>
            <w:vAlign w:val="top"/>
            <w:shd w:fill="D9EAF7"/>
          </w:tcPr>
          <w:p>
            <w:pPr>
              <w:spacing w:after="0" w:before="0"/>
            </w:pPr>
            <w:r/>
            <w:r>
              <w:rPr>
                <w:b/>
                <w:sz w:val="16"/>
              </w:rPr>
              <w:t>Résultat</w:t>
            </w:r>
          </w:p>
        </w:tc>
      </w:tr>
      <w:tr>
        <w:tc>
          <w:tcPr>
            <w:tcW w:type="dxa" w:w="5074"/>
            <w:vAlign w:val="top"/>
          </w:tcPr>
          <w:p>
            <w:pPr>
              <w:spacing w:after="0" w:before="0"/>
            </w:pPr>
            <w:r/>
            <w:r>
              <w:rPr>
                <w:b w:val="0"/>
                <w:sz w:val="15"/>
              </w:rPr>
              <w:t>Service Bus activeMessageCount</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Service Bus deadLetterMessageCount</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Service Bus scheduledMessageCount</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Service Bus transferDeadLetterMessageCount</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Service Bus sizeInBytes</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ca-bevoac-prod-api</w:t>
            </w:r>
          </w:p>
        </w:tc>
        <w:tc>
          <w:tcPr>
            <w:tcW w:type="dxa" w:w="5074"/>
            <w:vAlign w:val="top"/>
          </w:tcPr>
          <w:p>
            <w:pPr>
              <w:spacing w:after="0" w:before="0"/>
            </w:pPr>
            <w:r/>
            <w:r>
              <w:rPr>
                <w:b w:val="0"/>
                <w:sz w:val="15"/>
              </w:rPr>
              <w:t>Succeeded / Running</w:t>
            </w:r>
          </w:p>
        </w:tc>
      </w:tr>
      <w:tr>
        <w:tc>
          <w:tcPr>
            <w:tcW w:type="dxa" w:w="5074"/>
            <w:vAlign w:val="top"/>
          </w:tcPr>
          <w:p>
            <w:pPr>
              <w:spacing w:after="0" w:before="0"/>
            </w:pPr>
            <w:r/>
            <w:r>
              <w:rPr>
                <w:b w:val="0"/>
                <w:sz w:val="15"/>
              </w:rPr>
              <w:t>ca-bevoac-prod-worker</w:t>
            </w:r>
          </w:p>
        </w:tc>
        <w:tc>
          <w:tcPr>
            <w:tcW w:type="dxa" w:w="5074"/>
            <w:vAlign w:val="top"/>
          </w:tcPr>
          <w:p>
            <w:pPr>
              <w:spacing w:after="0" w:before="0"/>
            </w:pPr>
            <w:r/>
            <w:r>
              <w:rPr>
                <w:b w:val="0"/>
                <w:sz w:val="15"/>
              </w:rPr>
              <w:t>Succeeded / Running</w:t>
            </w:r>
          </w:p>
        </w:tc>
      </w:tr>
      <w:tr>
        <w:tc>
          <w:tcPr>
            <w:tcW w:type="dxa" w:w="5074"/>
            <w:vAlign w:val="top"/>
          </w:tcPr>
          <w:p>
            <w:pPr>
              <w:spacing w:after="0" w:before="0"/>
            </w:pPr>
            <w:r/>
            <w:r>
              <w:rPr>
                <w:b w:val="0"/>
                <w:sz w:val="15"/>
              </w:rPr>
              <w:t>ca-bevoac-prod-outbox</w:t>
            </w:r>
          </w:p>
        </w:tc>
        <w:tc>
          <w:tcPr>
            <w:tcW w:type="dxa" w:w="5074"/>
            <w:vAlign w:val="top"/>
          </w:tcPr>
          <w:p>
            <w:pPr>
              <w:spacing w:after="0" w:before="0"/>
            </w:pPr>
            <w:r/>
            <w:r>
              <w:rPr>
                <w:b w:val="0"/>
                <w:sz w:val="15"/>
              </w:rPr>
              <w:t>Succeeded / Running</w:t>
            </w:r>
          </w:p>
        </w:tc>
      </w:tr>
    </w:tbl>
    <w:p>
      <w:pPr>
        <w:pStyle w:val="Heading1"/>
      </w:pPr>
      <w:r>
        <w:t>47. Nettoyage post-recette client test et contrôles sécurité</w:t>
      </w:r>
    </w:p>
    <w:p>
      <w:pPr>
        <w:spacing w:after="80"/>
      </w:pPr>
      <w:r>
        <w:rPr>
          <w:b w:val="0"/>
          <w:i w:val="0"/>
          <w:sz w:val="18"/>
        </w:rPr>
        <w:t>Objectif : supprimer le client de test et ses traces opérationnelles de recette sans toucher à la plateforme Bevoac de production. La méthode validée est : inventaire SQL, simulation DELETE dans une transaction ROLLBACK, suppression réelle COMMIT, contrôle post-suppression, fermeture PostgreSQL, suppression subscription APIM test, contrôle final.</w:t>
      </w:r>
    </w:p>
    <w:p>
      <w:pPr>
        <w:pStyle w:val="Heading2"/>
      </w:pPr>
      <w:r>
        <w:t>47.1 Inventaire SQL avant suppression</w:t>
      </w:r>
    </w:p>
    <w:tbl>
      <w:tblPr>
        <w:tblStyle w:val="TableGrid"/>
        <w:tblW w:type="auto" w:w="0"/>
        <w:jc w:val="center"/>
        <w:tblLook w:firstColumn="1" w:firstRow="1" w:lastColumn="0" w:lastRow="0" w:noHBand="0" w:noVBand="1" w:val="04A0"/>
      </w:tblPr>
      <w:tblGrid>
        <w:gridCol w:w="5074"/>
        <w:gridCol w:w="5074"/>
      </w:tblGrid>
      <w:tr>
        <w:tc>
          <w:tcPr>
            <w:tcW w:type="dxa" w:w="5074"/>
            <w:vAlign w:val="top"/>
            <w:shd w:fill="D9EAF7"/>
          </w:tcPr>
          <w:p>
            <w:pPr>
              <w:spacing w:after="0" w:before="0"/>
            </w:pPr>
            <w:r/>
            <w:r>
              <w:rPr>
                <w:b/>
                <w:sz w:val="16"/>
              </w:rPr>
              <w:t>Table</w:t>
            </w:r>
          </w:p>
        </w:tc>
        <w:tc>
          <w:tcPr>
            <w:tcW w:type="dxa" w:w="5074"/>
            <w:vAlign w:val="top"/>
            <w:shd w:fill="D9EAF7"/>
          </w:tcPr>
          <w:p>
            <w:pPr>
              <w:spacing w:after="0" w:before="0"/>
            </w:pPr>
            <w:r/>
            <w:r>
              <w:rPr>
                <w:b/>
                <w:sz w:val="16"/>
              </w:rPr>
              <w:t>Lignes de recette avant suppression</w:t>
            </w:r>
          </w:p>
        </w:tc>
      </w:tr>
      <w:tr>
        <w:tc>
          <w:tcPr>
            <w:tcW w:type="dxa" w:w="5074"/>
            <w:vAlign w:val="top"/>
          </w:tcPr>
          <w:p>
            <w:pPr>
              <w:spacing w:after="0" w:before="0"/>
            </w:pPr>
            <w:r/>
            <w:r>
              <w:rPr>
                <w:b w:val="0"/>
                <w:sz w:val="15"/>
              </w:rPr>
              <w:t>tenants</w:t>
            </w:r>
          </w:p>
        </w:tc>
        <w:tc>
          <w:tcPr>
            <w:tcW w:type="dxa" w:w="5074"/>
            <w:vAlign w:val="top"/>
          </w:tcPr>
          <w:p>
            <w:pPr>
              <w:spacing w:after="0" w:before="0"/>
            </w:pPr>
            <w:r/>
            <w:r>
              <w:rPr>
                <w:b w:val="0"/>
                <w:sz w:val="15"/>
              </w:rPr>
              <w:t>1</w:t>
            </w:r>
          </w:p>
        </w:tc>
      </w:tr>
      <w:tr>
        <w:tc>
          <w:tcPr>
            <w:tcW w:type="dxa" w:w="5074"/>
            <w:vAlign w:val="top"/>
          </w:tcPr>
          <w:p>
            <w:pPr>
              <w:spacing w:after="0" w:before="0"/>
            </w:pPr>
            <w:r/>
            <w:r>
              <w:rPr>
                <w:b w:val="0"/>
                <w:sz w:val="15"/>
              </w:rPr>
              <w:t>api_keys</w:t>
            </w:r>
          </w:p>
        </w:tc>
        <w:tc>
          <w:tcPr>
            <w:tcW w:type="dxa" w:w="5074"/>
            <w:vAlign w:val="top"/>
          </w:tcPr>
          <w:p>
            <w:pPr>
              <w:spacing w:after="0" w:before="0"/>
            </w:pPr>
            <w:r/>
            <w:r>
              <w:rPr>
                <w:b w:val="0"/>
                <w:sz w:val="15"/>
              </w:rPr>
              <w:t>1</w:t>
            </w:r>
          </w:p>
        </w:tc>
      </w:tr>
      <w:tr>
        <w:tc>
          <w:tcPr>
            <w:tcW w:type="dxa" w:w="5074"/>
            <w:vAlign w:val="top"/>
          </w:tcPr>
          <w:p>
            <w:pPr>
              <w:spacing w:after="0" w:before="0"/>
            </w:pPr>
            <w:r/>
            <w:r>
              <w:rPr>
                <w:b w:val="0"/>
                <w:sz w:val="15"/>
              </w:rPr>
              <w:t>tenant_web_targets</w:t>
            </w:r>
          </w:p>
        </w:tc>
        <w:tc>
          <w:tcPr>
            <w:tcW w:type="dxa" w:w="5074"/>
            <w:vAlign w:val="top"/>
          </w:tcPr>
          <w:p>
            <w:pPr>
              <w:spacing w:after="0" w:before="0"/>
            </w:pPr>
            <w:r/>
            <w:r>
              <w:rPr>
                <w:b w:val="0"/>
                <w:sz w:val="15"/>
              </w:rPr>
              <w:t>1</w:t>
            </w:r>
          </w:p>
        </w:tc>
      </w:tr>
      <w:tr>
        <w:tc>
          <w:tcPr>
            <w:tcW w:type="dxa" w:w="5074"/>
            <w:vAlign w:val="top"/>
          </w:tcPr>
          <w:p>
            <w:pPr>
              <w:spacing w:after="0" w:before="0"/>
            </w:pPr>
            <w:r/>
            <w:r>
              <w:rPr>
                <w:b w:val="0"/>
                <w:sz w:val="15"/>
              </w:rPr>
              <w:t>tenant_azure_scopes</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scans</w:t>
            </w:r>
          </w:p>
        </w:tc>
        <w:tc>
          <w:tcPr>
            <w:tcW w:type="dxa" w:w="5074"/>
            <w:vAlign w:val="top"/>
          </w:tcPr>
          <w:p>
            <w:pPr>
              <w:spacing w:after="0" w:before="0"/>
            </w:pPr>
            <w:r/>
            <w:r>
              <w:rPr>
                <w:b w:val="0"/>
                <w:sz w:val="15"/>
              </w:rPr>
              <w:t>1</w:t>
            </w:r>
          </w:p>
        </w:tc>
      </w:tr>
      <w:tr>
        <w:tc>
          <w:tcPr>
            <w:tcW w:type="dxa" w:w="5074"/>
            <w:vAlign w:val="top"/>
          </w:tcPr>
          <w:p>
            <w:pPr>
              <w:spacing w:after="0" w:before="0"/>
            </w:pPr>
            <w:r/>
            <w:r>
              <w:rPr>
                <w:b w:val="0"/>
                <w:sz w:val="15"/>
              </w:rPr>
              <w:t>scan_results</w:t>
            </w:r>
          </w:p>
        </w:tc>
        <w:tc>
          <w:tcPr>
            <w:tcW w:type="dxa" w:w="5074"/>
            <w:vAlign w:val="top"/>
          </w:tcPr>
          <w:p>
            <w:pPr>
              <w:spacing w:after="0" w:before="0"/>
            </w:pPr>
            <w:r/>
            <w:r>
              <w:rPr>
                <w:b w:val="0"/>
                <w:sz w:val="15"/>
              </w:rPr>
              <w:t>1</w:t>
            </w:r>
          </w:p>
        </w:tc>
      </w:tr>
      <w:tr>
        <w:tc>
          <w:tcPr>
            <w:tcW w:type="dxa" w:w="5074"/>
            <w:vAlign w:val="top"/>
          </w:tcPr>
          <w:p>
            <w:pPr>
              <w:spacing w:after="0" w:before="0"/>
            </w:pPr>
            <w:r/>
            <w:r>
              <w:rPr>
                <w:b w:val="0"/>
                <w:sz w:val="15"/>
              </w:rPr>
              <w:t>scan_attempts</w:t>
            </w:r>
          </w:p>
        </w:tc>
        <w:tc>
          <w:tcPr>
            <w:tcW w:type="dxa" w:w="5074"/>
            <w:vAlign w:val="top"/>
          </w:tcPr>
          <w:p>
            <w:pPr>
              <w:spacing w:after="0" w:before="0"/>
            </w:pPr>
            <w:r/>
            <w:r>
              <w:rPr>
                <w:b w:val="0"/>
                <w:sz w:val="15"/>
              </w:rPr>
              <w:t>1</w:t>
            </w:r>
          </w:p>
        </w:tc>
      </w:tr>
      <w:tr>
        <w:tc>
          <w:tcPr>
            <w:tcW w:type="dxa" w:w="5074"/>
            <w:vAlign w:val="top"/>
          </w:tcPr>
          <w:p>
            <w:pPr>
              <w:spacing w:after="0" w:before="0"/>
            </w:pPr>
            <w:r/>
            <w:r>
              <w:rPr>
                <w:b w:val="0"/>
                <w:sz w:val="15"/>
              </w:rPr>
              <w:t>scan_request_idempotency</w:t>
            </w:r>
          </w:p>
        </w:tc>
        <w:tc>
          <w:tcPr>
            <w:tcW w:type="dxa" w:w="5074"/>
            <w:vAlign w:val="top"/>
          </w:tcPr>
          <w:p>
            <w:pPr>
              <w:spacing w:after="0" w:before="0"/>
            </w:pPr>
            <w:r/>
            <w:r>
              <w:rPr>
                <w:b w:val="0"/>
                <w:sz w:val="15"/>
              </w:rPr>
              <w:t>1</w:t>
            </w:r>
          </w:p>
        </w:tc>
      </w:tr>
      <w:tr>
        <w:tc>
          <w:tcPr>
            <w:tcW w:type="dxa" w:w="5074"/>
            <w:vAlign w:val="top"/>
          </w:tcPr>
          <w:p>
            <w:pPr>
              <w:spacing w:after="0" w:before="0"/>
            </w:pPr>
            <w:r/>
            <w:r>
              <w:rPr>
                <w:b w:val="0"/>
                <w:sz w:val="15"/>
              </w:rPr>
              <w:t>billing_usage_ledger</w:t>
            </w:r>
          </w:p>
        </w:tc>
        <w:tc>
          <w:tcPr>
            <w:tcW w:type="dxa" w:w="5074"/>
            <w:vAlign w:val="top"/>
          </w:tcPr>
          <w:p>
            <w:pPr>
              <w:spacing w:after="0" w:before="0"/>
            </w:pPr>
            <w:r/>
            <w:r>
              <w:rPr>
                <w:b w:val="0"/>
                <w:sz w:val="15"/>
              </w:rPr>
              <w:t>2</w:t>
            </w:r>
          </w:p>
        </w:tc>
      </w:tr>
      <w:tr>
        <w:tc>
          <w:tcPr>
            <w:tcW w:type="dxa" w:w="5074"/>
            <w:vAlign w:val="top"/>
          </w:tcPr>
          <w:p>
            <w:pPr>
              <w:spacing w:after="0" w:before="0"/>
            </w:pPr>
            <w:r/>
            <w:r>
              <w:rPr>
                <w:b w:val="0"/>
                <w:sz w:val="15"/>
              </w:rPr>
              <w:t>outbox_events</w:t>
            </w:r>
          </w:p>
        </w:tc>
        <w:tc>
          <w:tcPr>
            <w:tcW w:type="dxa" w:w="5074"/>
            <w:vAlign w:val="top"/>
          </w:tcPr>
          <w:p>
            <w:pPr>
              <w:spacing w:after="0" w:before="0"/>
            </w:pPr>
            <w:r/>
            <w:r>
              <w:rPr>
                <w:b w:val="0"/>
                <w:sz w:val="15"/>
              </w:rPr>
              <w:t>1</w:t>
            </w:r>
          </w:p>
        </w:tc>
      </w:tr>
    </w:tbl>
    <w:p>
      <w:pPr>
        <w:pStyle w:val="Heading2"/>
      </w:pPr>
      <w:r>
        <w:t>47.2 Simulation avec ROLLBACK obligatoire</w:t>
      </w:r>
    </w:p>
    <w:p>
      <w:pPr>
        <w:spacing w:after="80"/>
      </w:pPr>
      <w:r>
        <w:rPr>
          <w:b w:val="0"/>
          <w:i w:val="0"/>
          <w:sz w:val="18"/>
        </w:rPr>
        <w:t>Une prévisualisation DELETE a été exécutée dans une transaction avec ROLLBACK. Les compteurs retournés correspondaient exactement à l’inventaire. Aucune ligne n’a été supprimée lors de cette étape.</w:t>
      </w:r>
    </w:p>
    <w:p>
      <w:pPr>
        <w:spacing w:before="40" w:after="80"/>
        <w:shd w:fill="F2F2F2"/>
      </w:pPr>
      <w:r>
        <w:rPr>
          <w:rFonts w:ascii="Courier New" w:hAnsi="Courier New" w:eastAsia="Courier New"/>
          <w:sz w:val="14"/>
        </w:rPr>
        <w:t>BEGIN;</w:t>
        <w:br/>
      </w:r>
      <w:r>
        <w:rPr>
          <w:rFonts w:ascii="Courier New" w:hAnsi="Courier New" w:eastAsia="Courier New"/>
          <w:sz w:val="14"/>
        </w:rPr>
        <w:t>-- DELETE ... RETURNING 1 par table tenant-scoped</w:t>
        <w:br/>
      </w:r>
      <w:r>
        <w:rPr>
          <w:rFonts w:ascii="Courier New" w:hAnsi="Courier New" w:eastAsia="Courier New"/>
          <w:sz w:val="14"/>
        </w:rPr>
        <w:t>-- Agrégation des lignes supprimables</w:t>
        <w:br/>
      </w:r>
      <w:r>
        <w:rPr>
          <w:rFonts w:ascii="Courier New" w:hAnsi="Courier New" w:eastAsia="Courier New"/>
          <w:sz w:val="14"/>
        </w:rPr>
        <w:t>ROLLBACK;</w:t>
        <w:br/>
      </w:r>
      <w:r>
        <w:rPr>
          <w:rFonts w:ascii="Courier New" w:hAnsi="Courier New" w:eastAsia="Courier New"/>
          <w:sz w:val="14"/>
        </w:rPr>
        <w:t>-- Attendu : ROLLBACK DONE, NOTHING DELETED</w:t>
        <w:br/>
      </w:r>
    </w:p>
    <w:p>
      <w:pPr>
        <w:pStyle w:val="Heading2"/>
      </w:pPr>
      <w:r>
        <w:t>47.3 Suppression réelle avec COMMIT</w:t>
      </w:r>
    </w:p>
    <w:p>
      <w:pPr>
        <w:spacing w:after="80"/>
      </w:pPr>
      <w:r>
        <w:rPr>
          <w:b w:val="0"/>
          <w:i w:val="0"/>
          <w:sz w:val="18"/>
        </w:rPr>
        <w:t>Après validation de la prévisualisation, le nettoyage réel a été exécuté avec COMMIT. L’ordre de suppression validé évite les violations de clés étrangères : scan_results, scan_attempts, scan_request_idempotency, billing_usage_ledger, outbox_events, scans, tenant_web_targets, tenant_azure_scopes, api_keys, tenants.</w:t>
      </w:r>
    </w:p>
    <w:tbl>
      <w:tblPr>
        <w:tblStyle w:val="TableGrid"/>
        <w:tblW w:type="auto" w:w="0"/>
        <w:jc w:val="center"/>
        <w:tblLook w:firstColumn="1" w:firstRow="1" w:lastColumn="0" w:lastRow="0" w:noHBand="0" w:noVBand="1" w:val="04A0"/>
      </w:tblPr>
      <w:tblGrid>
        <w:gridCol w:w="5074"/>
        <w:gridCol w:w="5074"/>
      </w:tblGrid>
      <w:tr>
        <w:tc>
          <w:tcPr>
            <w:tcW w:type="dxa" w:w="5074"/>
            <w:vAlign w:val="top"/>
            <w:shd w:fill="D9EAF7"/>
          </w:tcPr>
          <w:p>
            <w:pPr>
              <w:spacing w:after="0" w:before="0"/>
            </w:pPr>
            <w:r/>
            <w:r>
              <w:rPr>
                <w:b/>
                <w:sz w:val="16"/>
              </w:rPr>
              <w:t>Contrôle post-delete</w:t>
            </w:r>
          </w:p>
        </w:tc>
        <w:tc>
          <w:tcPr>
            <w:tcW w:type="dxa" w:w="5074"/>
            <w:vAlign w:val="top"/>
            <w:shd w:fill="D9EAF7"/>
          </w:tcPr>
          <w:p>
            <w:pPr>
              <w:spacing w:after="0" w:before="0"/>
            </w:pPr>
            <w:r/>
            <w:r>
              <w:rPr>
                <w:b/>
                <w:sz w:val="16"/>
              </w:rPr>
              <w:t>Lignes restantes</w:t>
            </w:r>
          </w:p>
        </w:tc>
      </w:tr>
      <w:tr>
        <w:tc>
          <w:tcPr>
            <w:tcW w:type="dxa" w:w="5074"/>
            <w:vAlign w:val="top"/>
          </w:tcPr>
          <w:p>
            <w:pPr>
              <w:spacing w:after="0" w:before="0"/>
            </w:pPr>
            <w:r/>
            <w:r>
              <w:rPr>
                <w:b w:val="0"/>
                <w:sz w:val="15"/>
              </w:rPr>
              <w:t>api_keys</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billing_usage_ledger</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outbox_events</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scan_attempts</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scan_request_idempotency</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scan_results</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scans</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tenant_azure_scopes</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tenant_web_targets</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tenants</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scan_rows_remaining</w:t>
            </w:r>
          </w:p>
        </w:tc>
        <w:tc>
          <w:tcPr>
            <w:tcW w:type="dxa" w:w="5074"/>
            <w:vAlign w:val="top"/>
          </w:tcPr>
          <w:p>
            <w:pPr>
              <w:spacing w:after="0" w:before="0"/>
            </w:pPr>
            <w:r/>
            <w:r>
              <w:rPr>
                <w:b w:val="0"/>
                <w:sz w:val="15"/>
              </w:rPr>
              <w:t>0</w:t>
            </w:r>
          </w:p>
        </w:tc>
      </w:tr>
    </w:tbl>
    <w:p>
      <w:pPr>
        <w:pStyle w:val="Heading2"/>
      </w:pPr>
      <w:r>
        <w:t>47.4 Subscription APIM de test supprimée</w:t>
      </w:r>
    </w:p>
    <w:tbl>
      <w:tblPr>
        <w:tblStyle w:val="TableGrid"/>
        <w:tblW w:type="auto" w:w="0"/>
        <w:jc w:val="center"/>
        <w:tblLook w:firstColumn="1" w:firstRow="1" w:lastColumn="0" w:lastRow="0" w:noHBand="0" w:noVBand="1" w:val="04A0"/>
      </w:tblPr>
      <w:tblGrid>
        <w:gridCol w:w="5074"/>
        <w:gridCol w:w="5074"/>
      </w:tblGrid>
      <w:tr>
        <w:tc>
          <w:tcPr>
            <w:tcW w:type="dxa" w:w="5074"/>
            <w:vAlign w:val="top"/>
            <w:shd w:fill="D9EAF7"/>
          </w:tcPr>
          <w:p>
            <w:pPr>
              <w:spacing w:after="0" w:before="0"/>
            </w:pPr>
            <w:r/>
            <w:r>
              <w:rPr>
                <w:b/>
                <w:sz w:val="16"/>
              </w:rPr>
              <w:t>Élément APIM</w:t>
            </w:r>
          </w:p>
        </w:tc>
        <w:tc>
          <w:tcPr>
            <w:tcW w:type="dxa" w:w="5074"/>
            <w:vAlign w:val="top"/>
            <w:shd w:fill="D9EAF7"/>
          </w:tcPr>
          <w:p>
            <w:pPr>
              <w:spacing w:after="0" w:before="0"/>
            </w:pPr>
            <w:r/>
            <w:r>
              <w:rPr>
                <w:b/>
                <w:sz w:val="16"/>
              </w:rPr>
              <w:t>Preuve</w:t>
            </w:r>
          </w:p>
        </w:tc>
      </w:tr>
      <w:tr>
        <w:tc>
          <w:tcPr>
            <w:tcW w:type="dxa" w:w="5074"/>
            <w:vAlign w:val="top"/>
          </w:tcPr>
          <w:p>
            <w:pPr>
              <w:spacing w:after="0" w:before="0"/>
            </w:pPr>
            <w:r/>
            <w:r>
              <w:rPr>
                <w:b w:val="0"/>
                <w:sz w:val="15"/>
              </w:rPr>
              <w:t>Subscription APIM</w:t>
            </w:r>
          </w:p>
        </w:tc>
        <w:tc>
          <w:tcPr>
            <w:tcW w:type="dxa" w:w="5074"/>
            <w:vAlign w:val="top"/>
          </w:tcPr>
          <w:p>
            <w:pPr>
              <w:spacing w:after="0" w:before="0"/>
            </w:pPr>
            <w:r/>
            <w:r>
              <w:rPr>
                <w:b w:val="0"/>
                <w:sz w:val="15"/>
              </w:rPr>
              <w:t>bevoac-client-test-prod</w:t>
            </w:r>
          </w:p>
        </w:tc>
      </w:tr>
      <w:tr>
        <w:tc>
          <w:tcPr>
            <w:tcW w:type="dxa" w:w="5074"/>
            <w:vAlign w:val="top"/>
          </w:tcPr>
          <w:p>
            <w:pPr>
              <w:spacing w:after="0" w:before="0"/>
            </w:pPr>
            <w:r/>
            <w:r>
              <w:rPr>
                <w:b w:val="0"/>
                <w:sz w:val="15"/>
              </w:rPr>
              <w:t>Display name</w:t>
            </w:r>
          </w:p>
        </w:tc>
        <w:tc>
          <w:tcPr>
            <w:tcW w:type="dxa" w:w="5074"/>
            <w:vAlign w:val="top"/>
          </w:tcPr>
          <w:p>
            <w:pPr>
              <w:spacing w:after="0" w:before="0"/>
            </w:pPr>
            <w:r/>
            <w:r>
              <w:rPr>
                <w:b w:val="0"/>
                <w:sz w:val="15"/>
              </w:rPr>
              <w:t>Bevoac Client Test Subscription Prod</w:t>
            </w:r>
          </w:p>
        </w:tc>
      </w:tr>
      <w:tr>
        <w:tc>
          <w:tcPr>
            <w:tcW w:type="dxa" w:w="5074"/>
            <w:vAlign w:val="top"/>
          </w:tcPr>
          <w:p>
            <w:pPr>
              <w:spacing w:after="0" w:before="0"/>
            </w:pPr>
            <w:r/>
            <w:r>
              <w:rPr>
                <w:b w:val="0"/>
                <w:sz w:val="15"/>
              </w:rPr>
              <w:t>Scope</w:t>
            </w:r>
          </w:p>
        </w:tc>
        <w:tc>
          <w:tcPr>
            <w:tcW w:type="dxa" w:w="5074"/>
            <w:vAlign w:val="top"/>
          </w:tcPr>
          <w:p>
            <w:pPr>
              <w:spacing w:after="0" w:before="0"/>
            </w:pPr>
            <w:r/>
            <w:r>
              <w:rPr>
                <w:b w:val="0"/>
                <w:sz w:val="15"/>
              </w:rPr>
              <w:t>bevoac-product</w:t>
            </w:r>
          </w:p>
        </w:tc>
      </w:tr>
      <w:tr>
        <w:tc>
          <w:tcPr>
            <w:tcW w:type="dxa" w:w="5074"/>
            <w:vAlign w:val="top"/>
          </w:tcPr>
          <w:p>
            <w:pPr>
              <w:spacing w:after="0" w:before="0"/>
            </w:pPr>
            <w:r/>
            <w:r>
              <w:rPr>
                <w:b w:val="0"/>
                <w:sz w:val="15"/>
              </w:rPr>
              <w:t>État après suppression</w:t>
            </w:r>
          </w:p>
        </w:tc>
        <w:tc>
          <w:tcPr>
            <w:tcW w:type="dxa" w:w="5074"/>
            <w:vAlign w:val="top"/>
          </w:tcPr>
          <w:p>
            <w:pPr>
              <w:spacing w:after="0" w:before="0"/>
            </w:pPr>
            <w:r/>
            <w:r>
              <w:rPr>
                <w:b w:val="0"/>
                <w:sz w:val="15"/>
              </w:rPr>
              <w:t>[]</w:t>
            </w:r>
          </w:p>
        </w:tc>
      </w:tr>
    </w:tbl>
    <w:p>
      <w:r>
        <w:br w:type="page"/>
      </w:r>
    </w:p>
    <w:p>
      <w:pPr>
        <w:pStyle w:val="Heading2"/>
      </w:pPr>
      <w:r>
        <w:t>47.5 Contrôle final sécurité post-cleanup</w:t>
      </w:r>
    </w:p>
    <w:tbl>
      <w:tblPr>
        <w:tblStyle w:val="TableGrid"/>
        <w:tblW w:type="auto" w:w="0"/>
        <w:jc w:val="center"/>
        <w:tblLook w:firstColumn="1" w:firstRow="1" w:lastColumn="0" w:lastRow="0" w:noHBand="0" w:noVBand="1" w:val="04A0"/>
      </w:tblPr>
      <w:tblGrid>
        <w:gridCol w:w="5074"/>
        <w:gridCol w:w="5074"/>
      </w:tblGrid>
      <w:tr>
        <w:tc>
          <w:tcPr>
            <w:tcW w:type="dxa" w:w="5074"/>
            <w:vAlign w:val="top"/>
            <w:shd w:fill="D9EAF7"/>
          </w:tcPr>
          <w:p>
            <w:pPr>
              <w:spacing w:after="0" w:before="0"/>
            </w:pPr>
            <w:r/>
            <w:r>
              <w:rPr>
                <w:b/>
                <w:sz w:val="16"/>
              </w:rPr>
              <w:t>Contrôle final</w:t>
            </w:r>
          </w:p>
        </w:tc>
        <w:tc>
          <w:tcPr>
            <w:tcW w:type="dxa" w:w="5074"/>
            <w:vAlign w:val="top"/>
            <w:shd w:fill="D9EAF7"/>
          </w:tcPr>
          <w:p>
            <w:pPr>
              <w:spacing w:after="0" w:before="0"/>
            </w:pPr>
            <w:r/>
            <w:r>
              <w:rPr>
                <w:b/>
                <w:sz w:val="16"/>
              </w:rPr>
              <w:t>Résultat</w:t>
            </w:r>
          </w:p>
        </w:tc>
      </w:tr>
      <w:tr>
        <w:tc>
          <w:tcPr>
            <w:tcW w:type="dxa" w:w="5074"/>
            <w:vAlign w:val="top"/>
          </w:tcPr>
          <w:p>
            <w:pPr>
              <w:spacing w:after="0" w:before="0"/>
            </w:pPr>
            <w:r/>
            <w:r>
              <w:rPr>
                <w:b w:val="0"/>
                <w:sz w:val="15"/>
              </w:rPr>
              <w:t>PostgreSQL publicNetworkAccess</w:t>
            </w:r>
          </w:p>
        </w:tc>
        <w:tc>
          <w:tcPr>
            <w:tcW w:type="dxa" w:w="5074"/>
            <w:vAlign w:val="top"/>
          </w:tcPr>
          <w:p>
            <w:pPr>
              <w:spacing w:after="0" w:before="0"/>
            </w:pPr>
            <w:r/>
            <w:r>
              <w:rPr>
                <w:b w:val="0"/>
                <w:sz w:val="15"/>
              </w:rPr>
              <w:t>Disabled</w:t>
            </w:r>
          </w:p>
        </w:tc>
      </w:tr>
      <w:tr>
        <w:tc>
          <w:tcPr>
            <w:tcW w:type="dxa" w:w="5074"/>
            <w:vAlign w:val="top"/>
          </w:tcPr>
          <w:p>
            <w:pPr>
              <w:spacing w:after="0" w:before="0"/>
            </w:pPr>
            <w:r/>
            <w:r>
              <w:rPr>
                <w:b w:val="0"/>
                <w:sz w:val="15"/>
              </w:rPr>
              <w:t>PostgreSQL state</w:t>
            </w:r>
          </w:p>
        </w:tc>
        <w:tc>
          <w:tcPr>
            <w:tcW w:type="dxa" w:w="5074"/>
            <w:vAlign w:val="top"/>
          </w:tcPr>
          <w:p>
            <w:pPr>
              <w:spacing w:after="0" w:before="0"/>
            </w:pPr>
            <w:r/>
            <w:r>
              <w:rPr>
                <w:b w:val="0"/>
                <w:sz w:val="15"/>
              </w:rPr>
              <w:t>Ready</w:t>
            </w:r>
          </w:p>
        </w:tc>
      </w:tr>
      <w:tr>
        <w:tc>
          <w:tcPr>
            <w:tcW w:type="dxa" w:w="5074"/>
            <w:vAlign w:val="top"/>
          </w:tcPr>
          <w:p>
            <w:pPr>
              <w:spacing w:after="0" w:before="0"/>
            </w:pPr>
            <w:r/>
            <w:r>
              <w:rPr>
                <w:b w:val="0"/>
                <w:sz w:val="15"/>
              </w:rPr>
              <w:t>Key Vault publicNetworkAccess</w:t>
            </w:r>
          </w:p>
        </w:tc>
        <w:tc>
          <w:tcPr>
            <w:tcW w:type="dxa" w:w="5074"/>
            <w:vAlign w:val="top"/>
          </w:tcPr>
          <w:p>
            <w:pPr>
              <w:spacing w:after="0" w:before="0"/>
            </w:pPr>
            <w:r/>
            <w:r>
              <w:rPr>
                <w:b w:val="0"/>
                <w:sz w:val="15"/>
              </w:rPr>
              <w:t>Disabled</w:t>
            </w:r>
          </w:p>
        </w:tc>
      </w:tr>
      <w:tr>
        <w:tc>
          <w:tcPr>
            <w:tcW w:type="dxa" w:w="5074"/>
            <w:vAlign w:val="top"/>
          </w:tcPr>
          <w:p>
            <w:pPr>
              <w:spacing w:after="0" w:before="0"/>
            </w:pPr>
            <w:r/>
            <w:r>
              <w:rPr>
                <w:b w:val="0"/>
                <w:sz w:val="15"/>
              </w:rPr>
              <w:t>APIM test subscription</w:t>
            </w:r>
          </w:p>
        </w:tc>
        <w:tc>
          <w:tcPr>
            <w:tcW w:type="dxa" w:w="5074"/>
            <w:vAlign w:val="top"/>
          </w:tcPr>
          <w:p>
            <w:pPr>
              <w:spacing w:after="0" w:before="0"/>
            </w:pPr>
            <w:r/>
            <w:r>
              <w:rPr>
                <w:b w:val="0"/>
                <w:sz w:val="15"/>
              </w:rPr>
              <w:t>[]</w:t>
            </w:r>
          </w:p>
        </w:tc>
      </w:tr>
      <w:tr>
        <w:tc>
          <w:tcPr>
            <w:tcW w:type="dxa" w:w="5074"/>
            <w:vAlign w:val="top"/>
          </w:tcPr>
          <w:p>
            <w:pPr>
              <w:spacing w:after="0" w:before="0"/>
            </w:pPr>
            <w:r/>
            <w:r>
              <w:rPr>
                <w:b w:val="0"/>
                <w:sz w:val="15"/>
              </w:rPr>
              <w:t>Service Bus activeMessageCount</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Service Bus deadLetterMessageCount</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Service Bus scheduledMessageCount</w:t>
            </w:r>
          </w:p>
        </w:tc>
        <w:tc>
          <w:tcPr>
            <w:tcW w:type="dxa" w:w="5074"/>
            <w:vAlign w:val="top"/>
          </w:tcPr>
          <w:p>
            <w:pPr>
              <w:spacing w:after="0" w:before="0"/>
            </w:pPr>
            <w:r/>
            <w:r>
              <w:rPr>
                <w:b w:val="0"/>
                <w:sz w:val="15"/>
              </w:rPr>
              <w:t>0</w:t>
            </w:r>
          </w:p>
        </w:tc>
      </w:tr>
      <w:tr>
        <w:tc>
          <w:tcPr>
            <w:tcW w:type="dxa" w:w="5074"/>
            <w:vAlign w:val="top"/>
          </w:tcPr>
          <w:p>
            <w:pPr>
              <w:spacing w:after="0" w:before="0"/>
            </w:pPr>
            <w:r/>
            <w:r>
              <w:rPr>
                <w:b w:val="0"/>
                <w:sz w:val="15"/>
              </w:rPr>
              <w:t>Service Bus transferDeadLetterMessageCount</w:t>
            </w:r>
          </w:p>
        </w:tc>
        <w:tc>
          <w:tcPr>
            <w:tcW w:type="dxa" w:w="5074"/>
            <w:vAlign w:val="top"/>
          </w:tcPr>
          <w:p>
            <w:pPr>
              <w:spacing w:after="0" w:before="0"/>
            </w:pPr>
            <w:r/>
            <w:r>
              <w:rPr>
                <w:b w:val="0"/>
                <w:sz w:val="15"/>
              </w:rPr>
              <w:t>0</w:t>
            </w:r>
          </w:p>
        </w:tc>
      </w:tr>
    </w:tbl>
    <w:p>
      <w:pPr>
        <w:pStyle w:val="Heading1"/>
      </w:pPr>
      <w:r>
        <w:t>48. Contraintes rencontrées, corrections et règles opérateur</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D9EAF7"/>
          </w:tcPr>
          <w:p>
            <w:pPr>
              <w:spacing w:after="0" w:before="0"/>
            </w:pPr>
            <w:r/>
            <w:r>
              <w:rPr>
                <w:b/>
                <w:sz w:val="16"/>
              </w:rPr>
              <w:t>Contrainte</w:t>
            </w:r>
          </w:p>
        </w:tc>
        <w:tc>
          <w:tcPr>
            <w:tcW w:type="dxa" w:w="3383"/>
            <w:vAlign w:val="top"/>
            <w:shd w:fill="D9EAF7"/>
          </w:tcPr>
          <w:p>
            <w:pPr>
              <w:spacing w:after="0" w:before="0"/>
            </w:pPr>
            <w:r/>
            <w:r>
              <w:rPr>
                <w:b/>
                <w:sz w:val="16"/>
              </w:rPr>
              <w:t>Symptôme</w:t>
            </w:r>
          </w:p>
        </w:tc>
        <w:tc>
          <w:tcPr>
            <w:tcW w:type="dxa" w:w="3383"/>
            <w:vAlign w:val="top"/>
            <w:shd w:fill="D9EAF7"/>
          </w:tcPr>
          <w:p>
            <w:pPr>
              <w:spacing w:after="0" w:before="0"/>
            </w:pPr>
            <w:r/>
            <w:r>
              <w:rPr>
                <w:b/>
                <w:sz w:val="16"/>
              </w:rPr>
              <w:t>Correction validée</w:t>
            </w:r>
          </w:p>
        </w:tc>
      </w:tr>
      <w:tr>
        <w:tc>
          <w:tcPr>
            <w:tcW w:type="dxa" w:w="3383"/>
            <w:vAlign w:val="top"/>
          </w:tcPr>
          <w:p>
            <w:pPr>
              <w:spacing w:after="0" w:before="0"/>
            </w:pPr>
            <w:r/>
            <w:r>
              <w:rPr>
                <w:b w:val="0"/>
                <w:sz w:val="15"/>
              </w:rPr>
              <w:t>PG_PASSWORD absent de la session</w:t>
            </w:r>
          </w:p>
        </w:tc>
        <w:tc>
          <w:tcPr>
            <w:tcW w:type="dxa" w:w="3383"/>
            <w:vAlign w:val="top"/>
          </w:tcPr>
          <w:p>
            <w:pPr>
              <w:spacing w:after="0" w:before="0"/>
            </w:pPr>
            <w:r/>
            <w:r>
              <w:rPr>
                <w:b w:val="0"/>
                <w:sz w:val="15"/>
              </w:rPr>
              <w:t>PG_PASSWORD_LEN=0</w:t>
            </w:r>
          </w:p>
        </w:tc>
        <w:tc>
          <w:tcPr>
            <w:tcW w:type="dxa" w:w="3383"/>
            <w:vAlign w:val="top"/>
          </w:tcPr>
          <w:p>
            <w:pPr>
              <w:spacing w:after="0" w:before="0"/>
            </w:pPr>
            <w:r/>
            <w:r>
              <w:rPr>
                <w:b w:val="0"/>
                <w:sz w:val="15"/>
              </w:rPr>
              <w:t>Récupération depuis Terraform state random_password.pg_password ; ne pas afficher la valeur</w:t>
            </w:r>
          </w:p>
        </w:tc>
      </w:tr>
      <w:tr>
        <w:tc>
          <w:tcPr>
            <w:tcW w:type="dxa" w:w="3383"/>
            <w:vAlign w:val="top"/>
          </w:tcPr>
          <w:p>
            <w:pPr>
              <w:spacing w:after="0" w:before="0"/>
            </w:pPr>
            <w:r/>
            <w:r>
              <w:rPr>
                <w:b w:val="0"/>
                <w:sz w:val="15"/>
              </w:rPr>
              <w:t>psql variables avec -c</w:t>
            </w:r>
          </w:p>
        </w:tc>
        <w:tc>
          <w:tcPr>
            <w:tcW w:type="dxa" w:w="3383"/>
            <w:vAlign w:val="top"/>
          </w:tcPr>
          <w:p>
            <w:pPr>
              <w:spacing w:after="0" w:before="0"/>
            </w:pPr>
            <w:r/>
            <w:r>
              <w:rPr>
                <w:b w:val="0"/>
                <w:sz w:val="15"/>
              </w:rPr>
              <w:t>syntax error at or near ':'</w:t>
            </w:r>
          </w:p>
        </w:tc>
        <w:tc>
          <w:tcPr>
            <w:tcW w:type="dxa" w:w="3383"/>
            <w:vAlign w:val="top"/>
          </w:tcPr>
          <w:p>
            <w:pPr>
              <w:spacing w:after="0" w:before="0"/>
            </w:pPr>
            <w:r/>
            <w:r>
              <w:rPr>
                <w:b w:val="0"/>
                <w:sz w:val="15"/>
              </w:rPr>
              <w:t>Utiliser heredoc psql avec -v test_tenant_id=... et ON_ERROR_STOP=1</w:t>
            </w:r>
          </w:p>
        </w:tc>
      </w:tr>
      <w:tr>
        <w:tc>
          <w:tcPr>
            <w:tcW w:type="dxa" w:w="3383"/>
            <w:vAlign w:val="top"/>
          </w:tcPr>
          <w:p>
            <w:pPr>
              <w:spacing w:after="0" w:before="0"/>
            </w:pPr>
            <w:r/>
            <w:r>
              <w:rPr>
                <w:b w:val="0"/>
                <w:sz w:val="15"/>
              </w:rPr>
              <w:t>Key Vault privé et Terraform refresh</w:t>
            </w:r>
          </w:p>
        </w:tc>
        <w:tc>
          <w:tcPr>
            <w:tcW w:type="dxa" w:w="3383"/>
            <w:vAlign w:val="top"/>
          </w:tcPr>
          <w:p>
            <w:pPr>
              <w:spacing w:after="0" w:before="0"/>
            </w:pPr>
            <w:r/>
            <w:r>
              <w:rPr>
                <w:b w:val="0"/>
                <w:sz w:val="15"/>
              </w:rPr>
              <w:t>ForbiddenByConnection</w:t>
            </w:r>
          </w:p>
        </w:tc>
        <w:tc>
          <w:tcPr>
            <w:tcW w:type="dxa" w:w="3383"/>
            <w:vAlign w:val="top"/>
          </w:tcPr>
          <w:p>
            <w:pPr>
              <w:spacing w:after="0" w:before="0"/>
            </w:pPr>
            <w:r/>
            <w:r>
              <w:rPr>
                <w:b w:val="0"/>
                <w:sz w:val="15"/>
              </w:rPr>
              <w:t>Utiliser runner privé/VPN ou plan -refresh=false pour contrôle de non-drift ; ne pas ouvrir durablement Key Vault</w:t>
            </w:r>
          </w:p>
        </w:tc>
      </w:tr>
      <w:tr>
        <w:tc>
          <w:tcPr>
            <w:tcW w:type="dxa" w:w="3383"/>
            <w:vAlign w:val="top"/>
          </w:tcPr>
          <w:p>
            <w:pPr>
              <w:spacing w:after="0" w:before="0"/>
            </w:pPr>
            <w:r/>
            <w:r>
              <w:rPr>
                <w:b w:val="0"/>
                <w:sz w:val="15"/>
              </w:rPr>
              <w:t>PostgreSQL privé</w:t>
            </w:r>
          </w:p>
        </w:tc>
        <w:tc>
          <w:tcPr>
            <w:tcW w:type="dxa" w:w="3383"/>
            <w:vAlign w:val="top"/>
          </w:tcPr>
          <w:p>
            <w:pPr>
              <w:spacing w:after="0" w:before="0"/>
            </w:pPr>
            <w:r/>
            <w:r>
              <w:rPr>
                <w:b w:val="0"/>
                <w:sz w:val="15"/>
              </w:rPr>
              <w:t>Accès local impossible</w:t>
            </w:r>
          </w:p>
        </w:tc>
        <w:tc>
          <w:tcPr>
            <w:tcW w:type="dxa" w:w="3383"/>
            <w:vAlign w:val="top"/>
          </w:tcPr>
          <w:p>
            <w:pPr>
              <w:spacing w:after="0" w:before="0"/>
            </w:pPr>
            <w:r/>
            <w:r>
              <w:rPr>
                <w:b w:val="0"/>
                <w:sz w:val="15"/>
              </w:rPr>
              <w:t>Ouverture public access + règle IP temporaire uniquement pour migration/cleanup ; refermer immédiatement</w:t>
            </w:r>
          </w:p>
        </w:tc>
      </w:tr>
      <w:tr>
        <w:tc>
          <w:tcPr>
            <w:tcW w:type="dxa" w:w="3383"/>
            <w:vAlign w:val="top"/>
          </w:tcPr>
          <w:p>
            <w:pPr>
              <w:spacing w:after="0" w:before="0"/>
            </w:pPr>
            <w:r/>
            <w:r>
              <w:rPr>
                <w:b w:val="0"/>
                <w:sz w:val="15"/>
              </w:rPr>
              <w:t>Subscription APIM test</w:t>
            </w:r>
          </w:p>
        </w:tc>
        <w:tc>
          <w:tcPr>
            <w:tcW w:type="dxa" w:w="3383"/>
            <w:vAlign w:val="top"/>
          </w:tcPr>
          <w:p>
            <w:pPr>
              <w:spacing w:after="0" w:before="0"/>
            </w:pPr>
            <w:r/>
            <w:r>
              <w:rPr>
                <w:b w:val="0"/>
                <w:sz w:val="15"/>
              </w:rPr>
              <w:t>Risque de clé de recette persistante</w:t>
            </w:r>
          </w:p>
        </w:tc>
        <w:tc>
          <w:tcPr>
            <w:tcW w:type="dxa" w:w="3383"/>
            <w:vAlign w:val="top"/>
          </w:tcPr>
          <w:p>
            <w:pPr>
              <w:spacing w:after="0" w:before="0"/>
            </w:pPr>
            <w:r/>
            <w:r>
              <w:rPr>
                <w:b w:val="0"/>
                <w:sz w:val="15"/>
              </w:rPr>
              <w:t>Supprimer la subscription APIM de recette après preuves</w:t>
            </w:r>
          </w:p>
        </w:tc>
      </w:tr>
      <w:tr>
        <w:tc>
          <w:tcPr>
            <w:tcW w:type="dxa" w:w="3383"/>
            <w:vAlign w:val="top"/>
          </w:tcPr>
          <w:p>
            <w:pPr>
              <w:spacing w:after="0" w:before="0"/>
            </w:pPr>
            <w:r/>
            <w:r>
              <w:rPr>
                <w:b w:val="0"/>
                <w:sz w:val="15"/>
              </w:rPr>
              <w:t>Trace client test SQL</w:t>
            </w:r>
          </w:p>
        </w:tc>
        <w:tc>
          <w:tcPr>
            <w:tcW w:type="dxa" w:w="3383"/>
            <w:vAlign w:val="top"/>
          </w:tcPr>
          <w:p>
            <w:pPr>
              <w:spacing w:after="0" w:before="0"/>
            </w:pPr>
            <w:r/>
            <w:r>
              <w:rPr>
                <w:b w:val="0"/>
                <w:sz w:val="15"/>
              </w:rPr>
              <w:t>Tenant/API key/scan/billing/outbox présents après recette</w:t>
            </w:r>
          </w:p>
        </w:tc>
        <w:tc>
          <w:tcPr>
            <w:tcW w:type="dxa" w:w="3383"/>
            <w:vAlign w:val="top"/>
          </w:tcPr>
          <w:p>
            <w:pPr>
              <w:spacing w:after="0" w:before="0"/>
            </w:pPr>
            <w:r/>
            <w:r>
              <w:rPr>
                <w:b w:val="0"/>
                <w:sz w:val="15"/>
              </w:rPr>
              <w:t>Nettoyage transactionnel avec preview ROLLBACK puis COMMIT</w:t>
            </w:r>
          </w:p>
        </w:tc>
      </w:tr>
    </w:tbl>
    <w:p>
      <w:pPr>
        <w:pStyle w:val="Heading2"/>
      </w:pPr>
      <w:r>
        <w:t>48.1 Règles de sécurité à conserver</w:t>
      </w:r>
    </w:p>
    <w:p>
      <w:pPr>
        <w:pStyle w:val="ListBullet"/>
      </w:pPr>
      <w:r>
        <w:rPr>
          <w:sz w:val="18"/>
        </w:rPr>
        <w:t>Ne jamais documenter une API key brute, une subscription key APIM complète, un token admin, un secret Key Vault ou un mot de passe PostgreSQL.</w:t>
      </w:r>
    </w:p>
    <w:p>
      <w:pPr>
        <w:pStyle w:val="ListBullet"/>
      </w:pPr>
      <w:r>
        <w:rPr>
          <w:sz w:val="18"/>
        </w:rPr>
        <w:t>Toujours afficher les clés par longueur, préfixe masqué ou hash de fichier, jamais en clair.</w:t>
      </w:r>
    </w:p>
    <w:p>
      <w:pPr>
        <w:pStyle w:val="ListBullet"/>
      </w:pPr>
      <w:r>
        <w:rPr>
          <w:sz w:val="18"/>
        </w:rPr>
        <w:t>Toute ouverture PostgreSQL/Key Vault au public est temporaire, justifiée, horodatée et refermée dans la même séquence opérateur.</w:t>
      </w:r>
    </w:p>
    <w:p>
      <w:pPr>
        <w:pStyle w:val="ListBullet"/>
      </w:pPr>
      <w:r>
        <w:rPr>
          <w:sz w:val="18"/>
        </w:rPr>
        <w:t>Tout tenant de recette créé en production doit être supprimé ou désactivé après capture des preuves.</w:t>
      </w:r>
    </w:p>
    <w:p>
      <w:pPr>
        <w:pStyle w:val="ListBullet"/>
      </w:pPr>
      <w:r>
        <w:rPr>
          <w:sz w:val="18"/>
        </w:rPr>
        <w:t>Ne pas utiliser terraform plan avec refresh normal depuis un poste hors VNet comme preuve de drift quand Key Vault est privé.</w:t>
      </w:r>
    </w:p>
    <w:p>
      <w:pPr>
        <w:pStyle w:val="ListBullet"/>
      </w:pPr>
      <w:r>
        <w:rPr>
          <w:sz w:val="18"/>
        </w:rPr>
        <w:t>Ne pas revendiquer enterprise-certified sans pentest, charge élargie, restore drill régulier et runbook incident validé.</w:t>
      </w:r>
    </w:p>
    <w:p>
      <w:pPr>
        <w:pStyle w:val="Heading1"/>
      </w:pPr>
      <w:r>
        <w:t>49. Checklist GO finale V6.1.2 production contrôlée</w:t>
      </w:r>
    </w:p>
    <w:tbl>
      <w:tblPr>
        <w:tblStyle w:val="TableGrid"/>
        <w:tblW w:type="auto" w:w="0"/>
        <w:jc w:val="center"/>
        <w:tblLook w:firstColumn="1" w:firstRow="1" w:lastColumn="0" w:lastRow="0" w:noHBand="0" w:noVBand="1" w:val="04A0"/>
      </w:tblPr>
      <w:tblGrid>
        <w:gridCol w:w="5074"/>
        <w:gridCol w:w="5074"/>
      </w:tblGrid>
      <w:tr>
        <w:tc>
          <w:tcPr>
            <w:tcW w:type="dxa" w:w="5074"/>
            <w:vAlign w:val="top"/>
            <w:shd w:fill="D9EAF7"/>
          </w:tcPr>
          <w:p>
            <w:pPr>
              <w:spacing w:after="0" w:before="0"/>
            </w:pPr>
            <w:r/>
            <w:r>
              <w:rPr>
                <w:b/>
                <w:sz w:val="16"/>
              </w:rPr>
              <w:t>Gate</w:t>
            </w:r>
          </w:p>
        </w:tc>
        <w:tc>
          <w:tcPr>
            <w:tcW w:type="dxa" w:w="5074"/>
            <w:vAlign w:val="top"/>
            <w:shd w:fill="D9EAF7"/>
          </w:tcPr>
          <w:p>
            <w:pPr>
              <w:spacing w:after="0" w:before="0"/>
            </w:pPr>
            <w:r/>
            <w:r>
              <w:rPr>
                <w:b/>
                <w:sz w:val="16"/>
              </w:rPr>
              <w:t>Statut</w:t>
            </w:r>
          </w:p>
        </w:tc>
      </w:tr>
      <w:tr>
        <w:tc>
          <w:tcPr>
            <w:tcW w:type="dxa" w:w="5074"/>
            <w:vAlign w:val="top"/>
          </w:tcPr>
          <w:p>
            <w:pPr>
              <w:spacing w:after="0" w:before="0"/>
            </w:pPr>
            <w:r/>
            <w:r>
              <w:rPr>
                <w:b w:val="0"/>
                <w:sz w:val="15"/>
              </w:rPr>
              <w:t>Images API/worker v6.1.2 présentes dans ACR</w:t>
            </w:r>
          </w:p>
        </w:tc>
        <w:tc>
          <w:tcPr>
            <w:tcW w:type="dxa" w:w="5074"/>
            <w:vAlign w:val="top"/>
          </w:tcPr>
          <w:p>
            <w:pPr>
              <w:spacing w:after="0" w:before="0"/>
            </w:pPr>
            <w:r/>
            <w:r>
              <w:rPr>
                <w:b w:val="0"/>
                <w:sz w:val="15"/>
              </w:rPr>
              <w:t>GO</w:t>
            </w:r>
          </w:p>
        </w:tc>
      </w:tr>
      <w:tr>
        <w:tc>
          <w:tcPr>
            <w:tcW w:type="dxa" w:w="5074"/>
            <w:vAlign w:val="top"/>
          </w:tcPr>
          <w:p>
            <w:pPr>
              <w:spacing w:after="0" w:before="0"/>
            </w:pPr>
            <w:r/>
            <w:r>
              <w:rPr>
                <w:b w:val="0"/>
                <w:sz w:val="15"/>
              </w:rPr>
              <w:t>Migrations DB + prod-hardening + RLS appliquées</w:t>
            </w:r>
          </w:p>
        </w:tc>
        <w:tc>
          <w:tcPr>
            <w:tcW w:type="dxa" w:w="5074"/>
            <w:vAlign w:val="top"/>
          </w:tcPr>
          <w:p>
            <w:pPr>
              <w:spacing w:after="0" w:before="0"/>
            </w:pPr>
            <w:r/>
            <w:r>
              <w:rPr>
                <w:b w:val="0"/>
                <w:sz w:val="15"/>
              </w:rPr>
              <w:t>GO</w:t>
            </w:r>
          </w:p>
        </w:tc>
      </w:tr>
      <w:tr>
        <w:tc>
          <w:tcPr>
            <w:tcW w:type="dxa" w:w="5074"/>
            <w:vAlign w:val="top"/>
          </w:tcPr>
          <w:p>
            <w:pPr>
              <w:spacing w:after="0" w:before="0"/>
            </w:pPr>
            <w:r/>
            <w:r>
              <w:rPr>
                <w:b w:val="0"/>
                <w:sz w:val="15"/>
              </w:rPr>
              <w:t>API health via APIM double-auth</w:t>
            </w:r>
          </w:p>
        </w:tc>
        <w:tc>
          <w:tcPr>
            <w:tcW w:type="dxa" w:w="5074"/>
            <w:vAlign w:val="top"/>
          </w:tcPr>
          <w:p>
            <w:pPr>
              <w:spacing w:after="0" w:before="0"/>
            </w:pPr>
            <w:r/>
            <w:r>
              <w:rPr>
                <w:b w:val="0"/>
                <w:sz w:val="15"/>
              </w:rPr>
              <w:t>GO</w:t>
            </w:r>
          </w:p>
        </w:tc>
      </w:tr>
      <w:tr>
        <w:tc>
          <w:tcPr>
            <w:tcW w:type="dxa" w:w="5074"/>
            <w:vAlign w:val="top"/>
          </w:tcPr>
          <w:p>
            <w:pPr>
              <w:spacing w:after="0" w:before="0"/>
            </w:pPr>
            <w:r/>
            <w:r>
              <w:rPr>
                <w:b w:val="0"/>
                <w:sz w:val="15"/>
              </w:rPr>
              <w:t>Scan web réel DONE / CONSUMED</w:t>
            </w:r>
          </w:p>
        </w:tc>
        <w:tc>
          <w:tcPr>
            <w:tcW w:type="dxa" w:w="5074"/>
            <w:vAlign w:val="top"/>
          </w:tcPr>
          <w:p>
            <w:pPr>
              <w:spacing w:after="0" w:before="0"/>
            </w:pPr>
            <w:r/>
            <w:r>
              <w:rPr>
                <w:b w:val="0"/>
                <w:sz w:val="15"/>
              </w:rPr>
              <w:t>GO</w:t>
            </w:r>
          </w:p>
        </w:tc>
      </w:tr>
      <w:tr>
        <w:tc>
          <w:tcPr>
            <w:tcW w:type="dxa" w:w="5074"/>
            <w:vAlign w:val="top"/>
          </w:tcPr>
          <w:p>
            <w:pPr>
              <w:spacing w:after="0" w:before="0"/>
            </w:pPr>
            <w:r/>
            <w:r>
              <w:rPr>
                <w:b w:val="0"/>
                <w:sz w:val="15"/>
              </w:rPr>
              <w:t>JSON complet avec summary, resultSha256 et findings</w:t>
            </w:r>
          </w:p>
        </w:tc>
        <w:tc>
          <w:tcPr>
            <w:tcW w:type="dxa" w:w="5074"/>
            <w:vAlign w:val="top"/>
          </w:tcPr>
          <w:p>
            <w:pPr>
              <w:spacing w:after="0" w:before="0"/>
            </w:pPr>
            <w:r/>
            <w:r>
              <w:rPr>
                <w:b w:val="0"/>
                <w:sz w:val="15"/>
              </w:rPr>
              <w:t>GO</w:t>
            </w:r>
          </w:p>
        </w:tc>
      </w:tr>
      <w:tr>
        <w:tc>
          <w:tcPr>
            <w:tcW w:type="dxa" w:w="5074"/>
            <w:vAlign w:val="top"/>
          </w:tcPr>
          <w:p>
            <w:pPr>
              <w:spacing w:after="0" w:before="0"/>
            </w:pPr>
            <w:r/>
            <w:r>
              <w:rPr>
                <w:b w:val="0"/>
                <w:sz w:val="15"/>
              </w:rPr>
              <w:t>PDF 6 pages généré sans secret</w:t>
            </w:r>
          </w:p>
        </w:tc>
        <w:tc>
          <w:tcPr>
            <w:tcW w:type="dxa" w:w="5074"/>
            <w:vAlign w:val="top"/>
          </w:tcPr>
          <w:p>
            <w:pPr>
              <w:spacing w:after="0" w:before="0"/>
            </w:pPr>
            <w:r/>
            <w:r>
              <w:rPr>
                <w:b w:val="0"/>
                <w:sz w:val="15"/>
              </w:rPr>
              <w:t>GO</w:t>
            </w:r>
          </w:p>
        </w:tc>
      </w:tr>
      <w:tr>
        <w:tc>
          <w:tcPr>
            <w:tcW w:type="dxa" w:w="5074"/>
            <w:vAlign w:val="top"/>
          </w:tcPr>
          <w:p>
            <w:pPr>
              <w:spacing w:after="0" w:before="0"/>
            </w:pPr>
            <w:r/>
            <w:r>
              <w:rPr>
                <w:b w:val="0"/>
                <w:sz w:val="15"/>
              </w:rPr>
              <w:t>Billing overview et current-month/scans cohérents</w:t>
            </w:r>
          </w:p>
        </w:tc>
        <w:tc>
          <w:tcPr>
            <w:tcW w:type="dxa" w:w="5074"/>
            <w:vAlign w:val="top"/>
          </w:tcPr>
          <w:p>
            <w:pPr>
              <w:spacing w:after="0" w:before="0"/>
            </w:pPr>
            <w:r/>
            <w:r>
              <w:rPr>
                <w:b w:val="0"/>
                <w:sz w:val="15"/>
              </w:rPr>
              <w:t>GO</w:t>
            </w:r>
          </w:p>
        </w:tc>
      </w:tr>
      <w:tr>
        <w:tc>
          <w:tcPr>
            <w:tcW w:type="dxa" w:w="5074"/>
            <w:vAlign w:val="top"/>
          </w:tcPr>
          <w:p>
            <w:pPr>
              <w:spacing w:after="0" w:before="0"/>
            </w:pPr>
            <w:r/>
            <w:r>
              <w:rPr>
                <w:b w:val="0"/>
                <w:sz w:val="15"/>
              </w:rPr>
              <w:t>Service Bus active=0, DLQ=0, scheduled=0</w:t>
            </w:r>
          </w:p>
        </w:tc>
        <w:tc>
          <w:tcPr>
            <w:tcW w:type="dxa" w:w="5074"/>
            <w:vAlign w:val="top"/>
          </w:tcPr>
          <w:p>
            <w:pPr>
              <w:spacing w:after="0" w:before="0"/>
            </w:pPr>
            <w:r/>
            <w:r>
              <w:rPr>
                <w:b w:val="0"/>
                <w:sz w:val="15"/>
              </w:rPr>
              <w:t>GO</w:t>
            </w:r>
          </w:p>
        </w:tc>
      </w:tr>
      <w:tr>
        <w:tc>
          <w:tcPr>
            <w:tcW w:type="dxa" w:w="5074"/>
            <w:vAlign w:val="top"/>
          </w:tcPr>
          <w:p>
            <w:pPr>
              <w:spacing w:after="0" w:before="0"/>
            </w:pPr>
            <w:r/>
            <w:r>
              <w:rPr>
                <w:b w:val="0"/>
                <w:sz w:val="15"/>
              </w:rPr>
              <w:t>Container Apps API/worker/outbox Succeeded/Running</w:t>
            </w:r>
          </w:p>
        </w:tc>
        <w:tc>
          <w:tcPr>
            <w:tcW w:type="dxa" w:w="5074"/>
            <w:vAlign w:val="top"/>
          </w:tcPr>
          <w:p>
            <w:pPr>
              <w:spacing w:after="0" w:before="0"/>
            </w:pPr>
            <w:r/>
            <w:r>
              <w:rPr>
                <w:b w:val="0"/>
                <w:sz w:val="15"/>
              </w:rPr>
              <w:t>GO</w:t>
            </w:r>
          </w:p>
        </w:tc>
      </w:tr>
      <w:tr>
        <w:tc>
          <w:tcPr>
            <w:tcW w:type="dxa" w:w="5074"/>
            <w:vAlign w:val="top"/>
          </w:tcPr>
          <w:p>
            <w:pPr>
              <w:spacing w:after="0" w:before="0"/>
            </w:pPr>
            <w:r/>
            <w:r>
              <w:rPr>
                <w:b w:val="0"/>
                <w:sz w:val="15"/>
              </w:rPr>
              <w:t>Tenant/API key/scan/billing/outbox de recette supprimés</w:t>
            </w:r>
          </w:p>
        </w:tc>
        <w:tc>
          <w:tcPr>
            <w:tcW w:type="dxa" w:w="5074"/>
            <w:vAlign w:val="top"/>
          </w:tcPr>
          <w:p>
            <w:pPr>
              <w:spacing w:after="0" w:before="0"/>
            </w:pPr>
            <w:r/>
            <w:r>
              <w:rPr>
                <w:b w:val="0"/>
                <w:sz w:val="15"/>
              </w:rPr>
              <w:t>GO</w:t>
            </w:r>
          </w:p>
        </w:tc>
      </w:tr>
      <w:tr>
        <w:tc>
          <w:tcPr>
            <w:tcW w:type="dxa" w:w="5074"/>
            <w:vAlign w:val="top"/>
          </w:tcPr>
          <w:p>
            <w:pPr>
              <w:spacing w:after="0" w:before="0"/>
            </w:pPr>
            <w:r/>
            <w:r>
              <w:rPr>
                <w:b w:val="0"/>
                <w:sz w:val="15"/>
              </w:rPr>
              <w:t>APIM subscription de recette supprimée</w:t>
            </w:r>
          </w:p>
        </w:tc>
        <w:tc>
          <w:tcPr>
            <w:tcW w:type="dxa" w:w="5074"/>
            <w:vAlign w:val="top"/>
          </w:tcPr>
          <w:p>
            <w:pPr>
              <w:spacing w:after="0" w:before="0"/>
            </w:pPr>
            <w:r/>
            <w:r>
              <w:rPr>
                <w:b w:val="0"/>
                <w:sz w:val="15"/>
              </w:rPr>
              <w:t>GO</w:t>
            </w:r>
          </w:p>
        </w:tc>
      </w:tr>
      <w:tr>
        <w:tc>
          <w:tcPr>
            <w:tcW w:type="dxa" w:w="5074"/>
            <w:vAlign w:val="top"/>
          </w:tcPr>
          <w:p>
            <w:pPr>
              <w:spacing w:after="0" w:before="0"/>
            </w:pPr>
            <w:r/>
            <w:r>
              <w:rPr>
                <w:b w:val="0"/>
                <w:sz w:val="15"/>
              </w:rPr>
              <w:t>PostgreSQL public access Disabled</w:t>
            </w:r>
          </w:p>
        </w:tc>
        <w:tc>
          <w:tcPr>
            <w:tcW w:type="dxa" w:w="5074"/>
            <w:vAlign w:val="top"/>
          </w:tcPr>
          <w:p>
            <w:pPr>
              <w:spacing w:after="0" w:before="0"/>
            </w:pPr>
            <w:r/>
            <w:r>
              <w:rPr>
                <w:b w:val="0"/>
                <w:sz w:val="15"/>
              </w:rPr>
              <w:t>GO</w:t>
            </w:r>
          </w:p>
        </w:tc>
      </w:tr>
      <w:tr>
        <w:tc>
          <w:tcPr>
            <w:tcW w:type="dxa" w:w="5074"/>
            <w:vAlign w:val="top"/>
          </w:tcPr>
          <w:p>
            <w:pPr>
              <w:spacing w:after="0" w:before="0"/>
            </w:pPr>
            <w:r/>
            <w:r>
              <w:rPr>
                <w:b w:val="0"/>
                <w:sz w:val="15"/>
              </w:rPr>
              <w:t>Key Vault public access Disabled</w:t>
            </w:r>
          </w:p>
        </w:tc>
        <w:tc>
          <w:tcPr>
            <w:tcW w:type="dxa" w:w="5074"/>
            <w:vAlign w:val="top"/>
          </w:tcPr>
          <w:p>
            <w:pPr>
              <w:spacing w:after="0" w:before="0"/>
            </w:pPr>
            <w:r/>
            <w:r>
              <w:rPr>
                <w:b w:val="0"/>
                <w:sz w:val="15"/>
              </w:rPr>
              <w:t>GO</w:t>
            </w:r>
          </w:p>
        </w:tc>
      </w:tr>
      <w:tr>
        <w:tc>
          <w:tcPr>
            <w:tcW w:type="dxa" w:w="5074"/>
            <w:vAlign w:val="top"/>
          </w:tcPr>
          <w:p>
            <w:pPr>
              <w:spacing w:after="0" w:before="0"/>
            </w:pPr>
            <w:r/>
            <w:r>
              <w:rPr>
                <w:b w:val="0"/>
                <w:sz w:val="15"/>
              </w:rPr>
              <w:t>Terraform final plan -refresh=false No changes</w:t>
            </w:r>
          </w:p>
        </w:tc>
        <w:tc>
          <w:tcPr>
            <w:tcW w:type="dxa" w:w="5074"/>
            <w:vAlign w:val="top"/>
          </w:tcPr>
          <w:p>
            <w:pPr>
              <w:spacing w:after="0" w:before="0"/>
            </w:pPr>
            <w:r/>
            <w:r>
              <w:rPr>
                <w:b w:val="0"/>
                <w:sz w:val="15"/>
              </w:rPr>
              <w:t>GO conditionnel à l’exécution depuis poste hors VNet</w:t>
            </w:r>
          </w:p>
        </w:tc>
      </w:tr>
      <w:tr>
        <w:tc>
          <w:tcPr>
            <w:tcW w:type="dxa" w:w="5074"/>
            <w:vAlign w:val="top"/>
          </w:tcPr>
          <w:p>
            <w:pPr>
              <w:spacing w:after="0" w:before="0"/>
            </w:pPr>
            <w:r/>
            <w:r>
              <w:rPr>
                <w:b w:val="0"/>
                <w:sz w:val="15"/>
              </w:rPr>
              <w:t>Pentest externe</w:t>
            </w:r>
          </w:p>
        </w:tc>
        <w:tc>
          <w:tcPr>
            <w:tcW w:type="dxa" w:w="5074"/>
            <w:vAlign w:val="top"/>
          </w:tcPr>
          <w:p>
            <w:pPr>
              <w:spacing w:after="0" w:before="0"/>
            </w:pPr>
            <w:r/>
            <w:r>
              <w:rPr>
                <w:b w:val="0"/>
                <w:sz w:val="15"/>
              </w:rPr>
              <w:t>À planifier avant claim enterprise</w:t>
            </w:r>
          </w:p>
        </w:tc>
      </w:tr>
      <w:tr>
        <w:tc>
          <w:tcPr>
            <w:tcW w:type="dxa" w:w="5074"/>
            <w:vAlign w:val="top"/>
          </w:tcPr>
          <w:p>
            <w:pPr>
              <w:spacing w:after="0" w:before="0"/>
            </w:pPr>
            <w:r/>
            <w:r>
              <w:rPr>
                <w:b w:val="0"/>
                <w:sz w:val="15"/>
              </w:rPr>
              <w:t>Charge multi-tenant élargie</w:t>
            </w:r>
          </w:p>
        </w:tc>
        <w:tc>
          <w:tcPr>
            <w:tcW w:type="dxa" w:w="5074"/>
            <w:vAlign w:val="top"/>
          </w:tcPr>
          <w:p>
            <w:pPr>
              <w:spacing w:after="0" w:before="0"/>
            </w:pPr>
            <w:r/>
            <w:r>
              <w:rPr>
                <w:b w:val="0"/>
                <w:sz w:val="15"/>
              </w:rPr>
              <w:t>À planifier avant broad rollout</w:t>
            </w:r>
          </w:p>
        </w:tc>
      </w:tr>
      <w:tr>
        <w:tc>
          <w:tcPr>
            <w:tcW w:type="dxa" w:w="5074"/>
            <w:vAlign w:val="top"/>
          </w:tcPr>
          <w:p>
            <w:pPr>
              <w:spacing w:after="0" w:before="0"/>
            </w:pPr>
            <w:r/>
            <w:r>
              <w:rPr>
                <w:b w:val="0"/>
                <w:sz w:val="15"/>
              </w:rPr>
              <w:t>Restore drill périodique</w:t>
            </w:r>
          </w:p>
        </w:tc>
        <w:tc>
          <w:tcPr>
            <w:tcW w:type="dxa" w:w="5074"/>
            <w:vAlign w:val="top"/>
          </w:tcPr>
          <w:p>
            <w:pPr>
              <w:spacing w:after="0" w:before="0"/>
            </w:pPr>
            <w:r/>
            <w:r>
              <w:rPr>
                <w:b w:val="0"/>
                <w:sz w:val="15"/>
              </w:rPr>
              <w:t>À industrialiser</w:t>
            </w:r>
          </w:p>
        </w:tc>
      </w:tr>
    </w:tbl>
    <w:p>
      <w:pPr>
        <w:spacing w:after="80"/>
      </w:pPr>
      <w:r>
        <w:rPr>
          <w:b w:val="0"/>
          <w:i w:val="0"/>
          <w:sz w:val="18"/>
        </w:rPr>
        <w:t>Conclusion V6.1.2 : Bevoac dispose d’une production Azure reconstruite et validée end-to-end pour un usage contrôlé. Le client de recette et ses clés ont été supprimés. Les chemins sensibles PostgreSQL et Key Vault sont refermés. Le discours client doit rester : production contrôlée / pilote B2B avancé avec risques résiduels documentés, sans claim enterprise-certified tant que les preuves complémentaires ne sont pas livrées.</w:t>
      </w:r>
    </w:p>
    <w:sectPr>
      <w:headerReference w:type="default" r:id="rId9"/>
      <w:footerReference w:type="default" r:id="rId10"/>
      <w:pgSz w:w="11906" w:h="16838"/>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4"/>
      </w:rPr>
      <w:t>Document contrôlé - Ne pas diffuser avec secrets ou clés API réels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BEVOAC V6.1.1 + Addendum V6.1.2 - Runbook Production Ready - Client B2B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itle">
    <w:name w:val="CodeTitle"/>
    <w:rPr>
      <w:rFonts w:ascii="Arial" w:hAnsi="Arial"/>
      <w:b/>
      <w:color w:val="1F4E7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