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703"/>
        <w:gridCol w:w="2660"/>
        <w:gridCol w:w="3737"/>
      </w:tblGrid>
      <w:tr w:rsidR="00A55356" w:rsidRPr="00A55356" w14:paraId="75DBDFBE" w14:textId="77777777" w:rsidTr="00A55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95A4" w14:textId="77777777" w:rsidR="00A55356" w:rsidRPr="00A55356" w:rsidRDefault="00A55356" w:rsidP="00A55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Domaine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D8FEA" w14:textId="77777777" w:rsidR="00A55356" w:rsidRPr="00A55356" w:rsidRDefault="00A55356" w:rsidP="00A55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Module existant / ajouté</w:t>
            </w:r>
          </w:p>
        </w:tc>
        <w:tc>
          <w:tcPr>
            <w:tcW w:w="0" w:type="auto"/>
            <w:vAlign w:val="center"/>
            <w:hideMark/>
          </w:tcPr>
          <w:p w14:paraId="0356EDF6" w14:textId="77777777" w:rsidR="00A55356" w:rsidRPr="00A55356" w:rsidRDefault="00A55356" w:rsidP="00A55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Ce que le code audite réellement</w:t>
            </w:r>
          </w:p>
        </w:tc>
        <w:tc>
          <w:tcPr>
            <w:tcW w:w="0" w:type="auto"/>
            <w:vAlign w:val="center"/>
            <w:hideMark/>
          </w:tcPr>
          <w:p w14:paraId="38F3A3B3" w14:textId="77777777" w:rsidR="00A55356" w:rsidRPr="00A55356" w:rsidRDefault="00A55356" w:rsidP="00A55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Preuve</w:t>
            </w:r>
          </w:p>
        </w:tc>
      </w:tr>
      <w:tr w:rsidR="00A55356" w:rsidRPr="00A55356" w14:paraId="297CE1F4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747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E369C4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web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15C3A7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Headers HTTP, TLS, DNS,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nmap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CSP, HSTS, ports exposés.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Ajout V6 : KPI/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web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intégration au </w:t>
            </w:r>
            <w:proofErr w:type="spellStart"/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kpiScorecard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conservation des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findings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web dans le PDF.</w:t>
            </w:r>
          </w:p>
        </w:tc>
        <w:tc>
          <w:tcPr>
            <w:tcW w:w="0" w:type="auto"/>
            <w:vAlign w:val="center"/>
            <w:hideMark/>
          </w:tcPr>
          <w:p w14:paraId="0DFFCD8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worker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lance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checkHeaders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checkSSL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checkDNS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runNmap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puis construit des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findings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web.</w:t>
            </w:r>
          </w:p>
        </w:tc>
      </w:tr>
      <w:tr w:rsidR="00A55356" w:rsidRPr="00A55356" w14:paraId="5FAA8455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17A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Entra ID</w:t>
            </w:r>
          </w:p>
        </w:tc>
        <w:tc>
          <w:tcPr>
            <w:tcW w:w="0" w:type="auto"/>
            <w:vAlign w:val="center"/>
            <w:hideMark/>
          </w:tcPr>
          <w:p w14:paraId="7399E6A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entra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32148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Conditional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Access, MFA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enforcement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legacy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global admins,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guest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admins, utilisateurs inactifs, mots de passe anciens, utilisateurs sans MFA,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risky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sign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-ins.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Ajout V6 : KPI MFA utilisateurs, KPI Global Admins, comptes inactifs, high-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risk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sign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-ins, couverture exploitable dans la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scorecard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49FE39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Entra lit CA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policies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rôles,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users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MFA registration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details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risky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sign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-ins.</w:t>
            </w:r>
          </w:p>
        </w:tc>
      </w:tr>
      <w:tr w:rsidR="00A55356" w:rsidRPr="00A55356" w14:paraId="7F095E53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907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Identity admin posture</w:t>
            </w:r>
          </w:p>
        </w:tc>
        <w:tc>
          <w:tcPr>
            <w:tcW w:w="0" w:type="auto"/>
            <w:vAlign w:val="center"/>
            <w:hideMark/>
          </w:tcPr>
          <w:p w14:paraId="3CEADC8F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identity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_admin_posture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C28E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Nouveau module V6. Analyse les comptes privilégiés Entra : admins avec/sans MFA, admins dormants, mots de passe anciens, </w:t>
            </w:r>
            <w:proofErr w:type="spellStart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 privilégiés. Produit des checks et KPI dédiés aux comptes à privilèges sans transformer </w:t>
            </w:r>
            <w:proofErr w:type="spellStart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Bevoac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 en outil IAM/GRC.</w:t>
            </w:r>
          </w:p>
        </w:tc>
        <w:tc>
          <w:tcPr>
            <w:tcW w:w="0" w:type="auto"/>
            <w:vAlign w:val="center"/>
            <w:hideMark/>
          </w:tcPr>
          <w:p w14:paraId="685AD0CE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5BA72154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A12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656E03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storage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E33973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Storage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accounts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publics,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secure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transfer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endpoints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blob public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shared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key, TLS minimum, local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users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</w:t>
            </w:r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% </w:t>
            </w:r>
            <w:proofErr w:type="spellStart"/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storage</w:t>
            </w:r>
            <w:proofErr w:type="spellEnd"/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non-public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KPI blob public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disabled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KPI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secure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transfer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shared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key, TLS et local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users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1FCA78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calcule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totalStorageAccounts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publicStorageAccountsCount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storageWithBlobPublicAccessEnabledCount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storageWithSharedKeyAccessEnabledCount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TLS et local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users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727AB15D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7526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VMs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90048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vms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4C9CF3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Disques VM,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managed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identity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Trusted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Launch,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password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Linux, ports admin exposés.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VM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encryption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Trusted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Launch,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Managed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Identity, admin ports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et Linux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password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2E0B78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vérifie chiffrement,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identities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Trusted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Launch,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password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Linux et exposition ports admin.</w:t>
            </w:r>
          </w:p>
        </w:tc>
      </w:tr>
      <w:tr w:rsidR="00A55356" w:rsidRPr="00A55356" w14:paraId="4493D38D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348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7832B631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nsg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847ADF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Règles inbound permissives vers SSH/RDP, ports DB,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wildcard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ports.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inbound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scoring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des règles permissives.</w:t>
            </w:r>
          </w:p>
        </w:tc>
        <w:tc>
          <w:tcPr>
            <w:tcW w:w="0" w:type="auto"/>
            <w:vAlign w:val="center"/>
            <w:hideMark/>
          </w:tcPr>
          <w:p w14:paraId="116AADA2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détecte sources Internet ouvertes vers SSH/RDP, DB ports et </w:t>
            </w:r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39B5F25C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AEC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Key Vault</w:t>
            </w:r>
          </w:p>
        </w:tc>
        <w:tc>
          <w:tcPr>
            <w:tcW w:w="0" w:type="auto"/>
            <w:vAlign w:val="center"/>
            <w:hideMark/>
          </w:tcPr>
          <w:p w14:paraId="6B69BB7F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keyvault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4AECD9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Public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soft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delete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purge protection, RBAC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endpoints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public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restricted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purge protection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RBAC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authorization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endpoint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6D2876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collecte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publicNetworkAccess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networkAcls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purge protection, soft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delete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RBAC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authorization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endpoints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456C7F76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95CE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1AC2C64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logs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3D150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Présence de Log Analytics Workspace et rétention &gt;= 90 jours.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logging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baseline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retention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; renforcement via nouveau module </w:t>
            </w:r>
            <w:proofErr w:type="spellStart"/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diagnostic_coverage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5C0D06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vérifie présence des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workspaces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et rétention &lt; 90 jours.</w:t>
            </w:r>
          </w:p>
        </w:tc>
      </w:tr>
      <w:tr w:rsidR="00A55356" w:rsidRPr="00A55356" w14:paraId="2B08FBF5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BB7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Diagnostic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DB54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diagnostic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FDC06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Nouveau module V6. Vérifie la couverture des diagnostic settings sur ressources critiques, afin de produire un KPI </w:t>
            </w:r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% ressources critiques avec logs activés</w:t>
            </w: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08C8B7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0A145FE5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B9E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Databases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77D5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db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60F81B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Public network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, “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Allow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Azure Services”, TLS obsolète sur DB.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DB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TLS compliant, no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Allow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Azure Services.</w:t>
            </w:r>
          </w:p>
        </w:tc>
        <w:tc>
          <w:tcPr>
            <w:tcW w:w="0" w:type="auto"/>
            <w:vAlign w:val="center"/>
            <w:hideMark/>
          </w:tcPr>
          <w:p w14:paraId="341AFAC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vérifie SQL/PostgreSQL public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access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règle </w:t>
            </w:r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0.0.0.0</w:t>
            </w: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et TLS minimal SQL.</w:t>
            </w:r>
          </w:p>
        </w:tc>
      </w:tr>
      <w:tr w:rsidR="00A55356" w:rsidRPr="00A55356" w14:paraId="7AB62795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8A5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lastRenderedPageBreak/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BF823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governance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4B353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Defender for Cloud plans, Azure Policy/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security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benchmark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assignments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Defender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security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policy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; complété par </w:t>
            </w:r>
            <w:proofErr w:type="spellStart"/>
            <w:r w:rsidRPr="00A55356">
              <w:rPr>
                <w:rFonts w:eastAsia="Times New Roman" w:cs="Courier New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policy_compliance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44C13E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vérifie Defender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pricing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plans et Policy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assignments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sécurité.</w:t>
            </w:r>
          </w:p>
        </w:tc>
      </w:tr>
      <w:tr w:rsidR="00A55356" w:rsidRPr="00A55356" w14:paraId="10E2DC5D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8AF2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Policy compliance</w:t>
            </w:r>
          </w:p>
        </w:tc>
        <w:tc>
          <w:tcPr>
            <w:tcW w:w="0" w:type="auto"/>
            <w:vAlign w:val="center"/>
            <w:hideMark/>
          </w:tcPr>
          <w:p w14:paraId="23F43D82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policy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864A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Nouveau module V6. Résume les états Azure Policy non conformes et produit un KPI de conformité Azure Policy lorsque les données sont disponibles.</w:t>
            </w:r>
          </w:p>
        </w:tc>
        <w:tc>
          <w:tcPr>
            <w:tcW w:w="0" w:type="auto"/>
            <w:vAlign w:val="center"/>
            <w:hideMark/>
          </w:tcPr>
          <w:p w14:paraId="4D6AAFB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170E09C7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A51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App Services</w:t>
            </w:r>
          </w:p>
        </w:tc>
        <w:tc>
          <w:tcPr>
            <w:tcW w:w="0" w:type="auto"/>
            <w:vAlign w:val="center"/>
            <w:hideMark/>
          </w:tcPr>
          <w:p w14:paraId="4DC54961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appservices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9CDDA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HTTPS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only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FTP, basic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publishing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Ajout V6 : KPI HTTPS-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only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Basic Auth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disabled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FTP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hardening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F08AE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vérifie </w:t>
            </w:r>
            <w:proofErr w:type="spell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httpsOnly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FTP state et basic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publishing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42ED5EAE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7CF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FinOps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E2BB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finops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1F2B8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Disques orphelins, IP publiques non attachées, App Service Plans vides,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VMs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stopped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billed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de signaux de gaspillage cloud et intégration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scorecard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D59CC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détecte disques orphelins, IP non attachées, plans vides,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VMs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stopped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billed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63B24CA6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1CDE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Entra B2B</w:t>
            </w:r>
          </w:p>
        </w:tc>
        <w:tc>
          <w:tcPr>
            <w:tcW w:w="0" w:type="auto"/>
            <w:vAlign w:val="center"/>
            <w:hideMark/>
          </w:tcPr>
          <w:p w14:paraId="2D9E3A74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gramStart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entra</w:t>
            </w:r>
            <w:proofErr w:type="gramEnd"/>
            <w:r w:rsidRPr="00A55356">
              <w:rPr>
                <w:rFonts w:eastAsia="Times New Roman" w:cs="Courier New"/>
                <w:kern w:val="0"/>
                <w:sz w:val="16"/>
                <w:szCs w:val="16"/>
                <w:lang w:eastAsia="fr-FR"/>
                <w14:ligatures w14:val="none"/>
              </w:rPr>
              <w:t>_b2b</w:t>
            </w:r>
          </w:p>
        </w:tc>
        <w:tc>
          <w:tcPr>
            <w:tcW w:w="0" w:type="auto"/>
            <w:vAlign w:val="center"/>
            <w:hideMark/>
          </w:tcPr>
          <w:p w14:paraId="2A354AC2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dormants,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admins,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sans MFA. </w:t>
            </w:r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Ajout V6 : KPI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guest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MFA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stale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guest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admins et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external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identity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risk</w:t>
            </w:r>
            <w:proofErr w:type="spellEnd"/>
            <w:r w:rsidRPr="00A5535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81CD6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Le module lit les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guests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sign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-in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activity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authentication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methods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et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role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assignments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</w:tr>
      <w:tr w:rsidR="00A55356" w:rsidRPr="00A55356" w14:paraId="583DFC4D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60C9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4C8C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63D67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Nouveau module V6. Consolide les signaux d’exposition publique provenant de Storage, Key Vault, DB, VM, NSG et App Services pour produire une vue exécutive des surfaces exposées.</w:t>
            </w:r>
          </w:p>
        </w:tc>
        <w:tc>
          <w:tcPr>
            <w:tcW w:w="0" w:type="auto"/>
            <w:vAlign w:val="center"/>
            <w:hideMark/>
          </w:tcPr>
          <w:p w14:paraId="754E4F1D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5B389F9E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FE0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Encryption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F7A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encryption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3FE69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Nouveau module V6. Calcule la couverture de chiffrement au repos sur les ressources Azure supportées et distingue les états inconnus des non-conformités explicites.</w:t>
            </w:r>
          </w:p>
        </w:tc>
        <w:tc>
          <w:tcPr>
            <w:tcW w:w="0" w:type="auto"/>
            <w:vAlign w:val="center"/>
            <w:hideMark/>
          </w:tcPr>
          <w:p w14:paraId="5DB3F130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1EFCAFA5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60CB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Azure RBAC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E10E7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azure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_rbac_exposure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60DB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Nouveau module V6. Détecte les affectations RBAC Azure à privilèges larges, notamment Owner, </w:t>
            </w:r>
            <w:proofErr w:type="spellStart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Contributor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User Access </w:t>
            </w:r>
            <w:proofErr w:type="spellStart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Administrator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 et scopes trop larges.</w:t>
            </w:r>
          </w:p>
        </w:tc>
        <w:tc>
          <w:tcPr>
            <w:tcW w:w="0" w:type="auto"/>
            <w:vAlign w:val="center"/>
            <w:hideMark/>
          </w:tcPr>
          <w:p w14:paraId="3CBFA3D3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749B7A8A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062F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Private Link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9309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private</w:t>
            </w:r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_link_coverage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9B977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Nouveau module V6. Mesure la couverture Private Endpoint / Private Link des ressources PaaS éligibles.</w:t>
            </w:r>
          </w:p>
        </w:tc>
        <w:tc>
          <w:tcPr>
            <w:tcW w:w="0" w:type="auto"/>
            <w:vAlign w:val="center"/>
            <w:hideMark/>
          </w:tcPr>
          <w:p w14:paraId="233CF54E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module livré dans le package V6.</w:t>
            </w:r>
          </w:p>
        </w:tc>
      </w:tr>
      <w:tr w:rsidR="00A55356" w:rsidRPr="00A55356" w14:paraId="4878D46F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EBB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KPI engine</w:t>
            </w:r>
          </w:p>
        </w:tc>
        <w:tc>
          <w:tcPr>
            <w:tcW w:w="0" w:type="auto"/>
            <w:vAlign w:val="center"/>
            <w:hideMark/>
          </w:tcPr>
          <w:p w14:paraId="5038387A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kpi</w:t>
            </w:r>
            <w:proofErr w:type="spellEnd"/>
            <w:proofErr w:type="gramEnd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-engine</w:t>
            </w:r>
          </w:p>
        </w:tc>
        <w:tc>
          <w:tcPr>
            <w:tcW w:w="0" w:type="auto"/>
            <w:vAlign w:val="center"/>
            <w:hideMark/>
          </w:tcPr>
          <w:p w14:paraId="17DB8E78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Nouveau composant interne V6. Normalise les objets KPI :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kpiId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label</w:t>
            </w: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domain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numerator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denominator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valuePct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status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threshold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, </w:t>
            </w:r>
            <w:proofErr w:type="spell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evidenceSource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F54585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À valider après application V6 ; bibliothèque livrée dans le package V6.</w:t>
            </w:r>
          </w:p>
        </w:tc>
      </w:tr>
      <w:tr w:rsidR="00A55356" w:rsidRPr="00A55356" w14:paraId="24BBE7EF" w14:textId="77777777" w:rsidTr="00A55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8D59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KPI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scorecard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D862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proofErr w:type="gramStart"/>
            <w:r w:rsidRPr="00A55356">
              <w:rPr>
                <w:rFonts w:eastAsia="Times New Roman" w:cs="Courier New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kpiScorecard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60FC9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 xml:space="preserve">Nouveau bloc de résultat V6 au niveau scan. Agrège les KPI issus des modules en une vue synthétique pour JSON et futur PDF </w:t>
            </w:r>
            <w:proofErr w:type="spellStart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scorecard</w:t>
            </w:r>
            <w:proofErr w:type="spellEnd"/>
            <w:r w:rsidRPr="00A55356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C7B01C" w14:textId="77777777" w:rsidR="00A55356" w:rsidRPr="00A55356" w:rsidRDefault="00A55356" w:rsidP="00A55356">
            <w:pPr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À valider après application V6 ; calculé côté </w:t>
            </w:r>
            <w:proofErr w:type="spellStart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worker</w:t>
            </w:r>
            <w:proofErr w:type="spellEnd"/>
            <w:r w:rsidRPr="00A55356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dans le package V6.</w:t>
            </w:r>
          </w:p>
        </w:tc>
      </w:tr>
    </w:tbl>
    <w:p w14:paraId="6F8A5604" w14:textId="77777777" w:rsidR="00FF3DCE" w:rsidRDefault="00FF3DCE"/>
    <w:sectPr w:rsidR="00FF3DCE" w:rsidSect="00A55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56"/>
    <w:rsid w:val="000E6EEC"/>
    <w:rsid w:val="001A6402"/>
    <w:rsid w:val="00424F5E"/>
    <w:rsid w:val="004546AD"/>
    <w:rsid w:val="009024A0"/>
    <w:rsid w:val="00A55356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628AD"/>
  <w15:chartTrackingRefBased/>
  <w15:docId w15:val="{C28C4A89-7C90-7640-A361-FFD9F864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5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5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5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5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53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53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53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53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53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53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5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53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53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53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3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5356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A5535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55356"/>
    <w:rPr>
      <w:b/>
      <w:bCs/>
    </w:rPr>
  </w:style>
  <w:style w:type="character" w:styleId="Accentuation">
    <w:name w:val="Emphasis"/>
    <w:basedOn w:val="Policepardfaut"/>
    <w:uiPriority w:val="20"/>
    <w:qFormat/>
    <w:rsid w:val="00A553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904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GALLIC Fabrice</dc:creator>
  <cp:keywords/>
  <dc:description/>
  <cp:lastModifiedBy>LE GALLIC Fabrice</cp:lastModifiedBy>
  <cp:revision>1</cp:revision>
  <dcterms:created xsi:type="dcterms:W3CDTF">2026-06-03T14:36:00Z</dcterms:created>
  <dcterms:modified xsi:type="dcterms:W3CDTF">2026-06-03T14:40:00Z</dcterms:modified>
</cp:coreProperties>
</file>