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1c4587"/>
          <w:sz w:val="46"/>
          <w:szCs w:val="46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color w:val="111111"/>
          <w:sz w:val="48"/>
          <w:szCs w:val="48"/>
          <w:highlight w:val="white"/>
          <w:rtl w:val="0"/>
        </w:rPr>
        <w:t xml:space="preserve">★★★★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Рассчитать показатели мерами: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Выручка;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Прибыль;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Рентабельность;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АКБ;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Средний чек;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Затраты на логистику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графики: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Динамика показателей;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по сегменту покупателей: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по номенклатуре с дрилл-даун категория - субкатегория - номенклатура;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с распределением на карте;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АВС номенклатуры;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таблицу с менеджерами, которые продают с отрицательной прибылью и показать количество таких заказов.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