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528F" w14:textId="77777777" w:rsidR="00EC4B2E" w:rsidRPr="00EC4B2E" w:rsidRDefault="00EC4B2E" w:rsidP="00EC4B2E">
      <w:pPr>
        <w:rPr>
          <w:b/>
          <w:bCs/>
        </w:rPr>
      </w:pPr>
      <w:r w:rsidRPr="00EC4B2E">
        <w:rPr>
          <w:b/>
          <w:bCs/>
        </w:rPr>
        <w:t>Häufig gestellte Fragen</w:t>
      </w:r>
    </w:p>
    <w:p w14:paraId="3A0D0BDF" w14:textId="77777777" w:rsidR="00EC4B2E" w:rsidRPr="00EC4B2E" w:rsidRDefault="00EC4B2E" w:rsidP="00EC4B2E">
      <w:pPr>
        <w:rPr>
          <w:b/>
          <w:bCs/>
        </w:rPr>
      </w:pPr>
      <w:r w:rsidRPr="00EC4B2E">
        <w:rPr>
          <w:b/>
          <w:bCs/>
        </w:rPr>
        <w:t>Wie lange hält der Akku?</w:t>
      </w:r>
    </w:p>
    <w:p w14:paraId="218D2E46" w14:textId="5745FE9D" w:rsidR="00EC4B2E" w:rsidRPr="00EC4B2E" w:rsidRDefault="00EC4B2E" w:rsidP="00EC4B2E">
      <w:r w:rsidRPr="00EC4B2E">
        <w:t xml:space="preserve">Die Akkulaufzeit beträgt je nach Nutzung, Unterstützungsstufe und eingesetztem Akku typischerweise bis zu acht Stunden. Bei besonders anspruchsvollen oder dauerhaft motorunterstützten Tätigkeiten kann sie kürzer ausfallen. Durch den Wechselakku lässt sich das System mit wenigen Handgriffen für die nächste Schicht vorbereiten. Bei planmäßigem Akkuwechsel ist ein Betrieb über </w:t>
      </w:r>
      <w:r>
        <w:t xml:space="preserve">alle </w:t>
      </w:r>
      <w:r w:rsidRPr="00EC4B2E">
        <w:t>drei Schichten möglich.</w:t>
      </w:r>
    </w:p>
    <w:p w14:paraId="4034F91D" w14:textId="77777777" w:rsidR="00EC4B2E" w:rsidRPr="00EC4B2E" w:rsidRDefault="00EC4B2E" w:rsidP="00EC4B2E">
      <w:pPr>
        <w:rPr>
          <w:b/>
          <w:bCs/>
        </w:rPr>
      </w:pPr>
      <w:r w:rsidRPr="00EC4B2E">
        <w:rPr>
          <w:b/>
          <w:bCs/>
        </w:rPr>
        <w:t>Wie lange dauert das Aufladen?</w:t>
      </w:r>
    </w:p>
    <w:p w14:paraId="4B45A487" w14:textId="77777777" w:rsidR="00EC4B2E" w:rsidRPr="00EC4B2E" w:rsidRDefault="00EC4B2E" w:rsidP="00EC4B2E">
      <w:r w:rsidRPr="00EC4B2E">
        <w:t>Die Ladezeit hängt von der Kapazität des eingesetzten Akkus und dem verwendeten Ladegerät ab. Da ein entladener Akku direkt gegen einen geladenen ausgetauscht werden kann, muss der laufende Betrieb während des Ladens nicht unterbrochen werden.</w:t>
      </w:r>
    </w:p>
    <w:p w14:paraId="49C5A476" w14:textId="77777777" w:rsidR="00EC4B2E" w:rsidRPr="00EC4B2E" w:rsidRDefault="00EC4B2E" w:rsidP="00EC4B2E">
      <w:pPr>
        <w:rPr>
          <w:b/>
          <w:bCs/>
        </w:rPr>
      </w:pPr>
      <w:r w:rsidRPr="00EC4B2E">
        <w:rPr>
          <w:b/>
          <w:bCs/>
        </w:rPr>
        <w:t>Sind Akku und Ladegerät im Lieferumfang enthalten?</w:t>
      </w:r>
    </w:p>
    <w:p w14:paraId="3E431F67" w14:textId="77777777" w:rsidR="00EC4B2E" w:rsidRPr="00EC4B2E" w:rsidRDefault="00EC4B2E" w:rsidP="00EC4B2E">
      <w:r w:rsidRPr="00EC4B2E">
        <w:t>Akku und Ladegerät sind grundsätzlich separat zu beschaffen, sofern nichts anderes vereinbart wurde. Das LU 20 verwendet freigegebene Akkus der Makita-XGT-40V-max-Reihe sowie ein dazu passendes Ladegerät.</w:t>
      </w:r>
    </w:p>
    <w:p w14:paraId="301898C5" w14:textId="77777777" w:rsidR="00EC4B2E" w:rsidRPr="00EC4B2E" w:rsidRDefault="00EC4B2E" w:rsidP="00EC4B2E">
      <w:pPr>
        <w:rPr>
          <w:b/>
          <w:bCs/>
        </w:rPr>
      </w:pPr>
      <w:r w:rsidRPr="00EC4B2E">
        <w:rPr>
          <w:b/>
          <w:bCs/>
        </w:rPr>
        <w:t>Ist das Produkt waschbar?</w:t>
      </w:r>
    </w:p>
    <w:p w14:paraId="3AA99C0D" w14:textId="77777777" w:rsidR="00EC4B2E" w:rsidRPr="00EC4B2E" w:rsidRDefault="00EC4B2E" w:rsidP="00EC4B2E">
      <w:r w:rsidRPr="00EC4B2E">
        <w:t>Die körpernahen textilen Komponenten sind austauschbar und maschinenwaschbar. Für jede regelmäßig nutzende Person ist ein eigener Textilsatz vorgesehen. Bei einem Nutzerwechsel werden die Textilien gewechselt und entsprechend der Pflegeanleitung gereinigt. So ist auch im Mehrschichtbetrieb eine hygienische Nutzung möglich.</w:t>
      </w:r>
    </w:p>
    <w:p w14:paraId="17D47A70" w14:textId="77777777" w:rsidR="00EC4B2E" w:rsidRPr="00EC4B2E" w:rsidRDefault="00EC4B2E" w:rsidP="00EC4B2E">
      <w:r w:rsidRPr="00EC4B2E">
        <w:t>Die mechanischen und elektronischen Komponenten dürfen nicht in der Waschmaschine gereinigt werden. Für diese gelten die Reinigungsanweisungen der Bedienungsanleitung.</w:t>
      </w:r>
    </w:p>
    <w:p w14:paraId="4D69DAC0" w14:textId="77777777" w:rsidR="00EC4B2E" w:rsidRPr="00EC4B2E" w:rsidRDefault="00EC4B2E" w:rsidP="00EC4B2E">
      <w:pPr>
        <w:rPr>
          <w:b/>
          <w:bCs/>
        </w:rPr>
      </w:pPr>
      <w:r w:rsidRPr="00EC4B2E">
        <w:rPr>
          <w:b/>
          <w:bCs/>
        </w:rPr>
        <w:t>Welche Serviceleistungen bieten Sie an?</w:t>
      </w:r>
    </w:p>
    <w:p w14:paraId="70F9DD33" w14:textId="77777777" w:rsidR="00EC4B2E" w:rsidRPr="00EC4B2E" w:rsidRDefault="00EC4B2E" w:rsidP="00EC4B2E">
      <w:r w:rsidRPr="00EC4B2E">
        <w:t>Wir begleiten Sie bei der Einführung, der korrekten Einstellung und der sicheren Nutzung des Systems. Je nach Vereinbarung umfasst die Betreuung unter anderem:</w:t>
      </w:r>
    </w:p>
    <w:p w14:paraId="3CA7EB7B" w14:textId="117BC23D" w:rsidR="00EC4B2E" w:rsidRPr="00EC4B2E" w:rsidRDefault="00EC4B2E" w:rsidP="00EC4B2E">
      <w:pPr>
        <w:numPr>
          <w:ilvl w:val="0"/>
          <w:numId w:val="1"/>
        </w:numPr>
      </w:pPr>
      <w:r w:rsidRPr="00EC4B2E">
        <w:t xml:space="preserve">Onboarding und </w:t>
      </w:r>
      <w:r>
        <w:t>Einweisung</w:t>
      </w:r>
    </w:p>
    <w:p w14:paraId="1101B490" w14:textId="77777777" w:rsidR="00EC4B2E" w:rsidRPr="00EC4B2E" w:rsidRDefault="00EC4B2E" w:rsidP="00EC4B2E">
      <w:pPr>
        <w:numPr>
          <w:ilvl w:val="0"/>
          <w:numId w:val="1"/>
        </w:numPr>
      </w:pPr>
      <w:r w:rsidRPr="00EC4B2E">
        <w:t>Unterstützung bei der betrieblichen Einführung</w:t>
      </w:r>
    </w:p>
    <w:p w14:paraId="0978BADA" w14:textId="77777777" w:rsidR="00EC4B2E" w:rsidRPr="00EC4B2E" w:rsidRDefault="00EC4B2E" w:rsidP="00EC4B2E">
      <w:pPr>
        <w:numPr>
          <w:ilvl w:val="0"/>
          <w:numId w:val="1"/>
        </w:numPr>
      </w:pPr>
      <w:r w:rsidRPr="00EC4B2E">
        <w:t>Ramp-</w:t>
      </w:r>
      <w:proofErr w:type="spellStart"/>
      <w:r w:rsidRPr="00EC4B2E">
        <w:t>up</w:t>
      </w:r>
      <w:proofErr w:type="spellEnd"/>
      <w:r w:rsidRPr="00EC4B2E">
        <w:t>-Begleitung an typischen Arbeitsplätzen</w:t>
      </w:r>
    </w:p>
    <w:p w14:paraId="77A4FC0F" w14:textId="77777777" w:rsidR="00EC4B2E" w:rsidRPr="00EC4B2E" w:rsidRDefault="00EC4B2E" w:rsidP="00EC4B2E">
      <w:pPr>
        <w:numPr>
          <w:ilvl w:val="0"/>
          <w:numId w:val="1"/>
        </w:numPr>
      </w:pPr>
      <w:r w:rsidRPr="00EC4B2E">
        <w:t>regelmäßige Wartungen</w:t>
      </w:r>
    </w:p>
    <w:p w14:paraId="0F66B481" w14:textId="77777777" w:rsidR="00EC4B2E" w:rsidRPr="00EC4B2E" w:rsidRDefault="00EC4B2E" w:rsidP="00EC4B2E">
      <w:pPr>
        <w:numPr>
          <w:ilvl w:val="0"/>
          <w:numId w:val="1"/>
        </w:numPr>
      </w:pPr>
      <w:r w:rsidRPr="00EC4B2E">
        <w:t>technische Funktions- und Sicherheitsprüfungen</w:t>
      </w:r>
    </w:p>
    <w:p w14:paraId="72275F73" w14:textId="77777777" w:rsidR="00EC4B2E" w:rsidRPr="00EC4B2E" w:rsidRDefault="00EC4B2E" w:rsidP="00EC4B2E">
      <w:pPr>
        <w:numPr>
          <w:ilvl w:val="0"/>
          <w:numId w:val="1"/>
        </w:numPr>
      </w:pPr>
      <w:r w:rsidRPr="00EC4B2E">
        <w:t>erforderliche Software- und Firmware-Updates</w:t>
      </w:r>
    </w:p>
    <w:p w14:paraId="6B85AD85" w14:textId="77777777" w:rsidR="00EC4B2E" w:rsidRPr="00EC4B2E" w:rsidRDefault="00EC4B2E" w:rsidP="00EC4B2E">
      <w:pPr>
        <w:numPr>
          <w:ilvl w:val="0"/>
          <w:numId w:val="1"/>
        </w:numPr>
      </w:pPr>
      <w:r w:rsidRPr="00EC4B2E">
        <w:lastRenderedPageBreak/>
        <w:t>Austausch notwendiger Verschleißteile</w:t>
      </w:r>
    </w:p>
    <w:p w14:paraId="025EB324" w14:textId="77777777" w:rsidR="00EC4B2E" w:rsidRPr="00EC4B2E" w:rsidRDefault="00EC4B2E" w:rsidP="00EC4B2E">
      <w:pPr>
        <w:numPr>
          <w:ilvl w:val="0"/>
          <w:numId w:val="1"/>
        </w:numPr>
      </w:pPr>
      <w:r w:rsidRPr="00EC4B2E">
        <w:t>Wartungsprotokolle</w:t>
      </w:r>
    </w:p>
    <w:p w14:paraId="060B2E3E" w14:textId="77777777" w:rsidR="00EC4B2E" w:rsidRPr="00EC4B2E" w:rsidRDefault="00EC4B2E" w:rsidP="00EC4B2E">
      <w:pPr>
        <w:numPr>
          <w:ilvl w:val="0"/>
          <w:numId w:val="1"/>
        </w:numPr>
      </w:pPr>
      <w:r w:rsidRPr="00EC4B2E">
        <w:t>Ersatzgeräte während einer regulären Wartung oder bei einem ungeplanten Ausfall</w:t>
      </w:r>
    </w:p>
    <w:p w14:paraId="75F9C2E9" w14:textId="77777777" w:rsidR="00EC4B2E" w:rsidRPr="00EC4B2E" w:rsidRDefault="00EC4B2E" w:rsidP="00EC4B2E">
      <w:r w:rsidRPr="00EC4B2E">
        <w:t>Bei technischen Fragen und Störungen steht Ihnen ein persönlicher Ansprechpartner zur Verfügung.</w:t>
      </w:r>
    </w:p>
    <w:p w14:paraId="09B752EF" w14:textId="77777777" w:rsidR="00EC4B2E" w:rsidRPr="00EC4B2E" w:rsidRDefault="00EC4B2E" w:rsidP="00EC4B2E">
      <w:pPr>
        <w:rPr>
          <w:b/>
          <w:bCs/>
        </w:rPr>
      </w:pPr>
      <w:r w:rsidRPr="00EC4B2E">
        <w:rPr>
          <w:b/>
          <w:bCs/>
        </w:rPr>
        <w:t>Was bedeutet die User-Experience-Garantie?</w:t>
      </w:r>
    </w:p>
    <w:p w14:paraId="58F54D8D" w14:textId="77777777" w:rsidR="00EC4B2E" w:rsidRPr="00EC4B2E" w:rsidRDefault="00EC4B2E" w:rsidP="00EC4B2E">
      <w:r w:rsidRPr="00EC4B2E">
        <w:t>Die User-Experience-Garantie ist eine freiwillige Zufriedenheitsgarantie für die ersten drei Monate nach der Lieferung. Sie greift, wenn das System ernsthaft und organisatorisch eingebunden im Betrieb eingesetzt wurde, aber dennoch eine erhebliche und nachhaltige Akzeptanzproblematik bei den vorgesehenen Mitarbeitenden bestehen bleibt.</w:t>
      </w:r>
    </w:p>
    <w:p w14:paraId="55ACF2F0" w14:textId="3345A84D" w:rsidR="00EC4B2E" w:rsidRPr="00EC4B2E" w:rsidRDefault="00EC4B2E" w:rsidP="00EC4B2E">
      <w:r w:rsidRPr="00EC4B2E">
        <w:t xml:space="preserve">Voraussetzung ist, dass das Problem frühzeitig gemeldet wird und </w:t>
      </w:r>
      <w:proofErr w:type="gramStart"/>
      <w:r w:rsidRPr="00EC4B2E">
        <w:t>EASE Gelegenheit</w:t>
      </w:r>
      <w:proofErr w:type="gramEnd"/>
      <w:r w:rsidRPr="00EC4B2E">
        <w:t xml:space="preserve"> erhält, die Ursachen zu analysieren und mindestens zwei Optimierungsversuche durchzuführen. Dazu können zusätzliche Einweisungen, angepasste Einstellungen, Schulungen oder technische Optimierungen gehören. Bleibt die wesentliche Akzeptanzproblematik bestehen, können die betroffenen Systeme nach den vertraglich vereinbarten Bedingungen zurückgegeben werden. Dabei handelt es sich um ein vertragliches Sonderrückgaberecht und nicht um eine technische Erfolgsgarantie oder ein gesetzliches Widerrufsrecht.</w:t>
      </w:r>
    </w:p>
    <w:p w14:paraId="66F0BD6C" w14:textId="77777777" w:rsidR="00EC4B2E" w:rsidRPr="00EC4B2E" w:rsidRDefault="00EC4B2E" w:rsidP="00EC4B2E">
      <w:pPr>
        <w:rPr>
          <w:b/>
          <w:bCs/>
        </w:rPr>
      </w:pPr>
      <w:r w:rsidRPr="00EC4B2E">
        <w:rPr>
          <w:b/>
          <w:bCs/>
        </w:rPr>
        <w:t>Was bedeutet eine Kompensation von 20 kg?</w:t>
      </w:r>
    </w:p>
    <w:p w14:paraId="3C9FC914" w14:textId="77777777" w:rsidR="00EC4B2E" w:rsidRPr="00EC4B2E" w:rsidRDefault="00EC4B2E" w:rsidP="00EC4B2E">
      <w:r w:rsidRPr="00EC4B2E">
        <w:t>Das LU 20 bietet eine Gesamtentlastung von bis zu 20 kg beziehungsweise bis zu 10 kg pro Arm. Das bedeutet, dass die auf Arme, Schultern und Rücken wirkende Belastung durch eine entsprechende Unterstützungskraft reduziert wird. Das tatsächliche Gewicht des Gegenstands verändert sich dadurch nicht.</w:t>
      </w:r>
    </w:p>
    <w:p w14:paraId="58F1CCDF" w14:textId="12564E98" w:rsidR="00EC4B2E" w:rsidRPr="00EC4B2E" w:rsidRDefault="00EC4B2E" w:rsidP="00EC4B2E">
      <w:r w:rsidRPr="00EC4B2E">
        <w:t>Auch schwerere Gegenstände können unterstützt gehandhabt werden. Voraussetzung ist jedoch, dass die Person die Last auch ohne Exoskelett sicher handhaben darf und kann. Betriebliche Vorgaben, Gefährdungsbeurteilungen und gesetzliche Belastungsgrenzen bleiben gültig.</w:t>
      </w:r>
    </w:p>
    <w:p w14:paraId="4F4D613A" w14:textId="77777777" w:rsidR="00EC4B2E" w:rsidRPr="00EC4B2E" w:rsidRDefault="00EC4B2E" w:rsidP="00EC4B2E">
      <w:pPr>
        <w:rPr>
          <w:b/>
          <w:bCs/>
        </w:rPr>
      </w:pPr>
      <w:r w:rsidRPr="00EC4B2E">
        <w:rPr>
          <w:b/>
          <w:bCs/>
        </w:rPr>
        <w:t>Was bedeutet „aktive Unterstützung“?</w:t>
      </w:r>
    </w:p>
    <w:p w14:paraId="6697BC38" w14:textId="77777777" w:rsidR="00EC4B2E" w:rsidRPr="00EC4B2E" w:rsidRDefault="00EC4B2E" w:rsidP="00EC4B2E">
      <w:r w:rsidRPr="00EC4B2E">
        <w:t>Aktive Unterstützung bedeutet, dass das System mit Akku, Sensorik und Motoren arbeitet. Die Motoren erzeugen über ein Seilzugsystem zusätzliche Kraft und unterstützen den Körper gezielt beim Heben, Tragen und Absetzen von Lasten. Die Stärke und Geschwindigkeit der Unterstützung können stufenweise über das Bedienpanel eingestellt werden.</w:t>
      </w:r>
    </w:p>
    <w:p w14:paraId="661C9B7D" w14:textId="77777777" w:rsidR="00EC4B2E" w:rsidRPr="00EC4B2E" w:rsidRDefault="00EC4B2E" w:rsidP="00EC4B2E">
      <w:pPr>
        <w:rPr>
          <w:b/>
          <w:bCs/>
        </w:rPr>
      </w:pPr>
      <w:r w:rsidRPr="00EC4B2E">
        <w:rPr>
          <w:b/>
          <w:bCs/>
        </w:rPr>
        <w:t>Bleibt die Bewegungsfreiheit erhalten?</w:t>
      </w:r>
    </w:p>
    <w:p w14:paraId="728600DE" w14:textId="1411CEAD" w:rsidR="00EC4B2E" w:rsidRPr="00EC4B2E" w:rsidRDefault="00EC4B2E" w:rsidP="00EC4B2E">
      <w:r w:rsidRPr="00EC4B2E">
        <w:lastRenderedPageBreak/>
        <w:t>Das System ist für dynamische und wechselnde Tätigkeiten ausgelegt. Im freien Modus folgt es den Bewegungen, sodass sich Mitarbeitende zwischen unterstützten Hebevorgängen bewegen und Nebentätigkeiten ausführen können. Für einen sicheren Einsatz müssen ausreichend Bewegungsraum und geeignete Arbeitsplatzbedingungen vorhanden sein.</w:t>
      </w:r>
    </w:p>
    <w:p w14:paraId="19DC4B86" w14:textId="77777777" w:rsidR="00EC4B2E" w:rsidRPr="00EC4B2E" w:rsidRDefault="00EC4B2E" w:rsidP="00EC4B2E">
      <w:pPr>
        <w:rPr>
          <w:b/>
          <w:bCs/>
        </w:rPr>
      </w:pPr>
      <w:r w:rsidRPr="00EC4B2E">
        <w:rPr>
          <w:b/>
          <w:bCs/>
        </w:rPr>
        <w:t>Für welche Tätigkeiten eignet sich das LU 20?</w:t>
      </w:r>
    </w:p>
    <w:p w14:paraId="334A055C" w14:textId="77777777" w:rsidR="00EC4B2E" w:rsidRPr="00EC4B2E" w:rsidRDefault="00EC4B2E" w:rsidP="00EC4B2E">
      <w:r w:rsidRPr="00EC4B2E">
        <w:t>Das LU 20 ist insbesondere für wiederholtes und dynamisches Heben, Tragen, Absetzen und Positionieren von Lasten zwischen Boden- und Schulterhöhe vorgesehen. Typische Anwendungsbereiche sind:</w:t>
      </w:r>
    </w:p>
    <w:p w14:paraId="39BC5E4F" w14:textId="77777777" w:rsidR="00EC4B2E" w:rsidRPr="00EC4B2E" w:rsidRDefault="00EC4B2E" w:rsidP="00EC4B2E">
      <w:pPr>
        <w:numPr>
          <w:ilvl w:val="0"/>
          <w:numId w:val="2"/>
        </w:numPr>
      </w:pPr>
      <w:r w:rsidRPr="00EC4B2E">
        <w:t>Produktion und Logistik</w:t>
      </w:r>
    </w:p>
    <w:p w14:paraId="0A7AC5E8" w14:textId="77777777" w:rsidR="00EC4B2E" w:rsidRPr="00EC4B2E" w:rsidRDefault="00EC4B2E" w:rsidP="00EC4B2E">
      <w:pPr>
        <w:numPr>
          <w:ilvl w:val="0"/>
          <w:numId w:val="2"/>
        </w:numPr>
      </w:pPr>
      <w:r w:rsidRPr="00EC4B2E">
        <w:t>Kommissionierung und Paketumschlag</w:t>
      </w:r>
    </w:p>
    <w:p w14:paraId="23071A84" w14:textId="77777777" w:rsidR="00EC4B2E" w:rsidRPr="00EC4B2E" w:rsidRDefault="00EC4B2E" w:rsidP="00EC4B2E">
      <w:pPr>
        <w:numPr>
          <w:ilvl w:val="0"/>
          <w:numId w:val="2"/>
        </w:numPr>
      </w:pPr>
      <w:r w:rsidRPr="00EC4B2E">
        <w:t>Materialtransport</w:t>
      </w:r>
    </w:p>
    <w:p w14:paraId="62910D7F" w14:textId="77777777" w:rsidR="00EC4B2E" w:rsidRPr="00EC4B2E" w:rsidRDefault="00EC4B2E" w:rsidP="00EC4B2E">
      <w:pPr>
        <w:numPr>
          <w:ilvl w:val="0"/>
          <w:numId w:val="2"/>
        </w:numPr>
      </w:pPr>
      <w:r w:rsidRPr="00EC4B2E">
        <w:t>Be- und Entladen</w:t>
      </w:r>
    </w:p>
    <w:p w14:paraId="71BFAF47" w14:textId="77777777" w:rsidR="00EC4B2E" w:rsidRPr="00EC4B2E" w:rsidRDefault="00EC4B2E" w:rsidP="00EC4B2E">
      <w:pPr>
        <w:numPr>
          <w:ilvl w:val="0"/>
          <w:numId w:val="2"/>
        </w:numPr>
      </w:pPr>
      <w:r w:rsidRPr="00EC4B2E">
        <w:t>Maschinenbestückung</w:t>
      </w:r>
    </w:p>
    <w:p w14:paraId="61B43771" w14:textId="77777777" w:rsidR="00EC4B2E" w:rsidRPr="00EC4B2E" w:rsidRDefault="00EC4B2E" w:rsidP="00EC4B2E">
      <w:pPr>
        <w:numPr>
          <w:ilvl w:val="0"/>
          <w:numId w:val="2"/>
        </w:numPr>
      </w:pPr>
      <w:r w:rsidRPr="00EC4B2E">
        <w:t>Montage schwerer Komponenten</w:t>
      </w:r>
    </w:p>
    <w:p w14:paraId="59BFE59B" w14:textId="77777777" w:rsidR="00EC4B2E" w:rsidRPr="00EC4B2E" w:rsidRDefault="00EC4B2E" w:rsidP="00EC4B2E">
      <w:pPr>
        <w:numPr>
          <w:ilvl w:val="0"/>
          <w:numId w:val="2"/>
        </w:numPr>
      </w:pPr>
      <w:r w:rsidRPr="00EC4B2E">
        <w:t>Umlagerungs- und Sortierarbeiten</w:t>
      </w:r>
    </w:p>
    <w:p w14:paraId="31D8594E" w14:textId="77777777" w:rsidR="00EC4B2E" w:rsidRPr="00EC4B2E" w:rsidRDefault="00EC4B2E" w:rsidP="00EC4B2E">
      <w:pPr>
        <w:rPr>
          <w:b/>
          <w:bCs/>
        </w:rPr>
      </w:pPr>
      <w:r w:rsidRPr="00EC4B2E">
        <w:rPr>
          <w:b/>
          <w:bCs/>
        </w:rPr>
        <w:t>Wo darf das System eingesetzt werden?</w:t>
      </w:r>
    </w:p>
    <w:p w14:paraId="53E6D1B0" w14:textId="77777777" w:rsidR="00EC4B2E" w:rsidRPr="00EC4B2E" w:rsidRDefault="00EC4B2E" w:rsidP="00EC4B2E">
      <w:r w:rsidRPr="00EC4B2E">
        <w:t>Das LU 20 ist für trockene Innenräume in gewerblichen und industriellen Arbeitsumgebungen ausgelegt. Der vorgesehene Temperaturbereich reicht von −10 °C bis +40 °C.</w:t>
      </w:r>
    </w:p>
    <w:p w14:paraId="59072A4C" w14:textId="77777777" w:rsidR="00EC4B2E" w:rsidRPr="00EC4B2E" w:rsidRDefault="00EC4B2E" w:rsidP="00EC4B2E">
      <w:r w:rsidRPr="00EC4B2E">
        <w:t>Das System besitzt keinen besonderen Schutz gegen Wasser oder Staub. Der Einsatz im Freien sowie in explosionsgefährdeten oder anderweitig besonders gefährlichen Bereichen ist ohne gesonderte Bewertung und Freigabe nicht vorgesehen.</w:t>
      </w:r>
    </w:p>
    <w:p w14:paraId="02EE8BE4" w14:textId="77777777" w:rsidR="00EC4B2E" w:rsidRPr="00EC4B2E" w:rsidRDefault="00EC4B2E" w:rsidP="00EC4B2E">
      <w:pPr>
        <w:rPr>
          <w:b/>
          <w:bCs/>
        </w:rPr>
      </w:pPr>
      <w:r w:rsidRPr="00EC4B2E">
        <w:rPr>
          <w:b/>
          <w:bCs/>
        </w:rPr>
        <w:t>Wer darf das Exoskelett benutzen?</w:t>
      </w:r>
    </w:p>
    <w:p w14:paraId="14795AFC" w14:textId="77777777" w:rsidR="00EC4B2E" w:rsidRPr="00EC4B2E" w:rsidRDefault="00EC4B2E" w:rsidP="00EC4B2E">
      <w:r w:rsidRPr="00EC4B2E">
        <w:t>Das System ist für geschulte, erwachsene und gesundheitlich geeignete professionelle Anwender vorgesehen. Vor der ersten Nutzung sind eine Einweisung und die Freigabe für den jeweiligen Arbeitsplatz erforderlich. Die Nutzung am Arbeitsplatz erfolgt grundsätzlich freiwillig.</w:t>
      </w:r>
    </w:p>
    <w:p w14:paraId="0EA42F06" w14:textId="77777777" w:rsidR="00EC4B2E" w:rsidRPr="00EC4B2E" w:rsidRDefault="00EC4B2E" w:rsidP="00EC4B2E">
      <w:r w:rsidRPr="00EC4B2E">
        <w:t>Schwangere Personen sowie Personen mit Herzschrittmachern, metallischen Implantaten oder vergleichbaren medizinischen Risiken dürfen das System nur nach entsprechender medizinischer Freigabe verwenden. Bei gesundheitlichen Zweifeln sollte vor der Nutzung ärztlicher Rat eingeholt werden.</w:t>
      </w:r>
    </w:p>
    <w:p w14:paraId="32C646D9" w14:textId="77777777" w:rsidR="00EC4B2E" w:rsidRPr="00EC4B2E" w:rsidRDefault="00EC4B2E" w:rsidP="00EC4B2E">
      <w:pPr>
        <w:rPr>
          <w:b/>
          <w:bCs/>
        </w:rPr>
      </w:pPr>
      <w:r w:rsidRPr="00EC4B2E">
        <w:rPr>
          <w:b/>
          <w:bCs/>
        </w:rPr>
        <w:t>Welche Einweisung ist vorgesehen?</w:t>
      </w:r>
    </w:p>
    <w:p w14:paraId="7B98B271" w14:textId="77777777" w:rsidR="00EC4B2E" w:rsidRPr="00EC4B2E" w:rsidRDefault="00EC4B2E" w:rsidP="00EC4B2E">
      <w:pPr>
        <w:rPr>
          <w:b/>
          <w:bCs/>
        </w:rPr>
      </w:pPr>
      <w:r w:rsidRPr="00EC4B2E">
        <w:rPr>
          <w:b/>
          <w:bCs/>
        </w:rPr>
        <w:lastRenderedPageBreak/>
        <w:t>Vor der ersten Nutzung erhalten die Anwender eine praxisnahe Einweisung. Dabei werden das korrekte Anlegen und Einstellen, die Bedienung, die Einsatzgrenzen, wichtige Sicherheitshinweise sowie die Verwendung am vorgesehenen Arbeitsplatz erklärt. Erst danach darf das System eingesetzt werden.</w:t>
      </w:r>
    </w:p>
    <w:p w14:paraId="3DAAC55F" w14:textId="6AC3AF13" w:rsidR="00EC4B2E" w:rsidRPr="00EC4B2E" w:rsidRDefault="00EC4B2E" w:rsidP="00EC4B2E">
      <w:r w:rsidRPr="00EC4B2E">
        <w:t xml:space="preserve">Auch Vorgesetzte, Multiplikatoren sowie Verantwortliche aus Arbeitsschutz und Organisation können in die </w:t>
      </w:r>
      <w:r>
        <w:t xml:space="preserve">Einweisung </w:t>
      </w:r>
      <w:r w:rsidRPr="00EC4B2E">
        <w:t>einbezogen werden. Die betriebliche Gefährdungsbeurteilung und die gesetzlich erforderliche Unterweisung durch den Arbeitgeber bleiben davon unberührt.</w:t>
      </w:r>
    </w:p>
    <w:p w14:paraId="5B62B25D" w14:textId="77777777" w:rsidR="00EC4B2E" w:rsidRPr="00EC4B2E" w:rsidRDefault="00EC4B2E" w:rsidP="00EC4B2E">
      <w:pPr>
        <w:rPr>
          <w:b/>
          <w:bCs/>
        </w:rPr>
      </w:pPr>
      <w:r w:rsidRPr="00EC4B2E">
        <w:rPr>
          <w:b/>
          <w:bCs/>
        </w:rPr>
        <w:t>Wie schnell lässt sich das LU 20 anlegen?</w:t>
      </w:r>
    </w:p>
    <w:p w14:paraId="7461865A" w14:textId="77777777" w:rsidR="00EC4B2E" w:rsidRPr="00EC4B2E" w:rsidRDefault="00EC4B2E" w:rsidP="00EC4B2E">
      <w:r w:rsidRPr="00EC4B2E">
        <w:t>Nach erfolgter Einweisung und individueller Einstellung lässt sich das System typischerweise in weniger als einer Minute anlegen. Vor jeder Nutzung muss die Passform kontrolliert und an die jeweilige Person angepasst werden.</w:t>
      </w:r>
    </w:p>
    <w:p w14:paraId="5C6C3277" w14:textId="77777777" w:rsidR="00EC4B2E" w:rsidRPr="00EC4B2E" w:rsidRDefault="00EC4B2E" w:rsidP="00EC4B2E">
      <w:pPr>
        <w:rPr>
          <w:b/>
          <w:bCs/>
        </w:rPr>
      </w:pPr>
      <w:r w:rsidRPr="00EC4B2E">
        <w:rPr>
          <w:b/>
          <w:bCs/>
        </w:rPr>
        <w:t>Wie viel wiegt das System?</w:t>
      </w:r>
    </w:p>
    <w:p w14:paraId="3DD8DE2A" w14:textId="38757E3F" w:rsidR="00EC4B2E" w:rsidRPr="00EC4B2E" w:rsidRDefault="00EC4B2E" w:rsidP="00EC4B2E">
      <w:r w:rsidRPr="00EC4B2E">
        <w:t xml:space="preserve">Das LU 20 wiegt </w:t>
      </w:r>
      <w:r>
        <w:t>ca.</w:t>
      </w:r>
      <w:r w:rsidRPr="00EC4B2E">
        <w:t xml:space="preserve"> sechs Kilogramm. Die Last wird über die körpernahen Strukturen auf Unterarme, Schultern, Rücken und Hüfte verteilt.</w:t>
      </w:r>
      <w:r>
        <w:t xml:space="preserve"> Durch das Rucksacksystem, das gemeinsam mit Deuter entwickelt wurde, spürt man das Gewicht nahezu nicht.</w:t>
      </w:r>
    </w:p>
    <w:p w14:paraId="43CFD06B" w14:textId="77777777" w:rsidR="00EC4B2E" w:rsidRPr="00EC4B2E" w:rsidRDefault="00EC4B2E" w:rsidP="00EC4B2E">
      <w:pPr>
        <w:rPr>
          <w:b/>
          <w:bCs/>
        </w:rPr>
      </w:pPr>
      <w:r w:rsidRPr="00EC4B2E">
        <w:rPr>
          <w:b/>
          <w:bCs/>
        </w:rPr>
        <w:t>Wie häufig muss das LU 20 gewartet werden?</w:t>
      </w:r>
    </w:p>
    <w:p w14:paraId="167B6693" w14:textId="77777777" w:rsidR="00EC4B2E" w:rsidRPr="00EC4B2E" w:rsidRDefault="00EC4B2E" w:rsidP="00EC4B2E">
      <w:r w:rsidRPr="00EC4B2E">
        <w:t>Eine reguläre Wartung ist nach jeweils 2.000 Betriebsstunden vorgesehen. Dabei werden die mechanischen und elektronischen Komponenten, sicherheitsrelevante Funktionen, Verbindungselemente und Verschleißteile geprüft. Erforderliche Wartungsarbeiten und freigegebene sicherheitsrelevante Updates werden durchgeführt und in einem Wartungsprotokoll dokumentiert.</w:t>
      </w:r>
    </w:p>
    <w:p w14:paraId="171AD6BE" w14:textId="77777777" w:rsidR="00EC4B2E" w:rsidRPr="00EC4B2E" w:rsidRDefault="00EC4B2E" w:rsidP="00EC4B2E">
      <w:r w:rsidRPr="00EC4B2E">
        <w:t>Das Gerät darf nur durch EASE oder einen freigegebenen Service-Dienstleister geöffnet, repariert oder technisch verändert werden.</w:t>
      </w:r>
    </w:p>
    <w:p w14:paraId="7BACF97B" w14:textId="77777777" w:rsidR="00EC4B2E" w:rsidRPr="00EC4B2E" w:rsidRDefault="00EC4B2E" w:rsidP="00EC4B2E">
      <w:pPr>
        <w:rPr>
          <w:b/>
          <w:bCs/>
        </w:rPr>
      </w:pPr>
      <w:r w:rsidRPr="00EC4B2E">
        <w:rPr>
          <w:b/>
          <w:bCs/>
        </w:rPr>
        <w:t>Muss der Betrieb während einer Wartung unterbrochen werden?</w:t>
      </w:r>
    </w:p>
    <w:p w14:paraId="35EBE84F" w14:textId="77777777" w:rsidR="00EC4B2E" w:rsidRPr="00EC4B2E" w:rsidRDefault="00EC4B2E" w:rsidP="00EC4B2E">
      <w:r w:rsidRPr="00EC4B2E">
        <w:t>Für die Dauer einer regulären Wartung wird im Rahmen der entsprechenden Servicevereinbarung ein funktional gleichwertiges Ersatzgerät bereitgestellt. Dieses muss nicht fabrikneu oder mit dem ursprünglichen Gerät identisch sein, bietet aber dieselbe vertragsgemäße Funktionalität.</w:t>
      </w:r>
    </w:p>
    <w:p w14:paraId="363BE5A8" w14:textId="77777777" w:rsidR="00EC4B2E" w:rsidRPr="00EC4B2E" w:rsidRDefault="00EC4B2E" w:rsidP="00EC4B2E">
      <w:pPr>
        <w:rPr>
          <w:b/>
          <w:bCs/>
        </w:rPr>
      </w:pPr>
      <w:r w:rsidRPr="00EC4B2E">
        <w:rPr>
          <w:b/>
          <w:bCs/>
        </w:rPr>
        <w:t>Was passiert bei einem ungeplanten Ausfall?</w:t>
      </w:r>
    </w:p>
    <w:p w14:paraId="32E63865" w14:textId="77777777" w:rsidR="00EC4B2E" w:rsidRPr="00EC4B2E" w:rsidRDefault="00EC4B2E" w:rsidP="00EC4B2E">
      <w:r w:rsidRPr="00EC4B2E">
        <w:t>Ein Ausfall sollte unverzüglich über den vereinbarten Servicekanal gemeldet werden. Benötigt werden insbesondere die Seriennummer, eine Fehlerbeschreibung, vorhandene Fotos, Videos oder Fehlermeldungen sowie die Lieferadresse.</w:t>
      </w:r>
    </w:p>
    <w:p w14:paraId="450E56C7" w14:textId="77777777" w:rsidR="00EC4B2E" w:rsidRPr="00EC4B2E" w:rsidRDefault="00EC4B2E" w:rsidP="00EC4B2E">
      <w:r w:rsidRPr="00EC4B2E">
        <w:t xml:space="preserve">Nach Eingang einer vollständigen Störungsmeldung wird im Rahmen der Servicevereinbarung ein funktional gleichwertiges Ersatzgerät bereitgestellt. Für Lieferadressen in Deutschland ist eine Bereitstellung innerhalb von fünf Werktagen und </w:t>
      </w:r>
      <w:r w:rsidRPr="00EC4B2E">
        <w:lastRenderedPageBreak/>
        <w:t>für Lieferadressen in anderen EU-Mitgliedstaaten innerhalb von sieben Werktagen vorgesehen.</w:t>
      </w:r>
    </w:p>
    <w:p w14:paraId="5223F333" w14:textId="77777777" w:rsidR="00EC4B2E" w:rsidRPr="00EC4B2E" w:rsidRDefault="00EC4B2E" w:rsidP="00EC4B2E">
      <w:pPr>
        <w:rPr>
          <w:b/>
          <w:bCs/>
        </w:rPr>
      </w:pPr>
      <w:r w:rsidRPr="00EC4B2E">
        <w:rPr>
          <w:b/>
          <w:bCs/>
        </w:rPr>
        <w:t>Ersetzt das Exoskelett betriebliche Arbeitsschutzmaßnahmen?</w:t>
      </w:r>
    </w:p>
    <w:p w14:paraId="4835BC60" w14:textId="77777777" w:rsidR="00EC4B2E" w:rsidRPr="00EC4B2E" w:rsidRDefault="00EC4B2E" w:rsidP="00EC4B2E">
      <w:r w:rsidRPr="00EC4B2E">
        <w:t>Nein. Das LU 20 unterstützt den Körper, ersetzt aber weder eine Gefährdungsbeurteilung noch eine ergonomische Arbeitsplatzgestaltung, Betriebsanweisungen oder gesetzlich vorgeschriebene Unterweisungen. Es darf nur an Arbeitsplätzen eingesetzt werden, an denen die Tätigkeit auch ohne Exoskelett zulässig und sicher ausführbar ist.</w:t>
      </w:r>
    </w:p>
    <w:p w14:paraId="50888857" w14:textId="77777777" w:rsidR="00EC4B2E" w:rsidRPr="00EC4B2E" w:rsidRDefault="00EC4B2E" w:rsidP="00EC4B2E">
      <w:pPr>
        <w:rPr>
          <w:b/>
          <w:bCs/>
        </w:rPr>
      </w:pPr>
      <w:r w:rsidRPr="00EC4B2E">
        <w:rPr>
          <w:b/>
          <w:bCs/>
        </w:rPr>
        <w:t>Sind Demonstrationen verfügbar?</w:t>
      </w:r>
    </w:p>
    <w:p w14:paraId="20E346CD" w14:textId="77777777" w:rsidR="00EC4B2E" w:rsidRPr="00EC4B2E" w:rsidRDefault="00EC4B2E" w:rsidP="00EC4B2E">
      <w:r w:rsidRPr="00EC4B2E">
        <w:t>Ja. Demonstrationen und praktische Produkttests können vereinbart werden. Dabei wird das System im vorgesehenen Arbeitsumfeld oder anhand typischer Tätigkeiten vorgestellt. So lassen sich Funktion, Passform, Tragekomfort und Unterstützungswirkung unter realistischen Bedingungen beurteilen.</w:t>
      </w:r>
    </w:p>
    <w:p w14:paraId="501BC63E" w14:textId="77777777" w:rsidR="00205865" w:rsidRDefault="00205865"/>
    <w:sectPr w:rsidR="0020586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0009B"/>
    <w:multiLevelType w:val="multilevel"/>
    <w:tmpl w:val="E78C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83204"/>
    <w:multiLevelType w:val="multilevel"/>
    <w:tmpl w:val="EB7C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80605">
    <w:abstractNumId w:val="0"/>
  </w:num>
  <w:num w:numId="2" w16cid:durableId="1038745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2E"/>
    <w:rsid w:val="00046683"/>
    <w:rsid w:val="00205865"/>
    <w:rsid w:val="00403400"/>
    <w:rsid w:val="00EC2433"/>
    <w:rsid w:val="00EC4B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E9E41"/>
  <w15:chartTrackingRefBased/>
  <w15:docId w15:val="{1D2F89E6-1C46-4155-9F3F-4DB41B71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C4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C4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C4B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4B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4B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4B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4B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4B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4B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4B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C4B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C4B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4B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4B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4B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4B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4B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4B2E"/>
    <w:rPr>
      <w:rFonts w:eastAsiaTheme="majorEastAsia" w:cstheme="majorBidi"/>
      <w:color w:val="272727" w:themeColor="text1" w:themeTint="D8"/>
    </w:rPr>
  </w:style>
  <w:style w:type="paragraph" w:styleId="Titel">
    <w:name w:val="Title"/>
    <w:basedOn w:val="Standard"/>
    <w:next w:val="Standard"/>
    <w:link w:val="TitelZchn"/>
    <w:uiPriority w:val="10"/>
    <w:qFormat/>
    <w:rsid w:val="00EC4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4B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4B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4B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4B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C4B2E"/>
    <w:rPr>
      <w:i/>
      <w:iCs/>
      <w:color w:val="404040" w:themeColor="text1" w:themeTint="BF"/>
    </w:rPr>
  </w:style>
  <w:style w:type="paragraph" w:styleId="Listenabsatz">
    <w:name w:val="List Paragraph"/>
    <w:basedOn w:val="Standard"/>
    <w:uiPriority w:val="34"/>
    <w:qFormat/>
    <w:rsid w:val="00EC4B2E"/>
    <w:pPr>
      <w:ind w:left="720"/>
      <w:contextualSpacing/>
    </w:pPr>
  </w:style>
  <w:style w:type="character" w:styleId="IntensiveHervorhebung">
    <w:name w:val="Intense Emphasis"/>
    <w:basedOn w:val="Absatz-Standardschriftart"/>
    <w:uiPriority w:val="21"/>
    <w:qFormat/>
    <w:rsid w:val="00EC4B2E"/>
    <w:rPr>
      <w:i/>
      <w:iCs/>
      <w:color w:val="0F4761" w:themeColor="accent1" w:themeShade="BF"/>
    </w:rPr>
  </w:style>
  <w:style w:type="paragraph" w:styleId="IntensivesZitat">
    <w:name w:val="Intense Quote"/>
    <w:basedOn w:val="Standard"/>
    <w:next w:val="Standard"/>
    <w:link w:val="IntensivesZitatZchn"/>
    <w:uiPriority w:val="30"/>
    <w:qFormat/>
    <w:rsid w:val="00EC4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4B2E"/>
    <w:rPr>
      <w:i/>
      <w:iCs/>
      <w:color w:val="0F4761" w:themeColor="accent1" w:themeShade="BF"/>
    </w:rPr>
  </w:style>
  <w:style w:type="character" w:styleId="IntensiverVerweis">
    <w:name w:val="Intense Reference"/>
    <w:basedOn w:val="Absatz-Standardschriftart"/>
    <w:uiPriority w:val="32"/>
    <w:qFormat/>
    <w:rsid w:val="00EC4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1268</Words>
  <Characters>7993</Characters>
  <Application>Microsoft Office Word</Application>
  <DocSecurity>0</DocSecurity>
  <Lines>66</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Fleischer</dc:creator>
  <cp:keywords/>
  <dc:description/>
  <cp:lastModifiedBy>Martin Fleischer</cp:lastModifiedBy>
  <cp:revision>2</cp:revision>
  <dcterms:created xsi:type="dcterms:W3CDTF">2026-07-23T18:09:00Z</dcterms:created>
  <dcterms:modified xsi:type="dcterms:W3CDTF">2026-07-23T18:09:00Z</dcterms:modified>
</cp:coreProperties>
</file>