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69D69A0"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2B66F7">
              <w:rPr>
                <w:rFonts w:ascii="Segoe UI" w:eastAsia="Times New Roman" w:hAnsi="Segoe UI" w:cs="Segoe UI"/>
                <w:color w:val="000000"/>
              </w:rPr>
              <w:t xml:space="preserve"> </w:t>
            </w:r>
            <w:r w:rsidR="002B66F7" w:rsidRPr="00813AE6">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0EB61A7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496D54">
              <w:rPr>
                <w:rFonts w:ascii="Segoe UI" w:eastAsia="Times New Roman" w:hAnsi="Segoe UI" w:cs="Segoe UI"/>
                <w:b/>
                <w:bCs/>
                <w:color w:val="000000"/>
              </w:rPr>
              <w:t>8</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6D4E936" w:rsidR="006D35E4" w:rsidRPr="00103D92" w:rsidRDefault="00461E05"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Logistic Regression I</w:t>
            </w:r>
            <w:r w:rsidR="00496D54">
              <w:rPr>
                <w:rFonts w:ascii="Segoe UI" w:eastAsia="Times New Roman" w:hAnsi="Segoe UI" w:cs="Segoe UI"/>
                <w:bCs/>
                <w:i/>
                <w:iCs/>
                <w:color w:val="000000"/>
              </w:rPr>
              <w:t>I</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760CFC3D"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If a question requires a </w:t>
      </w:r>
      <w:r>
        <w:rPr>
          <w:rFonts w:ascii="Calibri" w:eastAsia="MS Mincho" w:hAnsi="Calibri" w:cs="Calibri"/>
          <w:u w:val="single"/>
          <w:lang w:eastAsia="ja-JP"/>
        </w:rPr>
        <w:t>table or figure</w:t>
      </w:r>
      <w:r>
        <w:rPr>
          <w:rFonts w:ascii="Calibri" w:eastAsia="MS Mincho" w:hAnsi="Calibri" w:cs="Calibri"/>
          <w:lang w:eastAsia="ja-JP"/>
        </w:rPr>
        <w:t xml:space="preserve">, you must present these in a professionally formatted way (e.g., </w:t>
      </w:r>
      <w:hyperlink r:id="rId7" w:history="1">
        <w:r>
          <w:rPr>
            <w:rStyle w:val="Hyperlink"/>
          </w:rPr>
          <w:t>https://www.researchgate.net/figure/Results-of-Logistic-Regression-Analysis-Unadjusted-and-Adjusted-Odds-Ratios-of_tbl2_47335480</w:t>
        </w:r>
      </w:hyperlink>
      <w:r>
        <w:t>)</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96D54" w:rsidRPr="00103D92" w14:paraId="3EF8130F" w14:textId="77777777" w:rsidTr="00854EC9">
        <w:trPr>
          <w:trHeight w:val="450"/>
        </w:trPr>
        <w:tc>
          <w:tcPr>
            <w:tcW w:w="3892" w:type="dxa"/>
            <w:tcBorders>
              <w:top w:val="nil"/>
              <w:left w:val="nil"/>
              <w:bottom w:val="nil"/>
              <w:right w:val="nil"/>
            </w:tcBorders>
            <w:shd w:val="clear" w:color="000000" w:fill="BFBFBF"/>
            <w:noWrap/>
            <w:vAlign w:val="center"/>
            <w:hideMark/>
          </w:tcPr>
          <w:p w14:paraId="6430D957" w14:textId="77777777" w:rsidR="00496D54" w:rsidRPr="00496D54" w:rsidRDefault="00496D54" w:rsidP="00496D54">
            <w:pPr>
              <w:spacing w:after="0" w:line="240" w:lineRule="auto"/>
              <w:rPr>
                <w:rFonts w:ascii="Tahoma" w:eastAsia="Times New Roman" w:hAnsi="Tahoma" w:cs="Tahoma"/>
                <w:b/>
                <w:bCs/>
                <w:color w:val="000000"/>
              </w:rPr>
            </w:pPr>
            <w:r w:rsidRPr="00496D54">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410EC3D5"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7BAB6D"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96C67C4"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ED584B8"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05181BB" w14:textId="737674C5" w:rsidR="00496D54" w:rsidRPr="00103D92" w:rsidRDefault="00496D54" w:rsidP="00854EC9">
            <w:pPr>
              <w:spacing w:after="0" w:line="240" w:lineRule="auto"/>
              <w:jc w:val="right"/>
              <w:rPr>
                <w:rFonts w:ascii="Calibri" w:eastAsia="Times New Roman" w:hAnsi="Calibri" w:cs="Calibri"/>
                <w:color w:val="000000"/>
              </w:rPr>
            </w:pPr>
            <w:r>
              <w:rPr>
                <w:rFonts w:ascii="Calibri" w:eastAsia="Times New Roman" w:hAnsi="Calibri" w:cs="Calibri"/>
                <w:color w:val="000000"/>
              </w:rPr>
              <w:t>[19 points]</w:t>
            </w:r>
          </w:p>
        </w:tc>
        <w:tc>
          <w:tcPr>
            <w:tcW w:w="266" w:type="dxa"/>
            <w:tcBorders>
              <w:top w:val="nil"/>
              <w:left w:val="nil"/>
              <w:bottom w:val="nil"/>
              <w:right w:val="nil"/>
            </w:tcBorders>
            <w:shd w:val="clear" w:color="000000" w:fill="BFBFBF"/>
            <w:noWrap/>
            <w:vAlign w:val="bottom"/>
            <w:hideMark/>
          </w:tcPr>
          <w:p w14:paraId="21EA9237"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E000070" w14:textId="77777777" w:rsidR="00496D54" w:rsidRPr="00530A70" w:rsidRDefault="00496D54" w:rsidP="00496D54">
      <w:pPr>
        <w:spacing w:before="120" w:after="120" w:line="240" w:lineRule="auto"/>
        <w:rPr>
          <w:rFonts w:eastAsia="MS Mincho" w:cstheme="minorHAnsi"/>
          <w:lang w:eastAsia="ja-JP"/>
        </w:rPr>
      </w:pPr>
      <w:r>
        <w:rPr>
          <w:rFonts w:eastAsia="MS Mincho" w:cstheme="minorHAnsi"/>
          <w:lang w:eastAsia="ja-JP"/>
        </w:rPr>
        <w:t xml:space="preserve">Shanahan et al. (2016) studied the effect of exposure to nature and health outcomes in an urban Australian population. A questionnaire was administered to assess health outcomes and the amount of time each participant typically spends in green spaces (e.g., parks). The data is located in </w:t>
      </w:r>
      <w:r>
        <w:rPr>
          <w:rFonts w:eastAsia="MS Mincho" w:cstheme="minorHAnsi"/>
          <w:b/>
          <w:bCs/>
          <w:lang w:eastAsia="ja-JP"/>
        </w:rPr>
        <w:t>green.csv</w:t>
      </w:r>
      <w:r>
        <w:rPr>
          <w:rFonts w:eastAsia="MS Mincho" w:cstheme="minorHAnsi"/>
          <w:lang w:eastAsia="ja-JP"/>
        </w:rPr>
        <w:t>.</w:t>
      </w:r>
    </w:p>
    <w:p w14:paraId="711DA84B" w14:textId="77777777" w:rsidR="00496D54" w:rsidRDefault="00496D54" w:rsidP="00496D54">
      <w:pPr>
        <w:spacing w:before="120" w:after="120" w:line="240" w:lineRule="auto"/>
        <w:rPr>
          <w:rFonts w:eastAsia="MS Mincho" w:cstheme="minorHAnsi"/>
          <w:lang w:eastAsia="ja-JP"/>
        </w:rPr>
      </w:pPr>
      <w:proofErr w:type="spellStart"/>
      <w:r>
        <w:rPr>
          <w:rFonts w:eastAsia="MS Mincho" w:cstheme="minorHAnsi"/>
          <w:lang w:eastAsia="ja-JP"/>
        </w:rPr>
        <w:t>depres</w:t>
      </w:r>
      <w:proofErr w:type="spellEnd"/>
      <w:r>
        <w:rPr>
          <w:rFonts w:eastAsia="MS Mincho" w:cstheme="minorHAnsi"/>
          <w:lang w:eastAsia="ja-JP"/>
        </w:rPr>
        <w:t xml:space="preserve"> = Subject was classified as having depression</w:t>
      </w:r>
    </w:p>
    <w:p w14:paraId="19CE3CC2" w14:textId="77777777" w:rsidR="00496D54" w:rsidRDefault="00496D54" w:rsidP="00496D54">
      <w:pPr>
        <w:spacing w:before="120" w:after="120" w:line="240" w:lineRule="auto"/>
        <w:rPr>
          <w:rFonts w:eastAsia="MS Mincho" w:cstheme="minorHAnsi"/>
          <w:lang w:eastAsia="ja-JP"/>
        </w:rPr>
      </w:pPr>
      <w:proofErr w:type="spellStart"/>
      <w:r>
        <w:rPr>
          <w:rFonts w:eastAsia="MS Mincho" w:cstheme="minorHAnsi"/>
          <w:lang w:eastAsia="ja-JP"/>
        </w:rPr>
        <w:t>hibp</w:t>
      </w:r>
      <w:proofErr w:type="spellEnd"/>
      <w:r>
        <w:rPr>
          <w:rFonts w:eastAsia="MS Mincho" w:cstheme="minorHAnsi"/>
          <w:lang w:eastAsia="ja-JP"/>
        </w:rPr>
        <w:t xml:space="preserve"> = Subject was classified as having high blood pressure</w:t>
      </w:r>
    </w:p>
    <w:p w14:paraId="17FDAD87" w14:textId="77777777" w:rsidR="00496D54" w:rsidRPr="00452F13" w:rsidRDefault="00496D54" w:rsidP="00496D54">
      <w:pPr>
        <w:spacing w:before="120" w:after="120" w:line="240" w:lineRule="auto"/>
        <w:rPr>
          <w:rFonts w:eastAsia="MS Mincho" w:cstheme="minorHAnsi"/>
          <w:lang w:eastAsia="ja-JP"/>
        </w:rPr>
      </w:pPr>
      <w:r>
        <w:rPr>
          <w:rFonts w:eastAsia="MS Mincho" w:cstheme="minorHAnsi"/>
          <w:lang w:eastAsia="ja-JP"/>
        </w:rPr>
        <w:t xml:space="preserve">dur = Duration (minutes) of each visit to green spaces </w:t>
      </w:r>
      <w:r>
        <w:rPr>
          <w:rFonts w:eastAsia="MS Mincho" w:cstheme="minorHAnsi"/>
          <w:lang w:eastAsia="ja-JP"/>
        </w:rPr>
        <w:br/>
        <w:t xml:space="preserve">(Note that response options included 0, 1-15, 16-30, 31-45, …, 106-120, &gt;120 minutes. To approximate these categorical responses as continuous, the </w:t>
      </w:r>
      <w:r w:rsidRPr="00755A4E">
        <w:rPr>
          <w:rFonts w:eastAsia="MS Mincho" w:cstheme="minorHAnsi"/>
          <w:lang w:eastAsia="ja-JP"/>
        </w:rPr>
        <w:t>midpoint</w:t>
      </w:r>
      <w:r>
        <w:rPr>
          <w:rFonts w:eastAsia="MS Mincho" w:cstheme="minorHAnsi"/>
          <w:lang w:eastAsia="ja-JP"/>
        </w:rPr>
        <w:t xml:space="preserve"> of each interval was taken as the value for “dur.” Individuals responding &gt;120 minutes had a recorded “dur” value of 128.5.)</w:t>
      </w:r>
    </w:p>
    <w:p w14:paraId="79F6DFB8" w14:textId="77777777" w:rsidR="00496D54" w:rsidRPr="00D15DDE" w:rsidRDefault="00496D54" w:rsidP="00496D54">
      <w:pPr>
        <w:pStyle w:val="ListParagraph"/>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496D54" w:rsidRPr="00103D92" w14:paraId="5BCA1A90" w14:textId="77777777" w:rsidTr="00854EC9">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EF18138"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F7000F" w14:textId="7E46670B" w:rsidR="00496D54" w:rsidRPr="00755A4E"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grouped smooth approach</w:t>
            </w:r>
            <w:r>
              <w:rPr>
                <w:rFonts w:ascii="Calibri" w:eastAsia="Times New Roman" w:hAnsi="Calibri" w:cs="Calibri"/>
                <w:color w:val="000000"/>
              </w:rPr>
              <w:t>.</w:t>
            </w:r>
          </w:p>
        </w:tc>
      </w:tr>
    </w:tbl>
    <w:p w14:paraId="7369DB5A" w14:textId="77777777" w:rsidR="00496D54" w:rsidRDefault="00496D54" w:rsidP="00496D54">
      <w:pPr>
        <w:spacing w:before="120" w:after="0" w:line="240" w:lineRule="auto"/>
        <w:contextualSpacing/>
        <w:rPr>
          <w:rFonts w:ascii="Calibri" w:eastAsia="Times New Roman" w:hAnsi="Calibri" w:cs="Calibri"/>
          <w:color w:val="000000"/>
        </w:rPr>
      </w:pPr>
    </w:p>
    <w:p w14:paraId="367CB639" w14:textId="4C71E813" w:rsidR="00250849" w:rsidRDefault="000C403C" w:rsidP="00496D54">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39689BAB" wp14:editId="604CFC96">
            <wp:extent cx="4819650" cy="4333566"/>
            <wp:effectExtent l="0" t="0" r="0" b="0"/>
            <wp:docPr id="1178524291"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4291" name="Picture 4"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199" cy="4370925"/>
                    </a:xfrm>
                    <a:prstGeom prst="rect">
                      <a:avLst/>
                    </a:prstGeom>
                  </pic:spPr>
                </pic:pic>
              </a:graphicData>
            </a:graphic>
          </wp:inline>
        </w:drawing>
      </w:r>
    </w:p>
    <w:p w14:paraId="2D43210C" w14:textId="77777777" w:rsidR="000C403C" w:rsidRDefault="000C403C" w:rsidP="00496D54">
      <w:pPr>
        <w:spacing w:before="120" w:after="0" w:line="240" w:lineRule="auto"/>
        <w:contextualSpacing/>
        <w:rPr>
          <w:rFonts w:ascii="Calibri" w:eastAsia="Times New Roman" w:hAnsi="Calibri" w:cs="Calibri"/>
          <w:color w:val="000000"/>
        </w:rPr>
      </w:pPr>
    </w:p>
    <w:p w14:paraId="5E40F2C2" w14:textId="7BB9D3EC" w:rsidR="00250849" w:rsidRDefault="000C403C" w:rsidP="00496D54">
      <w:pPr>
        <w:spacing w:before="120" w:after="0" w:line="240" w:lineRule="auto"/>
        <w:contextualSpacing/>
        <w:rPr>
          <w:rFonts w:ascii="Calibri" w:eastAsia="Times New Roman" w:hAnsi="Calibri" w:cs="Calibri"/>
          <w:color w:val="000000"/>
        </w:rPr>
      </w:pPr>
      <w:r w:rsidRPr="000C403C">
        <w:rPr>
          <w:rFonts w:ascii="Calibri" w:eastAsia="Times New Roman" w:hAnsi="Calibri" w:cs="Calibri"/>
          <w:noProof/>
          <w:color w:val="000000"/>
        </w:rPr>
        <w:lastRenderedPageBreak/>
        <w:drawing>
          <wp:inline distT="0" distB="0" distL="0" distR="0" wp14:anchorId="230408D6" wp14:editId="370F91A1">
            <wp:extent cx="4762500" cy="2597727"/>
            <wp:effectExtent l="0" t="0" r="0" b="0"/>
            <wp:docPr id="13000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1055" name=""/>
                    <pic:cNvPicPr/>
                  </pic:nvPicPr>
                  <pic:blipFill>
                    <a:blip r:embed="rId9"/>
                    <a:stretch>
                      <a:fillRect/>
                    </a:stretch>
                  </pic:blipFill>
                  <pic:spPr>
                    <a:xfrm>
                      <a:off x="0" y="0"/>
                      <a:ext cx="4776282" cy="2605245"/>
                    </a:xfrm>
                    <a:prstGeom prst="rect">
                      <a:avLst/>
                    </a:prstGeom>
                  </pic:spPr>
                </pic:pic>
              </a:graphicData>
            </a:graphic>
          </wp:inline>
        </w:drawing>
      </w:r>
    </w:p>
    <w:p w14:paraId="0CF0DDA5" w14:textId="1FDCC590" w:rsidR="00496D54" w:rsidRDefault="00496D54" w:rsidP="00496D54">
      <w:pPr>
        <w:spacing w:before="120" w:after="0" w:line="240" w:lineRule="auto"/>
        <w:contextualSpacing/>
        <w:rPr>
          <w:rFonts w:ascii="Calibri" w:eastAsia="Times New Roman" w:hAnsi="Calibri" w:cs="Calibri"/>
          <w:color w:val="000000"/>
        </w:rPr>
      </w:pPr>
    </w:p>
    <w:p w14:paraId="4750173E" w14:textId="6DE73FA8" w:rsidR="00250849" w:rsidRDefault="000C403C" w:rsidP="00496D54">
      <w:pPr>
        <w:spacing w:before="120" w:after="0" w:line="240" w:lineRule="auto"/>
        <w:contextualSpacing/>
        <w:rPr>
          <w:rFonts w:ascii="Calibri" w:eastAsia="Times New Roman" w:hAnsi="Calibri" w:cs="Calibri"/>
          <w:color w:val="000000"/>
        </w:rPr>
      </w:pPr>
      <w:r w:rsidRPr="000C403C">
        <w:rPr>
          <w:rFonts w:ascii="Calibri" w:eastAsia="Times New Roman" w:hAnsi="Calibri" w:cs="Calibri"/>
          <w:noProof/>
          <w:color w:val="000000"/>
        </w:rPr>
        <w:drawing>
          <wp:inline distT="0" distB="0" distL="0" distR="0" wp14:anchorId="5B820C90" wp14:editId="556E0C90">
            <wp:extent cx="4810125" cy="2623705"/>
            <wp:effectExtent l="0" t="0" r="0" b="0"/>
            <wp:docPr id="1128010391" name="Picture 1" descr="A graph showing a high pressure measu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10391" name="Picture 1" descr="A graph showing a high pressure measured&#10;&#10;Description automatically generated"/>
                    <pic:cNvPicPr/>
                  </pic:nvPicPr>
                  <pic:blipFill>
                    <a:blip r:embed="rId10"/>
                    <a:stretch>
                      <a:fillRect/>
                    </a:stretch>
                  </pic:blipFill>
                  <pic:spPr>
                    <a:xfrm>
                      <a:off x="0" y="0"/>
                      <a:ext cx="4827486" cy="2633175"/>
                    </a:xfrm>
                    <a:prstGeom prst="rect">
                      <a:avLst/>
                    </a:prstGeom>
                  </pic:spPr>
                </pic:pic>
              </a:graphicData>
            </a:graphic>
          </wp:inline>
        </w:drawing>
      </w:r>
    </w:p>
    <w:p w14:paraId="3C4D0CC3" w14:textId="77777777" w:rsidR="000C403C" w:rsidRDefault="000C403C" w:rsidP="00496D54">
      <w:pPr>
        <w:spacing w:before="120" w:after="0" w:line="240" w:lineRule="auto"/>
        <w:contextualSpacing/>
        <w:rPr>
          <w:rFonts w:ascii="Calibri" w:eastAsia="Times New Roman" w:hAnsi="Calibri" w:cs="Calibri"/>
          <w:color w:val="000000"/>
        </w:rPr>
      </w:pPr>
    </w:p>
    <w:p w14:paraId="65002BB1" w14:textId="79BA422E" w:rsidR="000C403C" w:rsidRDefault="000C403C"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Since there were only 10 duration times in the dataset, I used them as-is instead of converting them into quartiles.</w:t>
      </w:r>
      <w:r w:rsidR="0019067F">
        <w:rPr>
          <w:rFonts w:ascii="Calibri" w:eastAsia="Times New Roman" w:hAnsi="Calibri" w:cs="Calibri"/>
          <w:color w:val="000000"/>
        </w:rPr>
        <w:t xml:space="preserve"> I converted duration times to a factor variable, and plotted them against the predicted logits.</w:t>
      </w:r>
      <w:r>
        <w:rPr>
          <w:rFonts w:ascii="Calibri" w:eastAsia="Times New Roman" w:hAnsi="Calibri" w:cs="Calibri"/>
          <w:color w:val="000000"/>
        </w:rPr>
        <w:t xml:space="preserve"> According to the grouped smooth approach, it appears that depression is linearly related to the probability of the effects of duration to green spaces. </w:t>
      </w:r>
      <w:r w:rsidR="0019067F">
        <w:rPr>
          <w:rFonts w:ascii="Calibri" w:eastAsia="Times New Roman" w:hAnsi="Calibri" w:cs="Calibri"/>
          <w:color w:val="000000"/>
        </w:rPr>
        <w:t xml:space="preserve">The top graph shows an approximately linear relationship. </w:t>
      </w:r>
      <w:r>
        <w:rPr>
          <w:rFonts w:ascii="Calibri" w:eastAsia="Times New Roman" w:hAnsi="Calibri" w:cs="Calibri"/>
          <w:color w:val="000000"/>
        </w:rPr>
        <w:t>As for the relationship between high blood pressure and the effects of duration to green spaces, it appears that there is a large spike at lower durations, then a drop, and then finally flattens out to a line. I would like to assess other methods to get a better idea of this relationship as it is not very clear in the grouped smooth approach.</w:t>
      </w:r>
    </w:p>
    <w:p w14:paraId="0F73C721" w14:textId="77777777" w:rsidR="00496D54" w:rsidRDefault="00496D54" w:rsidP="00496D54">
      <w:pPr>
        <w:spacing w:before="120" w:after="0" w:line="240" w:lineRule="auto"/>
        <w:ind w:left="547"/>
        <w:contextualSpacing/>
        <w:rPr>
          <w:rFonts w:ascii="Calibri" w:eastAsia="Times New Roman" w:hAnsi="Calibri" w:cs="Calibri"/>
          <w:color w:val="000000"/>
        </w:rPr>
      </w:pPr>
    </w:p>
    <w:p w14:paraId="67AAFBB3" w14:textId="77777777" w:rsidR="00496D54" w:rsidRPr="00103D92" w:rsidRDefault="00496D54" w:rsidP="00496D54">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496D54" w:rsidRPr="00103D92" w14:paraId="1D2CE457"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5870381"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79E40E8" w14:textId="10F5AA63"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Assess the assumption of linearity for the effect of duration of visit to green spaces on 1) depression and 2) high blood pressure </w:t>
            </w:r>
            <w:r>
              <w:rPr>
                <w:rFonts w:ascii="Calibri" w:eastAsia="Times New Roman" w:hAnsi="Calibri" w:cs="Calibri"/>
                <w:color w:val="000000"/>
                <w:u w:val="single"/>
              </w:rPr>
              <w:t>using the LOESS smoothing approach</w:t>
            </w:r>
            <w:r>
              <w:rPr>
                <w:rFonts w:ascii="Calibri" w:eastAsia="Times New Roman" w:hAnsi="Calibri" w:cs="Calibri"/>
                <w:color w:val="000000"/>
              </w:rPr>
              <w:t>.</w:t>
            </w:r>
          </w:p>
        </w:tc>
      </w:tr>
    </w:tbl>
    <w:p w14:paraId="5E40B233" w14:textId="51100720" w:rsidR="00496D54" w:rsidRDefault="000C4458" w:rsidP="000C4458">
      <w:pPr>
        <w:spacing w:before="120" w:after="0" w:line="240" w:lineRule="auto"/>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6EEE2D77" wp14:editId="0E7AB969">
            <wp:extent cx="3295135" cy="1030437"/>
            <wp:effectExtent l="0" t="0" r="0" b="0"/>
            <wp:docPr id="748633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3768" name="Picture 748633768"/>
                    <pic:cNvPicPr/>
                  </pic:nvPicPr>
                  <pic:blipFill>
                    <a:blip r:embed="rId11">
                      <a:extLst>
                        <a:ext uri="{28A0092B-C50C-407E-A947-70E740481C1C}">
                          <a14:useLocalDpi xmlns:a14="http://schemas.microsoft.com/office/drawing/2010/main" val="0"/>
                        </a:ext>
                      </a:extLst>
                    </a:blip>
                    <a:stretch>
                      <a:fillRect/>
                    </a:stretch>
                  </pic:blipFill>
                  <pic:spPr>
                    <a:xfrm>
                      <a:off x="0" y="0"/>
                      <a:ext cx="3311870" cy="1035670"/>
                    </a:xfrm>
                    <a:prstGeom prst="rect">
                      <a:avLst/>
                    </a:prstGeom>
                  </pic:spPr>
                </pic:pic>
              </a:graphicData>
            </a:graphic>
          </wp:inline>
        </w:drawing>
      </w:r>
    </w:p>
    <w:p w14:paraId="73012B23" w14:textId="06906D24" w:rsidR="00496D54" w:rsidRDefault="000C4458" w:rsidP="000C4458">
      <w:pPr>
        <w:spacing w:before="120" w:after="0" w:line="240" w:lineRule="auto"/>
        <w:rPr>
          <w:rFonts w:ascii="Calibri" w:eastAsia="Times New Roman" w:hAnsi="Calibri" w:cs="Calibri"/>
          <w:color w:val="000000"/>
        </w:rPr>
      </w:pPr>
      <w:r w:rsidRPr="000C4458">
        <w:rPr>
          <w:rFonts w:ascii="Calibri" w:eastAsia="Times New Roman" w:hAnsi="Calibri" w:cs="Calibri"/>
          <w:noProof/>
          <w:color w:val="000000"/>
        </w:rPr>
        <w:drawing>
          <wp:inline distT="0" distB="0" distL="0" distR="0" wp14:anchorId="6DB7A6D6" wp14:editId="11B3A3EE">
            <wp:extent cx="5046663" cy="2752725"/>
            <wp:effectExtent l="0" t="0" r="0" b="0"/>
            <wp:docPr id="1156140828" name="Picture 1" descr="A graph with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0828" name="Picture 1" descr="A graph with dots and a line&#10;&#10;Description automatically generated"/>
                    <pic:cNvPicPr/>
                  </pic:nvPicPr>
                  <pic:blipFill>
                    <a:blip r:embed="rId12"/>
                    <a:stretch>
                      <a:fillRect/>
                    </a:stretch>
                  </pic:blipFill>
                  <pic:spPr>
                    <a:xfrm>
                      <a:off x="0" y="0"/>
                      <a:ext cx="5057684" cy="2758736"/>
                    </a:xfrm>
                    <a:prstGeom prst="rect">
                      <a:avLst/>
                    </a:prstGeom>
                  </pic:spPr>
                </pic:pic>
              </a:graphicData>
            </a:graphic>
          </wp:inline>
        </w:drawing>
      </w:r>
    </w:p>
    <w:p w14:paraId="25E6B640" w14:textId="5B8315FF" w:rsidR="000C4458" w:rsidRDefault="000C4458" w:rsidP="000C4458">
      <w:pPr>
        <w:spacing w:before="120" w:after="0" w:line="240" w:lineRule="auto"/>
        <w:rPr>
          <w:rFonts w:ascii="Calibri" w:eastAsia="Times New Roman" w:hAnsi="Calibri" w:cs="Calibri"/>
          <w:color w:val="000000"/>
        </w:rPr>
      </w:pPr>
      <w:r w:rsidRPr="000C4458">
        <w:rPr>
          <w:rFonts w:ascii="Calibri" w:eastAsia="Times New Roman" w:hAnsi="Calibri" w:cs="Calibri"/>
          <w:noProof/>
          <w:color w:val="000000"/>
        </w:rPr>
        <w:drawing>
          <wp:inline distT="0" distB="0" distL="0" distR="0" wp14:anchorId="4EEFC70E" wp14:editId="5733694C">
            <wp:extent cx="5086350" cy="2774373"/>
            <wp:effectExtent l="0" t="0" r="0" b="0"/>
            <wp:docPr id="890635144" name="Picture 1"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5144" name="Picture 1" descr="A graph with dots and lines&#10;&#10;Description automatically generated"/>
                    <pic:cNvPicPr/>
                  </pic:nvPicPr>
                  <pic:blipFill>
                    <a:blip r:embed="rId13"/>
                    <a:stretch>
                      <a:fillRect/>
                    </a:stretch>
                  </pic:blipFill>
                  <pic:spPr>
                    <a:xfrm>
                      <a:off x="0" y="0"/>
                      <a:ext cx="5115255" cy="2790139"/>
                    </a:xfrm>
                    <a:prstGeom prst="rect">
                      <a:avLst/>
                    </a:prstGeom>
                  </pic:spPr>
                </pic:pic>
              </a:graphicData>
            </a:graphic>
          </wp:inline>
        </w:drawing>
      </w:r>
    </w:p>
    <w:p w14:paraId="41DB4412" w14:textId="77777777" w:rsidR="00393E86" w:rsidRDefault="00393E86" w:rsidP="00393E86">
      <w:pPr>
        <w:spacing w:before="120" w:after="0" w:line="240" w:lineRule="auto"/>
        <w:rPr>
          <w:rFonts w:ascii="Calibri" w:eastAsia="Times New Roman" w:hAnsi="Calibri" w:cs="Calibri"/>
          <w:color w:val="000000"/>
        </w:rPr>
      </w:pPr>
    </w:p>
    <w:p w14:paraId="0E283A78" w14:textId="21177E87" w:rsidR="00393E86" w:rsidRDefault="00393E86" w:rsidP="00393E86">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According to the LOESS smoothing approach, the relationship between duration of visit to green spaces and depression is again linear. However, for the relationship between duration and high blood pressure, the relationship appears </w:t>
      </w:r>
      <w:r w:rsidR="00783382">
        <w:rPr>
          <w:rFonts w:ascii="Calibri" w:eastAsia="Times New Roman" w:hAnsi="Calibri" w:cs="Calibri"/>
          <w:color w:val="000000"/>
        </w:rPr>
        <w:t>to be nonlinear</w:t>
      </w:r>
      <w:r>
        <w:rPr>
          <w:rFonts w:ascii="Calibri" w:eastAsia="Times New Roman" w:hAnsi="Calibri" w:cs="Calibri"/>
          <w:color w:val="000000"/>
        </w:rPr>
        <w:t>.</w:t>
      </w:r>
      <w:r w:rsidR="0019067F">
        <w:rPr>
          <w:rFonts w:ascii="Calibri" w:eastAsia="Times New Roman" w:hAnsi="Calibri" w:cs="Calibri"/>
          <w:color w:val="000000"/>
        </w:rPr>
        <w:t xml:space="preserve"> The predicted logit declines sharply until a duration of about 50 minutes, and then slowly increases afterwards.</w:t>
      </w:r>
    </w:p>
    <w:p w14:paraId="63DADCBA" w14:textId="77777777" w:rsidR="00496D54" w:rsidRDefault="00496D54" w:rsidP="00496D54">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69C99FFB"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0D9F2B5"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440ECD0" w14:textId="12F25C08"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[4 points] Assess the assumption of linearity for the effect of duration of visit to green </w:t>
            </w:r>
            <w:r>
              <w:rPr>
                <w:rFonts w:ascii="Calibri" w:eastAsia="Times New Roman" w:hAnsi="Calibri" w:cs="Calibri"/>
                <w:color w:val="000000"/>
              </w:rPr>
              <w:lastRenderedPageBreak/>
              <w:t xml:space="preserve">spaces on 1) depression and 2) high blood pressure </w:t>
            </w:r>
            <w:r>
              <w:rPr>
                <w:rFonts w:ascii="Calibri" w:eastAsia="Times New Roman" w:hAnsi="Calibri" w:cs="Calibri"/>
                <w:color w:val="000000"/>
                <w:u w:val="single"/>
              </w:rPr>
              <w:t>using the fractional polynomials approach</w:t>
            </w:r>
            <w:r>
              <w:rPr>
                <w:rFonts w:ascii="Calibri" w:eastAsia="Times New Roman" w:hAnsi="Calibri" w:cs="Calibri"/>
                <w:color w:val="000000"/>
              </w:rPr>
              <w:t>.</w:t>
            </w:r>
          </w:p>
        </w:tc>
      </w:tr>
    </w:tbl>
    <w:p w14:paraId="770B57C4" w14:textId="77777777" w:rsidR="00496D54" w:rsidRDefault="00496D54" w:rsidP="00496D54">
      <w:pPr>
        <w:spacing w:before="120" w:after="0" w:line="240" w:lineRule="auto"/>
        <w:ind w:left="547"/>
        <w:rPr>
          <w:rFonts w:ascii="Calibri" w:eastAsia="Times New Roman" w:hAnsi="Calibri" w:cs="Calibri"/>
          <w:color w:val="000000"/>
        </w:rPr>
      </w:pPr>
    </w:p>
    <w:p w14:paraId="0932F683" w14:textId="7FBA5029" w:rsidR="00496D54" w:rsidRDefault="0094073A" w:rsidP="00496D54">
      <w:r>
        <w:rPr>
          <w:noProof/>
        </w:rPr>
        <w:drawing>
          <wp:inline distT="0" distB="0" distL="0" distR="0" wp14:anchorId="29A22BF5" wp14:editId="158D2E50">
            <wp:extent cx="4486275" cy="4457996"/>
            <wp:effectExtent l="0" t="0" r="0" b="0"/>
            <wp:docPr id="3955973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97391"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6880" cy="4488408"/>
                    </a:xfrm>
                    <a:prstGeom prst="rect">
                      <a:avLst/>
                    </a:prstGeom>
                  </pic:spPr>
                </pic:pic>
              </a:graphicData>
            </a:graphic>
          </wp:inline>
        </w:drawing>
      </w:r>
    </w:p>
    <w:p w14:paraId="353C532F" w14:textId="380F4E9B" w:rsidR="0094073A" w:rsidRDefault="0094073A" w:rsidP="00496D54">
      <w:r>
        <w:rPr>
          <w:noProof/>
        </w:rPr>
        <w:lastRenderedPageBreak/>
        <w:drawing>
          <wp:inline distT="0" distB="0" distL="0" distR="0" wp14:anchorId="3E475E16" wp14:editId="791DFD82">
            <wp:extent cx="4486275" cy="4604077"/>
            <wp:effectExtent l="0" t="0" r="0" b="0"/>
            <wp:docPr id="88068987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89872"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9464" cy="4638137"/>
                    </a:xfrm>
                    <a:prstGeom prst="rect">
                      <a:avLst/>
                    </a:prstGeom>
                  </pic:spPr>
                </pic:pic>
              </a:graphicData>
            </a:graphic>
          </wp:inline>
        </w:drawing>
      </w:r>
    </w:p>
    <w:p w14:paraId="0327C042" w14:textId="03535388" w:rsidR="00496D54" w:rsidRDefault="00783382" w:rsidP="00496D54">
      <w:r>
        <w:t>According to the fractional polynomials approach, the best way to model the relationship between duration and depression is linear. Interestingly, it says that the best way to model the relationship between duration and high blood pressure is by taking the logarithm of duration.</w:t>
      </w:r>
    </w:p>
    <w:tbl>
      <w:tblPr>
        <w:tblW w:w="9080" w:type="dxa"/>
        <w:tblInd w:w="113" w:type="dxa"/>
        <w:tblLook w:val="04A0" w:firstRow="1" w:lastRow="0" w:firstColumn="1" w:lastColumn="0" w:noHBand="0" w:noVBand="1"/>
      </w:tblPr>
      <w:tblGrid>
        <w:gridCol w:w="266"/>
        <w:gridCol w:w="8814"/>
      </w:tblGrid>
      <w:tr w:rsidR="00496D54" w:rsidRPr="00103D92" w14:paraId="11533DA0"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7074E17"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E4B7EFB" w14:textId="77777777" w:rsidR="00496D54" w:rsidRPr="00103D92"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Write a short (3-5 sentences) </w:t>
            </w:r>
            <w:r w:rsidRPr="00755A4E">
              <w:rPr>
                <w:rFonts w:ascii="Calibri" w:eastAsia="Times New Roman" w:hAnsi="Calibri" w:cs="Calibri"/>
                <w:color w:val="000000"/>
                <w:u w:val="single"/>
              </w:rPr>
              <w:t>methods</w:t>
            </w:r>
            <w:r>
              <w:rPr>
                <w:rFonts w:ascii="Calibri" w:eastAsia="Times New Roman" w:hAnsi="Calibri" w:cs="Calibri"/>
                <w:color w:val="000000"/>
              </w:rPr>
              <w:t xml:space="preserve"> section describing how you evaluated the assumption of linearity in these models and providing your rationale for modeling the variables in the way you did.</w:t>
            </w:r>
          </w:p>
        </w:tc>
      </w:tr>
    </w:tbl>
    <w:p w14:paraId="416FDFD1" w14:textId="77777777" w:rsidR="00496D54" w:rsidRDefault="00496D54" w:rsidP="00496D54"/>
    <w:p w14:paraId="7BEA33B5" w14:textId="0E936089" w:rsidR="00496D54" w:rsidRDefault="00394A44" w:rsidP="00496D54">
      <w:r>
        <w:t>To</w:t>
      </w:r>
      <w:r w:rsidR="00EE29D6">
        <w:t xml:space="preserve"> assess the assumption of linearity for the relationship between duration of visit to green spaces and the response variables depression and high blood pressure, three methods were used: </w:t>
      </w:r>
      <w:r>
        <w:t xml:space="preserve">the </w:t>
      </w:r>
      <w:r w:rsidR="00EE29D6">
        <w:t xml:space="preserve">grouped smooth approach, </w:t>
      </w:r>
      <w:r>
        <w:t xml:space="preserve">the </w:t>
      </w:r>
      <w:r w:rsidR="00EE29D6">
        <w:t xml:space="preserve">LOESS smooth approach, and </w:t>
      </w:r>
      <w:r>
        <w:t xml:space="preserve">the </w:t>
      </w:r>
      <w:r w:rsidR="00EE29D6">
        <w:t xml:space="preserve">fractional polynomials approach. </w:t>
      </w:r>
      <w:r>
        <w:t xml:space="preserve">First, </w:t>
      </w:r>
      <w:r w:rsidR="002779B1">
        <w:t xml:space="preserve">for the grouped smooth method, the predicted logits were obtained for each of the ten duration levels and plotted, which revealed a linear relationship for depression and duration and an unclear, but suspiciously nonlinear relationship for high blood pressure and duration. Next, the LOESS smoothing approach further confirmed a linear relationship for depression and duration and a nonlinear relationship for high blood pressure and duration. Finally, the fractional polynomials approach also confirmed that a linear relationship between depression and duration resulted in the lowest residual </w:t>
      </w:r>
      <w:r w:rsidR="002779B1">
        <w:lastRenderedPageBreak/>
        <w:t xml:space="preserve">deviance, and also suggested a logarithmic transformation for </w:t>
      </w:r>
      <w:r w:rsidR="00CA196B">
        <w:t xml:space="preserve">duration </w:t>
      </w:r>
      <w:r w:rsidR="002779B1">
        <w:t xml:space="preserve">for its relationship with </w:t>
      </w:r>
      <w:r w:rsidR="00CA196B">
        <w:t>high blood pressure.</w:t>
      </w:r>
    </w:p>
    <w:p w14:paraId="397FF0A7" w14:textId="77777777" w:rsidR="00823F76" w:rsidRDefault="00823F76" w:rsidP="00496D54"/>
    <w:tbl>
      <w:tblPr>
        <w:tblW w:w="9080" w:type="dxa"/>
        <w:tblInd w:w="113" w:type="dxa"/>
        <w:tblLook w:val="04A0" w:firstRow="1" w:lastRow="0" w:firstColumn="1" w:lastColumn="0" w:noHBand="0" w:noVBand="1"/>
      </w:tblPr>
      <w:tblGrid>
        <w:gridCol w:w="266"/>
        <w:gridCol w:w="8814"/>
      </w:tblGrid>
      <w:tr w:rsidR="00496D54" w:rsidRPr="00103D92" w14:paraId="4B81F2CF"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CE9E56"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B9D458D" w14:textId="77777777" w:rsidR="00496D54" w:rsidRPr="00755A4E" w:rsidRDefault="00496D54" w:rsidP="00854EC9">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[4 points] Write a short (3-5 sentences) </w:t>
            </w:r>
            <w:r>
              <w:rPr>
                <w:rFonts w:ascii="Calibri" w:eastAsia="Times New Roman" w:hAnsi="Calibri" w:cs="Calibri"/>
                <w:color w:val="000000"/>
                <w:u w:val="single"/>
              </w:rPr>
              <w:t>results/conclusion</w:t>
            </w:r>
            <w:r>
              <w:rPr>
                <w:rFonts w:ascii="Calibri" w:eastAsia="Times New Roman" w:hAnsi="Calibri" w:cs="Calibri"/>
                <w:color w:val="000000"/>
              </w:rPr>
              <w:t xml:space="preserve"> section describing your modeling approach and the parameter estimates (with 95% CI and p-values) of interest. In your conclusion, make </w:t>
            </w:r>
            <w:r w:rsidRPr="00755A4E">
              <w:rPr>
                <w:rFonts w:ascii="Calibri" w:eastAsia="Times New Roman" w:hAnsi="Calibri" w:cs="Calibri"/>
                <w:color w:val="000000"/>
                <w:u w:val="single"/>
              </w:rPr>
              <w:t>specific</w:t>
            </w:r>
            <w:r>
              <w:rPr>
                <w:rFonts w:ascii="Calibri" w:eastAsia="Times New Roman" w:hAnsi="Calibri" w:cs="Calibri"/>
                <w:color w:val="000000"/>
              </w:rPr>
              <w:t xml:space="preserve"> recommendations </w:t>
            </w:r>
            <w:r w:rsidRPr="00755A4E">
              <w:rPr>
                <w:rFonts w:ascii="Calibri" w:eastAsia="Times New Roman" w:hAnsi="Calibri" w:cs="Calibri"/>
                <w:color w:val="000000"/>
              </w:rPr>
              <w:t>about</w:t>
            </w:r>
            <w:r>
              <w:rPr>
                <w:rFonts w:ascii="Calibri" w:eastAsia="Times New Roman" w:hAnsi="Calibri" w:cs="Calibri"/>
                <w:color w:val="000000"/>
              </w:rPr>
              <w:t xml:space="preserve"> how much time residents should spend in green spaces in order to improve these two health outcomes.</w:t>
            </w:r>
          </w:p>
        </w:tc>
      </w:tr>
    </w:tbl>
    <w:p w14:paraId="149D5E84" w14:textId="77777777" w:rsidR="00730195" w:rsidRDefault="00730195" w:rsidP="00496D54"/>
    <w:p w14:paraId="419AD354" w14:textId="69067D8B" w:rsidR="00823F76" w:rsidRDefault="00730195" w:rsidP="00496D54">
      <w:r>
        <w:t xml:space="preserve">Once the assumption of linearity for the relationships between duration of visit in green </w:t>
      </w:r>
      <w:r w:rsidR="004F37F4">
        <w:t xml:space="preserve">spaces </w:t>
      </w:r>
      <w:r>
        <w:t xml:space="preserve">and high blood pressure and depression were assessed, and the best modeling of the independent variables were determined, the final equations were determined to be: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depression</m:t>
            </m:r>
          </m:sub>
        </m:sSub>
        <m:r>
          <w:rPr>
            <w:rFonts w:ascii="Cambria Math" w:hAnsi="Cambria Math"/>
          </w:rPr>
          <m:t>=</m:t>
        </m:r>
        <m:r>
          <w:rPr>
            <w:rFonts w:ascii="Cambria Math" w:eastAsiaTheme="minorEastAsia" w:hAnsi="Cambria Math"/>
          </w:rPr>
          <m:t xml:space="preserve"> -0.65-0.0057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rPr>
                </m:ctrlPr>
              </m:e>
            </m:acc>
          </m:e>
          <m:sub>
            <m:r>
              <w:rPr>
                <w:rFonts w:ascii="Cambria Math" w:eastAsiaTheme="minorEastAsia" w:hAnsi="Cambria Math"/>
              </w:rPr>
              <m:t>hibp</m:t>
            </m:r>
          </m:sub>
        </m:sSub>
        <m:r>
          <w:rPr>
            <w:rFonts w:ascii="Cambria Math" w:eastAsiaTheme="minorEastAsia" w:hAnsi="Cambria Math"/>
          </w:rPr>
          <m:t>=-1.88-0.40</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r>
          <w:rPr>
            <w:rFonts w:ascii="Cambria Math" w:eastAsiaTheme="minorEastAsia" w:hAnsi="Cambria Math"/>
          </w:rPr>
          <m:t>)</m:t>
        </m:r>
      </m:oMath>
      <w:r>
        <w:rPr>
          <w:rFonts w:eastAsiaTheme="minorEastAsia"/>
        </w:rPr>
        <w:t xml:space="preserve">. The beta estimate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sidR="00F660DD">
        <w:rPr>
          <w:rFonts w:eastAsiaTheme="minorEastAsia"/>
        </w:rPr>
        <w:t xml:space="preserve"> in the depression equation, </w:t>
      </w:r>
      <w:r>
        <w:rPr>
          <w:rFonts w:eastAsiaTheme="minorEastAsia"/>
        </w:rPr>
        <w:t>-0.0057, means that a 1 minute increase in ti</w:t>
      </w:r>
      <w:r w:rsidR="00F660DD">
        <w:rPr>
          <w:rFonts w:eastAsiaTheme="minorEastAsia"/>
        </w:rPr>
        <w:t xml:space="preserve">me spent in green spaces will decrease the odds of having depression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-0.0057</m:t>
            </m:r>
          </m:sup>
        </m:sSup>
        <m:r>
          <w:rPr>
            <w:rFonts w:ascii="Cambria Math" w:eastAsiaTheme="minorEastAsia" w:hAnsi="Cambria Math"/>
          </w:rPr>
          <m:t>=0.994</m:t>
        </m:r>
      </m:oMath>
      <w:r w:rsidR="00F660DD">
        <w:rPr>
          <w:rFonts w:eastAsiaTheme="minorEastAsia"/>
        </w:rPr>
        <w:t xml:space="preserve"> times (CI = (</w:t>
      </w:r>
      <w:r w:rsidR="00F660DD" w:rsidRPr="00F660DD">
        <w:rPr>
          <w:rFonts w:eastAsiaTheme="minorEastAsia"/>
        </w:rPr>
        <w:t>0.99</w:t>
      </w:r>
      <w:r w:rsidR="00F660DD">
        <w:rPr>
          <w:rFonts w:eastAsiaTheme="minorEastAsia"/>
        </w:rPr>
        <w:t xml:space="preserve">3, 0.996), p&lt;0.001). The beta estimate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duration</m:t>
            </m:r>
          </m:sub>
        </m:sSub>
      </m:oMath>
      <w:r w:rsidR="00F660DD">
        <w:rPr>
          <w:rFonts w:eastAsiaTheme="minorEastAsia"/>
        </w:rPr>
        <w:t xml:space="preserve"> in the high blood pressure equation, -0.40, means that 1 minute increase in </w:t>
      </w:r>
      <w:r w:rsidR="00A83B5F">
        <w:rPr>
          <w:rFonts w:eastAsiaTheme="minorEastAsia"/>
        </w:rPr>
        <w:t xml:space="preserve">time spent in green spaces is associated with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-0.40</m:t>
            </m:r>
          </m:sup>
        </m:sSup>
        <m:r>
          <w:rPr>
            <w:rFonts w:ascii="Cambria Math" w:eastAsiaTheme="minorEastAsia" w:hAnsi="Cambria Math"/>
          </w:rPr>
          <m:t>=0.67</m:t>
        </m:r>
      </m:oMath>
      <w:r w:rsidR="00A83B5F">
        <w:rPr>
          <w:rFonts w:eastAsiaTheme="minorEastAsia"/>
        </w:rPr>
        <w:t xml:space="preserve"> </w:t>
      </w:r>
      <w:r w:rsidR="005377D0">
        <w:rPr>
          <w:rFonts w:eastAsiaTheme="minorEastAsia"/>
        </w:rPr>
        <w:t>multiplicative</w:t>
      </w:r>
      <w:r w:rsidR="00A83B5F">
        <w:rPr>
          <w:rFonts w:eastAsiaTheme="minorEastAsia"/>
        </w:rPr>
        <w:t xml:space="preserve"> increase in the probability of having high blood pressure</w:t>
      </w:r>
      <w:r w:rsidR="004F37F4">
        <w:rPr>
          <w:rFonts w:eastAsiaTheme="minorEastAsia"/>
        </w:rPr>
        <w:t xml:space="preserve"> (CI = (0.63,0.72), p&lt;0.001)</w:t>
      </w:r>
      <w:r w:rsidR="00A83B5F">
        <w:rPr>
          <w:rFonts w:eastAsiaTheme="minorEastAsia"/>
        </w:rPr>
        <w:t xml:space="preserve">, or </w:t>
      </w:r>
      <w:r w:rsidR="00537054">
        <w:rPr>
          <w:rFonts w:eastAsiaTheme="minorEastAsia"/>
        </w:rPr>
        <w:t xml:space="preserve">in other words a 1 minute increase in time spent in green spaces decreases the probability of having high blood pressure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-0.67</m:t>
            </m:r>
          </m:sup>
        </m:sSup>
        <m:r>
          <w:rPr>
            <w:rFonts w:ascii="Cambria Math" w:eastAsiaTheme="minorEastAsia" w:hAnsi="Cambria Math"/>
          </w:rPr>
          <m:t>=1.95</m:t>
        </m:r>
      </m:oMath>
      <w:r w:rsidR="00537054">
        <w:rPr>
          <w:rFonts w:eastAsiaTheme="minorEastAsia"/>
        </w:rPr>
        <w:t xml:space="preserve"> times.</w:t>
      </w:r>
      <w:r w:rsidR="004F37F4">
        <w:rPr>
          <w:rFonts w:eastAsiaTheme="minorEastAsia"/>
        </w:rPr>
        <w:t xml:space="preserve"> Since duration decreases the odds of both depression and high blood pressure according to both models, residents should aim to spend </w:t>
      </w:r>
      <w:r w:rsidR="005377D0">
        <w:rPr>
          <w:rFonts w:eastAsiaTheme="minorEastAsia"/>
        </w:rPr>
        <w:t>at least</w:t>
      </w:r>
      <w:r w:rsidR="004F37F4">
        <w:rPr>
          <w:rFonts w:eastAsiaTheme="minorEastAsia"/>
        </w:rPr>
        <w:t xml:space="preserve"> 120 minutes in green spaces to improve these two health outcomes.</w:t>
      </w:r>
    </w:p>
    <w:p w14:paraId="47167048" w14:textId="77777777" w:rsidR="00496D54" w:rsidRDefault="00496D54" w:rsidP="00496D54">
      <w:pPr>
        <w:pStyle w:val="ListParagraph"/>
        <w:rPr>
          <w:rFonts w:ascii="Calibri" w:eastAsia="MS Mincho" w:hAnsi="Calibri" w:cs="Calibri"/>
          <w:lang w:eastAsia="ja-JP"/>
        </w:rPr>
      </w:pPr>
    </w:p>
    <w:p w14:paraId="42DE6395" w14:textId="77777777" w:rsidR="00496D54" w:rsidRDefault="00496D54" w:rsidP="00496D54">
      <w:pPr>
        <w:rPr>
          <w:rFonts w:ascii="Calibri" w:eastAsia="MS Mincho" w:hAnsi="Calibri" w:cs="Calibri"/>
          <w:lang w:eastAsia="ja-JP"/>
        </w:rPr>
      </w:pPr>
      <w:r>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96D54" w:rsidRPr="00103D92" w14:paraId="31C0BFF2" w14:textId="77777777" w:rsidTr="00854EC9">
        <w:trPr>
          <w:trHeight w:val="450"/>
        </w:trPr>
        <w:tc>
          <w:tcPr>
            <w:tcW w:w="3892" w:type="dxa"/>
            <w:tcBorders>
              <w:top w:val="nil"/>
              <w:left w:val="nil"/>
              <w:bottom w:val="nil"/>
              <w:right w:val="nil"/>
            </w:tcBorders>
            <w:shd w:val="clear" w:color="000000" w:fill="BFBFBF"/>
            <w:noWrap/>
            <w:vAlign w:val="center"/>
            <w:hideMark/>
          </w:tcPr>
          <w:p w14:paraId="5E52AD5A" w14:textId="36A3A8AB" w:rsidR="00496D54" w:rsidRPr="00103D92" w:rsidRDefault="00496D54" w:rsidP="00854EC9">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4D1311C"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5C9BB"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28B425"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A93C588"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20DE74B" w14:textId="77777777" w:rsidR="00496D54" w:rsidRPr="00103D92" w:rsidRDefault="00496D54" w:rsidP="00854EC9">
            <w:pPr>
              <w:spacing w:after="0" w:line="240" w:lineRule="auto"/>
              <w:jc w:val="right"/>
              <w:rPr>
                <w:rFonts w:ascii="Calibri" w:eastAsia="Times New Roman" w:hAnsi="Calibri" w:cs="Calibri"/>
                <w:color w:val="000000"/>
              </w:rPr>
            </w:pPr>
            <w:r>
              <w:rPr>
                <w:rFonts w:ascii="Calibri" w:eastAsia="Times New Roman" w:hAnsi="Calibri" w:cs="Calibri"/>
                <w:color w:val="000000"/>
              </w:rPr>
              <w:t>[11 points]</w:t>
            </w:r>
          </w:p>
        </w:tc>
        <w:tc>
          <w:tcPr>
            <w:tcW w:w="266" w:type="dxa"/>
            <w:tcBorders>
              <w:top w:val="nil"/>
              <w:left w:val="nil"/>
              <w:bottom w:val="nil"/>
              <w:right w:val="nil"/>
            </w:tcBorders>
            <w:shd w:val="clear" w:color="000000" w:fill="BFBFBF"/>
            <w:noWrap/>
            <w:vAlign w:val="bottom"/>
            <w:hideMark/>
          </w:tcPr>
          <w:p w14:paraId="1A6F0FE0" w14:textId="77777777" w:rsidR="00496D54" w:rsidRPr="00103D92" w:rsidRDefault="00496D54" w:rsidP="00854EC9">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A9069E6" w14:textId="53CD2B6C" w:rsidR="00496D54" w:rsidRDefault="00496D54" w:rsidP="00496D54">
      <w:pPr>
        <w:spacing w:before="120" w:after="120" w:line="240" w:lineRule="auto"/>
        <w:rPr>
          <w:rFonts w:eastAsia="MS Mincho" w:cstheme="minorHAnsi"/>
          <w:lang w:eastAsia="ja-JP"/>
        </w:rPr>
      </w:pPr>
      <w:r>
        <w:rPr>
          <w:rFonts w:eastAsia="MS Mincho" w:cstheme="minorHAnsi"/>
          <w:lang w:eastAsia="ja-JP"/>
        </w:rPr>
        <w:t xml:space="preserve">Read the article by </w:t>
      </w:r>
      <w:proofErr w:type="spellStart"/>
      <w:r>
        <w:rPr>
          <w:rFonts w:eastAsia="MS Mincho" w:cstheme="minorHAnsi"/>
          <w:lang w:eastAsia="ja-JP"/>
        </w:rPr>
        <w:t>Kalligeros</w:t>
      </w:r>
      <w:proofErr w:type="spellEnd"/>
      <w:r>
        <w:rPr>
          <w:rFonts w:eastAsia="MS Mincho" w:cstheme="minorHAnsi"/>
          <w:lang w:eastAsia="ja-JP"/>
        </w:rPr>
        <w:t xml:space="preserve"> et al. (2020) on Blackboard. The authors performed a logistic regression to determine risk factors for</w:t>
      </w:r>
      <w:r w:rsidR="00C72616">
        <w:rPr>
          <w:rFonts w:eastAsia="MS Mincho" w:cstheme="minorHAnsi"/>
          <w:lang w:eastAsia="ja-JP"/>
        </w:rPr>
        <w:t xml:space="preserve"> two outcomes:</w:t>
      </w:r>
      <w:r>
        <w:rPr>
          <w:rFonts w:eastAsia="MS Mincho" w:cstheme="minorHAnsi"/>
          <w:lang w:eastAsia="ja-JP"/>
        </w:rPr>
        <w:t xml:space="preserve"> 1) being admitted to the ICU and 2) being intubated within 10 days of hospital admission for COVID-19.</w:t>
      </w:r>
    </w:p>
    <w:tbl>
      <w:tblPr>
        <w:tblW w:w="9080" w:type="dxa"/>
        <w:tblInd w:w="113" w:type="dxa"/>
        <w:tblLook w:val="04A0" w:firstRow="1" w:lastRow="0" w:firstColumn="1" w:lastColumn="0" w:noHBand="0" w:noVBand="1"/>
      </w:tblPr>
      <w:tblGrid>
        <w:gridCol w:w="266"/>
        <w:gridCol w:w="8814"/>
      </w:tblGrid>
      <w:tr w:rsidR="00496D54" w:rsidRPr="00103D92" w14:paraId="6CBDF986"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13B853B"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72F8C3" w14:textId="3B97FADB"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[3 points] </w:t>
            </w:r>
            <w:r>
              <w:rPr>
                <w:rFonts w:eastAsia="Times New Roman" w:cstheme="minorHAnsi"/>
                <w:color w:val="000000"/>
              </w:rPr>
              <w:t>Do the authors assess the linearity assumption for BMI? Why do you think they ended up treating BMI as categories instead of as a linear variable?</w:t>
            </w:r>
          </w:p>
        </w:tc>
      </w:tr>
    </w:tbl>
    <w:p w14:paraId="4F1A7BB8" w14:textId="77777777" w:rsidR="00496D54" w:rsidRDefault="00496D54" w:rsidP="00496D54">
      <w:pPr>
        <w:spacing w:before="120" w:after="0" w:line="240" w:lineRule="auto"/>
        <w:contextualSpacing/>
        <w:rPr>
          <w:rFonts w:ascii="Calibri" w:eastAsia="Times New Roman" w:hAnsi="Calibri" w:cs="Calibri"/>
          <w:color w:val="000000"/>
        </w:rPr>
      </w:pPr>
    </w:p>
    <w:p w14:paraId="47E61A79" w14:textId="1959896C" w:rsidR="00496D54" w:rsidRDefault="001804DA"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It was not explicitly stated whether the authors had assessed the linearity assumption for BMI. However, from looking at the odds ratios in the univariate logistic regression using BMI categories against IMV and ICU, it appears that compared to the reference category (BMI &lt; 25), the </w:t>
      </w:r>
      <w:r w:rsidR="00B34426">
        <w:rPr>
          <w:rFonts w:ascii="Calibri" w:eastAsia="Times New Roman" w:hAnsi="Calibri" w:cs="Calibri"/>
          <w:color w:val="000000"/>
        </w:rPr>
        <w:t>increase in odds ratios for a one-category increase in BMI are 1.87, 2.80, and 3.02 for ICU, and 2.52, 4.86, and 5.84 for IMV. Converting these into log-odds, they are 0.63, 1.03, and 1.11 for ICU and 0.92, 1.58, 1.76 for IMV. The increase in the logit for an increase in category doesn’t appear to be linear</w:t>
      </w:r>
      <w:r w:rsidR="005377D0">
        <w:rPr>
          <w:rFonts w:ascii="Calibri" w:eastAsia="Times New Roman" w:hAnsi="Calibri" w:cs="Calibri"/>
          <w:color w:val="000000"/>
        </w:rPr>
        <w:t>, which would be good reason to treat BMI as categories instead of a linear variable.</w:t>
      </w:r>
    </w:p>
    <w:p w14:paraId="61926DDF" w14:textId="77777777" w:rsidR="00496D54" w:rsidRDefault="00496D54" w:rsidP="00496D54">
      <w:pPr>
        <w:spacing w:before="120" w:after="0" w:line="240" w:lineRule="auto"/>
        <w:contextualSpacing/>
        <w:rPr>
          <w:rFonts w:ascii="Calibri" w:eastAsia="Times New Roman" w:hAnsi="Calibri" w:cs="Calibri"/>
          <w:color w:val="000000"/>
        </w:rPr>
      </w:pPr>
    </w:p>
    <w:p w14:paraId="498DDCA7"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792DDD9C"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256C7EF"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64110CA" w14:textId="45428C01"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[3 points] </w:t>
            </w:r>
            <w:r>
              <w:rPr>
                <w:rFonts w:eastAsia="Times New Roman" w:cstheme="minorHAnsi"/>
                <w:color w:val="000000"/>
              </w:rPr>
              <w:t xml:space="preserve">The authors believed that severely obese patients may be at greater risk for ICU admission due to having a higher risk of heart disease. What did the authors do to ensure that the effect of severe obesity on ICU admission was due to COVID and </w:t>
            </w:r>
            <w:proofErr w:type="spellStart"/>
            <w:r>
              <w:rPr>
                <w:rFonts w:eastAsia="Times New Roman" w:cstheme="minorHAnsi"/>
                <w:color w:val="000000"/>
              </w:rPr>
              <w:t>not</w:t>
            </w:r>
            <w:proofErr w:type="spellEnd"/>
            <w:r>
              <w:rPr>
                <w:rFonts w:eastAsia="Times New Roman" w:cstheme="minorHAnsi"/>
                <w:color w:val="000000"/>
              </w:rPr>
              <w:t xml:space="preserve"> other comorbidities?</w:t>
            </w:r>
          </w:p>
        </w:tc>
      </w:tr>
    </w:tbl>
    <w:p w14:paraId="6F9BADC5" w14:textId="77777777" w:rsidR="00496D54" w:rsidRDefault="00496D54" w:rsidP="00496D54">
      <w:pPr>
        <w:spacing w:before="120" w:after="0" w:line="240" w:lineRule="auto"/>
        <w:contextualSpacing/>
        <w:rPr>
          <w:rFonts w:ascii="Calibri" w:eastAsia="Times New Roman" w:hAnsi="Calibri" w:cs="Calibri"/>
          <w:color w:val="000000"/>
        </w:rPr>
      </w:pPr>
    </w:p>
    <w:p w14:paraId="3E582148" w14:textId="55D77E30" w:rsidR="00496D54" w:rsidRDefault="00B34426"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After performing a univariate logistic regression on BMI, the authors adjusted for demographic variables age, race, and gender. Then, the authors further adjusted for chronic heart disease and chronic lung disease and found that severe obesity was still statistically significant after both adjustments.</w:t>
      </w:r>
    </w:p>
    <w:p w14:paraId="162B7817" w14:textId="77777777" w:rsidR="00496D54" w:rsidRDefault="00496D54" w:rsidP="00496D54">
      <w:pPr>
        <w:spacing w:before="120" w:after="0" w:line="240" w:lineRule="auto"/>
        <w:contextualSpacing/>
        <w:rPr>
          <w:rFonts w:ascii="Calibri" w:eastAsia="Times New Roman" w:hAnsi="Calibri" w:cs="Calibri"/>
          <w:color w:val="000000"/>
        </w:rPr>
      </w:pPr>
    </w:p>
    <w:p w14:paraId="1CAAC16E"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5AAF627E"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DCB5FD7"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E28B4DD" w14:textId="52A0519D"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[3 points] </w:t>
            </w:r>
            <w:r>
              <w:rPr>
                <w:rFonts w:eastAsia="Times New Roman" w:cstheme="minorHAnsi"/>
                <w:color w:val="000000"/>
              </w:rPr>
              <w:t>The confidence intervals for some parameter estimates in Tables 2 &amp; 3 are quite wide (e.g., 1.39 – 71.69). Does this concern you? What was the authors’ explanation for the size of the confidence intervals?</w:t>
            </w:r>
          </w:p>
        </w:tc>
      </w:tr>
    </w:tbl>
    <w:p w14:paraId="15625E4F" w14:textId="77777777" w:rsidR="00496D54" w:rsidRDefault="00496D54" w:rsidP="00496D54">
      <w:pPr>
        <w:spacing w:before="120" w:after="0" w:line="240" w:lineRule="auto"/>
        <w:contextualSpacing/>
        <w:rPr>
          <w:rFonts w:ascii="Calibri" w:eastAsia="Times New Roman" w:hAnsi="Calibri" w:cs="Calibri"/>
          <w:color w:val="000000"/>
        </w:rPr>
      </w:pPr>
    </w:p>
    <w:p w14:paraId="7EF6E742" w14:textId="0B3E0D66" w:rsidR="00496D54" w:rsidRDefault="00B34426" w:rsidP="00496D54">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Yes, the wide confidence intervals </w:t>
      </w:r>
      <w:r w:rsidR="00E51886">
        <w:rPr>
          <w:rFonts w:ascii="Calibri" w:eastAsia="Times New Roman" w:hAnsi="Calibri" w:cs="Calibri"/>
          <w:color w:val="000000"/>
        </w:rPr>
        <w:t xml:space="preserve">for some parameter estimates </w:t>
      </w:r>
      <w:r>
        <w:rPr>
          <w:rFonts w:ascii="Calibri" w:eastAsia="Times New Roman" w:hAnsi="Calibri" w:cs="Calibri"/>
          <w:color w:val="000000"/>
        </w:rPr>
        <w:t>is a bit of a concern. The authors’ explanation for the wide confidence interval is that it is likely due to small sample size.</w:t>
      </w:r>
    </w:p>
    <w:p w14:paraId="6112D58C" w14:textId="77777777" w:rsidR="00496D54" w:rsidRDefault="00496D54" w:rsidP="00496D54">
      <w:pPr>
        <w:spacing w:before="120" w:after="0" w:line="240" w:lineRule="auto"/>
        <w:contextualSpacing/>
        <w:rPr>
          <w:rFonts w:ascii="Calibri" w:eastAsia="Times New Roman" w:hAnsi="Calibri" w:cs="Calibri"/>
          <w:color w:val="000000"/>
        </w:rPr>
      </w:pPr>
    </w:p>
    <w:p w14:paraId="2A973E64" w14:textId="77777777" w:rsidR="00496D54" w:rsidRDefault="00496D54" w:rsidP="00496D54">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496D54" w:rsidRPr="00103D92" w14:paraId="7232779D" w14:textId="77777777" w:rsidTr="00854EC9">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4156B3" w14:textId="77777777" w:rsidR="00496D54" w:rsidRPr="00103D92" w:rsidRDefault="00496D54" w:rsidP="00854EC9">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0A7D8BB" w14:textId="0B3D3A6D" w:rsidR="00496D54" w:rsidRPr="00930B74" w:rsidRDefault="00496D54" w:rsidP="00854EC9">
            <w:pPr>
              <w:spacing w:after="0" w:line="240" w:lineRule="auto"/>
              <w:rPr>
                <w:rFonts w:eastAsia="Times New Roman" w:cstheme="minorHAnsi"/>
                <w:color w:val="000000"/>
              </w:rPr>
            </w:pPr>
            <w:r>
              <w:rPr>
                <w:rFonts w:ascii="Calibri" w:eastAsia="Times New Roman" w:hAnsi="Calibri" w:cs="Calibri"/>
                <w:color w:val="000000"/>
              </w:rPr>
              <w:t>2d</w:t>
            </w:r>
            <w:r w:rsidRPr="00103D92">
              <w:rPr>
                <w:rFonts w:ascii="Calibri" w:eastAsia="Times New Roman" w:hAnsi="Calibri" w:cs="Calibri"/>
                <w:color w:val="000000"/>
              </w:rPr>
              <w:t>.</w:t>
            </w:r>
            <w:r>
              <w:rPr>
                <w:rFonts w:ascii="Calibri" w:eastAsia="Times New Roman" w:hAnsi="Calibri" w:cs="Calibri"/>
                <w:color w:val="000000"/>
              </w:rPr>
              <w:t xml:space="preserve"> [2 points] </w:t>
            </w:r>
            <w:r>
              <w:rPr>
                <w:rFonts w:eastAsia="Times New Roman" w:cstheme="minorHAnsi"/>
                <w:color w:val="000000"/>
              </w:rPr>
              <w:t xml:space="preserve">Suppose you are in charge of conducting a new study to replicate these findings. How would you change the study design to prevent these large confidence intervals? </w:t>
            </w:r>
          </w:p>
        </w:tc>
      </w:tr>
    </w:tbl>
    <w:p w14:paraId="1523C1A4" w14:textId="77777777" w:rsidR="00496D54" w:rsidRDefault="00496D54" w:rsidP="00496D54">
      <w:pPr>
        <w:spacing w:before="120" w:after="0" w:line="240" w:lineRule="auto"/>
        <w:contextualSpacing/>
        <w:rPr>
          <w:rFonts w:ascii="Calibri" w:eastAsia="Times New Roman" w:hAnsi="Calibri" w:cs="Calibri"/>
          <w:color w:val="000000"/>
        </w:rPr>
      </w:pPr>
    </w:p>
    <w:p w14:paraId="227634DF" w14:textId="7B59402F" w:rsidR="00877C3C" w:rsidRPr="00461E05" w:rsidRDefault="00AB2949" w:rsidP="00461E05">
      <w:r>
        <w:t>Some improvements that I would make in a re-evaluation of the study is to first get more participants</w:t>
      </w:r>
      <w:r w:rsidR="00BE44C6">
        <w:t xml:space="preserve"> for more statistical power</w:t>
      </w:r>
      <w:r>
        <w:t xml:space="preserve">. </w:t>
      </w:r>
      <w:r w:rsidR="00BE44C6">
        <w:t xml:space="preserve">I noticed that from table 1, only 1.9% of the participants were Non-Hispanic Asian and </w:t>
      </w:r>
      <w:r w:rsidR="00E51886">
        <w:t xml:space="preserve">the same percentage of participants </w:t>
      </w:r>
      <w:r w:rsidR="00BE44C6">
        <w:t>had a transplant, and only 2.9% of participants had cirrhosis. In gathering a larger sample size, I would try to ensure that there are enough participants in each of the categories for better detection of confounding and interactions.</w:t>
      </w:r>
      <w:r w:rsidR="00376CB5">
        <w:t xml:space="preserve"> </w:t>
      </w:r>
      <w:bookmarkStart w:id="0" w:name="_GoBack"/>
      <w:bookmarkEnd w:id="0"/>
    </w:p>
    <w:sectPr w:rsidR="00877C3C" w:rsidRPr="00461E05" w:rsidSect="009E377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51BEF" w14:textId="77777777" w:rsidR="00AB1B07" w:rsidRDefault="00AB1B07" w:rsidP="00624211">
      <w:pPr>
        <w:spacing w:after="0" w:line="240" w:lineRule="auto"/>
      </w:pPr>
      <w:r>
        <w:separator/>
      </w:r>
    </w:p>
  </w:endnote>
  <w:endnote w:type="continuationSeparator" w:id="0">
    <w:p w14:paraId="1F6AE51B" w14:textId="77777777" w:rsidR="00AB1B07" w:rsidRDefault="00AB1B07"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476248"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alt="" style="position:absolute;left:0;text-align:left;margin-left:-15.5pt;margin-top:7.9pt;width:443.5pt;height:0;z-index:251658240;mso-wrap-edited:f;mso-width-percent:0;mso-height-percent:0;mso-width-percent:0;mso-height-percent: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BA92F" w14:textId="77777777" w:rsidR="00AB1B07" w:rsidRDefault="00AB1B07" w:rsidP="00624211">
      <w:pPr>
        <w:spacing w:after="0" w:line="240" w:lineRule="auto"/>
      </w:pPr>
      <w:r>
        <w:separator/>
      </w:r>
    </w:p>
  </w:footnote>
  <w:footnote w:type="continuationSeparator" w:id="0">
    <w:p w14:paraId="6783AC6D" w14:textId="77777777" w:rsidR="00AB1B07" w:rsidRDefault="00AB1B07"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3"/>
  </w:num>
  <w:num w:numId="6">
    <w:abstractNumId w:val="11"/>
  </w:num>
  <w:num w:numId="7">
    <w:abstractNumId w:val="10"/>
  </w:num>
  <w:num w:numId="8">
    <w:abstractNumId w:val="6"/>
  </w:num>
  <w:num w:numId="9">
    <w:abstractNumId w:val="13"/>
  </w:num>
  <w:num w:numId="10">
    <w:abstractNumId w:val="15"/>
  </w:num>
  <w:num w:numId="11">
    <w:abstractNumId w:val="16"/>
  </w:num>
  <w:num w:numId="12">
    <w:abstractNumId w:val="8"/>
  </w:num>
  <w:num w:numId="13">
    <w:abstractNumId w:val="1"/>
  </w:num>
  <w:num w:numId="14">
    <w:abstractNumId w:val="7"/>
  </w:num>
  <w:num w:numId="15">
    <w:abstractNumId w:val="1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403C"/>
    <w:rsid w:val="000C4458"/>
    <w:rsid w:val="000E0D2C"/>
    <w:rsid w:val="000F23BB"/>
    <w:rsid w:val="00103D92"/>
    <w:rsid w:val="00114AD5"/>
    <w:rsid w:val="00136CDE"/>
    <w:rsid w:val="001804DA"/>
    <w:rsid w:val="0019067F"/>
    <w:rsid w:val="001939A5"/>
    <w:rsid w:val="001D2CB5"/>
    <w:rsid w:val="001D7699"/>
    <w:rsid w:val="001E4F84"/>
    <w:rsid w:val="00204F4F"/>
    <w:rsid w:val="00250849"/>
    <w:rsid w:val="00273288"/>
    <w:rsid w:val="002746BA"/>
    <w:rsid w:val="002779B1"/>
    <w:rsid w:val="00293330"/>
    <w:rsid w:val="002B66F7"/>
    <w:rsid w:val="002C241C"/>
    <w:rsid w:val="002D659C"/>
    <w:rsid w:val="002E3397"/>
    <w:rsid w:val="0037654E"/>
    <w:rsid w:val="00376CB5"/>
    <w:rsid w:val="00387F65"/>
    <w:rsid w:val="00392CA9"/>
    <w:rsid w:val="00393E86"/>
    <w:rsid w:val="00394A44"/>
    <w:rsid w:val="003A621A"/>
    <w:rsid w:val="003E1A28"/>
    <w:rsid w:val="003F34E2"/>
    <w:rsid w:val="004223C9"/>
    <w:rsid w:val="004570ED"/>
    <w:rsid w:val="00461E05"/>
    <w:rsid w:val="00476248"/>
    <w:rsid w:val="00487ED3"/>
    <w:rsid w:val="00496D54"/>
    <w:rsid w:val="004A19D6"/>
    <w:rsid w:val="004A2ACD"/>
    <w:rsid w:val="004D56BB"/>
    <w:rsid w:val="004E0A9E"/>
    <w:rsid w:val="004F37F4"/>
    <w:rsid w:val="00537054"/>
    <w:rsid w:val="005377D0"/>
    <w:rsid w:val="00570DDA"/>
    <w:rsid w:val="00576D23"/>
    <w:rsid w:val="005E1E09"/>
    <w:rsid w:val="005E7B3E"/>
    <w:rsid w:val="0060614C"/>
    <w:rsid w:val="00612E9C"/>
    <w:rsid w:val="00624211"/>
    <w:rsid w:val="00634F89"/>
    <w:rsid w:val="0066133A"/>
    <w:rsid w:val="00672409"/>
    <w:rsid w:val="006D35E4"/>
    <w:rsid w:val="007150FD"/>
    <w:rsid w:val="00730195"/>
    <w:rsid w:val="007669AA"/>
    <w:rsid w:val="00783382"/>
    <w:rsid w:val="0078762B"/>
    <w:rsid w:val="00813AE6"/>
    <w:rsid w:val="00823F76"/>
    <w:rsid w:val="008458C9"/>
    <w:rsid w:val="00872932"/>
    <w:rsid w:val="00877C3C"/>
    <w:rsid w:val="008A2CDF"/>
    <w:rsid w:val="008F035A"/>
    <w:rsid w:val="00902678"/>
    <w:rsid w:val="009355A0"/>
    <w:rsid w:val="0094073A"/>
    <w:rsid w:val="00955DF7"/>
    <w:rsid w:val="00970F03"/>
    <w:rsid w:val="009964A3"/>
    <w:rsid w:val="009A0FE9"/>
    <w:rsid w:val="009A340A"/>
    <w:rsid w:val="009B0539"/>
    <w:rsid w:val="009E377C"/>
    <w:rsid w:val="009E3EA0"/>
    <w:rsid w:val="009F130E"/>
    <w:rsid w:val="00A2043A"/>
    <w:rsid w:val="00A56AA1"/>
    <w:rsid w:val="00A83B5F"/>
    <w:rsid w:val="00A87B35"/>
    <w:rsid w:val="00AB1B07"/>
    <w:rsid w:val="00AB2949"/>
    <w:rsid w:val="00AD117B"/>
    <w:rsid w:val="00AE2B6E"/>
    <w:rsid w:val="00B34426"/>
    <w:rsid w:val="00B538C5"/>
    <w:rsid w:val="00BD22FF"/>
    <w:rsid w:val="00BE44C6"/>
    <w:rsid w:val="00C72616"/>
    <w:rsid w:val="00CA122C"/>
    <w:rsid w:val="00CA196B"/>
    <w:rsid w:val="00D06605"/>
    <w:rsid w:val="00D16D96"/>
    <w:rsid w:val="00D27347"/>
    <w:rsid w:val="00D4132A"/>
    <w:rsid w:val="00DA2FC8"/>
    <w:rsid w:val="00DC2DD1"/>
    <w:rsid w:val="00E51886"/>
    <w:rsid w:val="00E931A9"/>
    <w:rsid w:val="00EE29D6"/>
    <w:rsid w:val="00F53E6F"/>
    <w:rsid w:val="00F660DD"/>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figure/Results-of-Logistic-Regression-Analysis-Unadjusted-and-Adjusted-Odds-Ratios-of_tbl2_4733548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3013</TotalTime>
  <Pages>8</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81</cp:revision>
  <dcterms:created xsi:type="dcterms:W3CDTF">2014-08-23T19:16:00Z</dcterms:created>
  <dcterms:modified xsi:type="dcterms:W3CDTF">2023-11-06T04:12:00Z</dcterms:modified>
</cp:coreProperties>
</file>