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eastAsia="Microsoft YaHei"/>
          <w:b/>
          <w:color w:val="2E74B5"/>
          <w:sz w:val="36"/>
        </w:rPr>
        <w:t>功能一·任务一</w:t>
      </w:r>
    </w:p>
    <w:p>
      <w:pPr>
        <w:spacing w:after="240"/>
        <w:jc w:val="center"/>
      </w:pPr>
      <w:r>
        <w:rPr>
          <w:rFonts w:ascii="Calibri" w:hAnsi="Calibri" w:eastAsia="Microsoft YaHei"/>
          <w:b/>
          <w:color w:val="1F4D78"/>
          <w:sz w:val="52"/>
        </w:rPr>
        <w:t>场景建模与数据接口设计</w:t>
        <w:br/>
        <w:t>提交说明报告</w:t>
      </w:r>
    </w:p>
    <w:p>
      <w:pPr>
        <w:spacing w:after="560"/>
        <w:jc w:val="center"/>
      </w:pPr>
      <w:r>
        <w:rPr>
          <w:rFonts w:ascii="Calibri" w:hAnsi="Calibri" w:eastAsia="Microsoft YaHei"/>
          <w:b w:val="0"/>
          <w:color w:val="666666"/>
          <w:sz w:val="26"/>
        </w:rPr>
        <w:t>OSM-SUMO 场景生成与仿真运行时数据接口</w:t>
      </w:r>
    </w:p>
    <w:tbl>
      <w:tblPr>
        <w:tblW w:type="auto" w:w="0"/>
        <w:jc w:val="left"/>
        <w:tblLayout w:type="fixed"/>
        <w:tblLook w:firstColumn="1" w:firstRow="1" w:lastColumn="0" w:lastRow="0" w:noHBand="0" w:noVBand="1" w:val="04A0"/>
      </w:tblPr>
      <w:tblGrid>
        <w:gridCol w:w="4680"/>
        <w:gridCol w:w="4680"/>
      </w:tblGrid>
      <w:tr>
        <w:tc>
          <w:tcPr>
            <w:tcW w:type="dxa" w:w="1800"/>
            <w:shd w:fill="E8EEF5"/>
          </w:tcPr>
          <w:p>
            <w:pPr>
              <w:spacing w:after="40"/>
            </w:pPr>
            <w:r>
              <w:rPr>
                <w:rFonts w:ascii="Calibri" w:hAnsi="Calibri" w:eastAsia="Microsoft YaHei"/>
                <w:b/>
                <w:color w:val="1F4D78"/>
                <w:sz w:val="20"/>
              </w:rPr>
              <w:t>项目</w:t>
            </w:r>
          </w:p>
        </w:tc>
        <w:tc>
          <w:tcPr>
            <w:tcW w:type="dxa" w:w="7560"/>
            <w:shd w:fill="E8EEF5"/>
          </w:tcPr>
          <w:p>
            <w:pPr>
              <w:spacing w:after="40"/>
            </w:pPr>
            <w:r>
              <w:rPr>
                <w:rFonts w:ascii="Calibri" w:hAnsi="Calibri" w:eastAsia="Microsoft YaHei"/>
                <w:b/>
                <w:color w:val="1F4D78"/>
                <w:sz w:val="20"/>
              </w:rPr>
              <w:t>说明</w:t>
            </w:r>
          </w:p>
        </w:tc>
      </w:tr>
      <w:tr>
        <w:tc>
          <w:tcPr>
            <w:tcW w:type="dxa" w:w="1800"/>
            <w:vAlign w:val="center"/>
          </w:tcPr>
          <w:p>
            <w:pPr>
              <w:spacing w:after="40"/>
            </w:pPr>
            <w:r>
              <w:rPr>
                <w:rFonts w:ascii="Calibri" w:hAnsi="Calibri" w:eastAsia="Microsoft YaHei"/>
                <w:b w:val="0"/>
                <w:color w:val="000000"/>
                <w:sz w:val="19"/>
              </w:rPr>
              <w:t>对应任务</w:t>
            </w:r>
          </w:p>
        </w:tc>
        <w:tc>
          <w:tcPr>
            <w:tcW w:type="dxa" w:w="7560"/>
            <w:vAlign w:val="center"/>
          </w:tcPr>
          <w:p>
            <w:pPr>
              <w:spacing w:after="40"/>
            </w:pPr>
            <w:r>
              <w:rPr>
                <w:rFonts w:ascii="Calibri" w:hAnsi="Calibri" w:eastAsia="Microsoft YaHei"/>
                <w:b w:val="0"/>
                <w:color w:val="000000"/>
                <w:sz w:val="19"/>
              </w:rPr>
              <w:t>功能一·任务一：场景建模与数据接口设计</w:t>
            </w:r>
          </w:p>
        </w:tc>
      </w:tr>
      <w:tr>
        <w:tc>
          <w:tcPr>
            <w:tcW w:type="dxa" w:w="1800"/>
            <w:vAlign w:val="center"/>
          </w:tcPr>
          <w:p>
            <w:pPr>
              <w:spacing w:after="40"/>
            </w:pPr>
            <w:r>
              <w:rPr>
                <w:rFonts w:ascii="Calibri" w:hAnsi="Calibri" w:eastAsia="Microsoft YaHei"/>
                <w:b w:val="0"/>
                <w:color w:val="000000"/>
                <w:sz w:val="19"/>
              </w:rPr>
              <w:t>交付目录</w:t>
            </w:r>
          </w:p>
        </w:tc>
        <w:tc>
          <w:tcPr>
            <w:tcW w:type="dxa" w:w="7560"/>
            <w:vAlign w:val="center"/>
          </w:tcPr>
          <w:p>
            <w:pPr>
              <w:spacing w:after="40"/>
            </w:pPr>
            <w:r>
              <w:rPr>
                <w:rFonts w:ascii="Calibri" w:hAnsi="Calibri" w:eastAsia="Microsoft YaHei"/>
                <w:b w:val="0"/>
                <w:color w:val="000000"/>
                <w:sz w:val="19"/>
              </w:rPr>
              <w:t>osm-api/</w:t>
            </w:r>
          </w:p>
        </w:tc>
      </w:tr>
      <w:tr>
        <w:tc>
          <w:tcPr>
            <w:tcW w:type="dxa" w:w="1800"/>
            <w:vAlign w:val="center"/>
          </w:tcPr>
          <w:p>
            <w:pPr>
              <w:spacing w:after="40"/>
            </w:pPr>
            <w:r>
              <w:rPr>
                <w:rFonts w:ascii="Calibri" w:hAnsi="Calibri" w:eastAsia="Microsoft YaHei"/>
                <w:b w:val="0"/>
                <w:color w:val="000000"/>
                <w:sz w:val="19"/>
              </w:rPr>
              <w:t>场景范围</w:t>
            </w:r>
          </w:p>
        </w:tc>
        <w:tc>
          <w:tcPr>
            <w:tcW w:type="dxa" w:w="7560"/>
            <w:vAlign w:val="center"/>
          </w:tcPr>
          <w:p>
            <w:pPr>
              <w:spacing w:after="40"/>
            </w:pPr>
            <w:r>
              <w:rPr>
                <w:rFonts w:ascii="Calibri" w:hAnsi="Calibri" w:eastAsia="Microsoft YaHei"/>
                <w:b w:val="0"/>
                <w:color w:val="000000"/>
                <w:sz w:val="19"/>
              </w:rPr>
              <w:t>雄安新区坐标示例（38.9429, 115.8977），可由 API 动态生成</w:t>
            </w:r>
          </w:p>
        </w:tc>
      </w:tr>
      <w:tr>
        <w:tc>
          <w:tcPr>
            <w:tcW w:type="dxa" w:w="1800"/>
            <w:vAlign w:val="center"/>
          </w:tcPr>
          <w:p>
            <w:pPr>
              <w:spacing w:after="40"/>
            </w:pPr>
            <w:r>
              <w:rPr>
                <w:rFonts w:ascii="Calibri" w:hAnsi="Calibri" w:eastAsia="Microsoft YaHei"/>
                <w:b w:val="0"/>
                <w:color w:val="000000"/>
                <w:sz w:val="19"/>
              </w:rPr>
              <w:t>报告日期</w:t>
            </w:r>
          </w:p>
        </w:tc>
        <w:tc>
          <w:tcPr>
            <w:tcW w:type="dxa" w:w="7560"/>
            <w:vAlign w:val="center"/>
          </w:tcPr>
          <w:p>
            <w:pPr>
              <w:spacing w:after="40"/>
            </w:pPr>
            <w:r>
              <w:rPr>
                <w:rFonts w:ascii="Calibri" w:hAnsi="Calibri" w:eastAsia="Microsoft YaHei"/>
                <w:b w:val="0"/>
                <w:color w:val="000000"/>
                <w:sz w:val="19"/>
              </w:rPr>
              <w:t>2026-08-28</w:t>
            </w:r>
          </w:p>
        </w:tc>
      </w:tr>
    </w:tbl>
    <w:p>
      <w:pPr>
        <w:spacing w:after="40"/>
      </w:pPr>
    </w:p>
    <w:p>
      <w:pPr>
        <w:spacing w:after="120" w:line="264" w:lineRule="auto"/>
      </w:pPr>
      <w:r>
        <w:rPr>
          <w:rFonts w:ascii="Calibri" w:hAnsi="Calibri" w:eastAsia="Microsoft YaHei"/>
          <w:b w:val="0"/>
          <w:color w:val="000000"/>
          <w:sz w:val="22"/>
        </w:rPr>
        <w:t>本报告说明任务一交付包的模块组成、接口边界、复现方法及验收状态。报告中的“示例”仅用于字段和接口联调，不替代真实 SUMO 运行实验结果。</w:t>
      </w:r>
    </w:p>
    <w:p>
      <w:pPr>
        <w:spacing w:before="320" w:after="120"/>
      </w:pPr>
      <w:r>
        <w:rPr>
          <w:rFonts w:ascii="Calibri" w:hAnsi="Calibri" w:eastAsia="Microsoft YaHei"/>
          <w:b/>
          <w:color w:val="2E74B5"/>
          <w:sz w:val="32"/>
        </w:rPr>
        <w:t>1. 任务目标与交付范围</w:t>
      </w:r>
    </w:p>
    <w:p>
      <w:pPr>
        <w:spacing w:after="120" w:line="264" w:lineRule="auto"/>
      </w:pPr>
      <w:r>
        <w:rPr>
          <w:rFonts w:ascii="Calibri" w:hAnsi="Calibri" w:eastAsia="Microsoft YaHei"/>
          <w:b w:val="0"/>
          <w:color w:val="000000"/>
          <w:sz w:val="22"/>
        </w:rPr>
        <w:t>任务一面向交通协同控制算法提供可复用的场景建模与数据接口基础：根据目标区域坐标生成 OSM-SUMO 场景，并以统一 HTTP 接口支持路口状态读取、信号动作下发、仿真步进和会话关闭。算法实现、性能对比和真实场景结论不属于本任务的接口层交付。</w:t>
      </w:r>
    </w:p>
    <w:tbl>
      <w:tblPr>
        <w:tblW w:type="auto" w:w="0"/>
        <w:jc w:val="left"/>
        <w:tblLayout w:type="fixed"/>
        <w:tblLook w:firstColumn="1" w:firstRow="1" w:lastColumn="0" w:lastRow="0" w:noHBand="0" w:noVBand="1" w:val="04A0"/>
      </w:tblPr>
      <w:tblGrid>
        <w:gridCol w:w="3120"/>
        <w:gridCol w:w="3120"/>
        <w:gridCol w:w="3120"/>
      </w:tblGrid>
      <w:tr>
        <w:tc>
          <w:tcPr>
            <w:tcW w:type="dxa" w:w="1800"/>
            <w:shd w:fill="E8EEF5"/>
          </w:tcPr>
          <w:p>
            <w:pPr>
              <w:spacing w:after="40"/>
            </w:pPr>
            <w:r>
              <w:rPr>
                <w:rFonts w:ascii="Calibri" w:hAnsi="Calibri" w:eastAsia="Microsoft YaHei"/>
                <w:b/>
                <w:color w:val="1F4D78"/>
                <w:sz w:val="20"/>
              </w:rPr>
              <w:t>交付项</w:t>
            </w:r>
          </w:p>
        </w:tc>
        <w:tc>
          <w:tcPr>
            <w:tcW w:type="dxa" w:w="3000"/>
            <w:shd w:fill="E8EEF5"/>
          </w:tcPr>
          <w:p>
            <w:pPr>
              <w:spacing w:after="40"/>
            </w:pPr>
            <w:r>
              <w:rPr>
                <w:rFonts w:ascii="Calibri" w:hAnsi="Calibri" w:eastAsia="Microsoft YaHei"/>
                <w:b/>
                <w:color w:val="1F4D78"/>
                <w:sz w:val="20"/>
              </w:rPr>
              <w:t>实现位置</w:t>
            </w:r>
          </w:p>
        </w:tc>
        <w:tc>
          <w:tcPr>
            <w:tcW w:type="dxa" w:w="4560"/>
            <w:shd w:fill="E8EEF5"/>
          </w:tcPr>
          <w:p>
            <w:pPr>
              <w:spacing w:after="40"/>
            </w:pPr>
            <w:r>
              <w:rPr>
                <w:rFonts w:ascii="Calibri" w:hAnsi="Calibri" w:eastAsia="Microsoft YaHei"/>
                <w:b/>
                <w:color w:val="1F4D78"/>
                <w:sz w:val="20"/>
              </w:rPr>
              <w:t>用途</w:t>
            </w:r>
          </w:p>
        </w:tc>
      </w:tr>
      <w:tr>
        <w:tc>
          <w:tcPr>
            <w:tcW w:type="dxa" w:w="1800"/>
            <w:vAlign w:val="center"/>
          </w:tcPr>
          <w:p>
            <w:pPr>
              <w:spacing w:after="40"/>
            </w:pPr>
            <w:r>
              <w:rPr>
                <w:rFonts w:ascii="Calibri" w:hAnsi="Calibri" w:eastAsia="Microsoft YaHei"/>
                <w:b w:val="0"/>
                <w:color w:val="000000"/>
                <w:sz w:val="19"/>
              </w:rPr>
              <w:t>场景生成</w:t>
            </w:r>
          </w:p>
        </w:tc>
        <w:tc>
          <w:tcPr>
            <w:tcW w:type="dxa" w:w="3000"/>
            <w:vAlign w:val="center"/>
          </w:tcPr>
          <w:p>
            <w:pPr>
              <w:spacing w:after="40"/>
            </w:pPr>
            <w:r>
              <w:rPr>
                <w:rFonts w:ascii="Calibri" w:hAnsi="Calibri" w:eastAsia="Microsoft YaHei"/>
                <w:b w:val="0"/>
                <w:color w:val="000000"/>
                <w:sz w:val="19"/>
              </w:rPr>
              <w:t>src/service.py</w:t>
            </w:r>
          </w:p>
        </w:tc>
        <w:tc>
          <w:tcPr>
            <w:tcW w:type="dxa" w:w="4560"/>
            <w:vAlign w:val="center"/>
          </w:tcPr>
          <w:p>
            <w:pPr>
              <w:spacing w:after="40"/>
            </w:pPr>
            <w:r>
              <w:rPr>
                <w:rFonts w:ascii="Calibri" w:hAnsi="Calibri" w:eastAsia="Microsoft YaHei"/>
                <w:b w:val="0"/>
                <w:color w:val="000000"/>
                <w:sz w:val="19"/>
              </w:rPr>
              <w:t>OSMnx 下载、netconvert 转网、randomTrips 生成车流并打包</w:t>
            </w:r>
          </w:p>
        </w:tc>
      </w:tr>
      <w:tr>
        <w:tc>
          <w:tcPr>
            <w:tcW w:type="dxa" w:w="1800"/>
            <w:vAlign w:val="center"/>
          </w:tcPr>
          <w:p>
            <w:pPr>
              <w:spacing w:after="40"/>
            </w:pPr>
            <w:r>
              <w:rPr>
                <w:rFonts w:ascii="Calibri" w:hAnsi="Calibri" w:eastAsia="Microsoft YaHei"/>
                <w:b w:val="0"/>
                <w:color w:val="000000"/>
                <w:sz w:val="19"/>
              </w:rPr>
              <w:t>运行时接口</w:t>
            </w:r>
          </w:p>
        </w:tc>
        <w:tc>
          <w:tcPr>
            <w:tcW w:type="dxa" w:w="3000"/>
            <w:vAlign w:val="center"/>
          </w:tcPr>
          <w:p>
            <w:pPr>
              <w:spacing w:after="40"/>
            </w:pPr>
            <w:r>
              <w:rPr>
                <w:rFonts w:ascii="Calibri" w:hAnsi="Calibri" w:eastAsia="Microsoft YaHei"/>
                <w:b w:val="0"/>
                <w:color w:val="000000"/>
                <w:sz w:val="19"/>
              </w:rPr>
              <w:t>src/service.py</w:t>
            </w:r>
          </w:p>
        </w:tc>
        <w:tc>
          <w:tcPr>
            <w:tcW w:type="dxa" w:w="4560"/>
            <w:vAlign w:val="center"/>
          </w:tcPr>
          <w:p>
            <w:pPr>
              <w:spacing w:after="40"/>
            </w:pPr>
            <w:r>
              <w:rPr>
                <w:rFonts w:ascii="Calibri" w:hAnsi="Calibri" w:eastAsia="Microsoft YaHei"/>
                <w:b w:val="0"/>
                <w:color w:val="000000"/>
                <w:sz w:val="19"/>
              </w:rPr>
              <w:t>启动、状态、动作、步进、关闭</w:t>
            </w:r>
          </w:p>
        </w:tc>
      </w:tr>
      <w:tr>
        <w:tc>
          <w:tcPr>
            <w:tcW w:type="dxa" w:w="1800"/>
            <w:vAlign w:val="center"/>
          </w:tcPr>
          <w:p>
            <w:pPr>
              <w:spacing w:after="40"/>
            </w:pPr>
            <w:r>
              <w:rPr>
                <w:rFonts w:ascii="Calibri" w:hAnsi="Calibri" w:eastAsia="Microsoft YaHei"/>
                <w:b w:val="0"/>
                <w:color w:val="000000"/>
                <w:sz w:val="19"/>
              </w:rPr>
              <w:t>接口契约</w:t>
            </w:r>
          </w:p>
        </w:tc>
        <w:tc>
          <w:tcPr>
            <w:tcW w:type="dxa" w:w="3000"/>
            <w:vAlign w:val="center"/>
          </w:tcPr>
          <w:p>
            <w:pPr>
              <w:spacing w:after="40"/>
            </w:pPr>
            <w:r>
              <w:rPr>
                <w:rFonts w:ascii="Calibri" w:hAnsi="Calibri" w:eastAsia="Microsoft YaHei"/>
                <w:b w:val="0"/>
                <w:color w:val="000000"/>
                <w:sz w:val="19"/>
              </w:rPr>
              <w:t>contracts/</w:t>
            </w:r>
          </w:p>
        </w:tc>
        <w:tc>
          <w:tcPr>
            <w:tcW w:type="dxa" w:w="4560"/>
            <w:vAlign w:val="center"/>
          </w:tcPr>
          <w:p>
            <w:pPr>
              <w:spacing w:after="40"/>
            </w:pPr>
            <w:r>
              <w:rPr>
                <w:rFonts w:ascii="Calibri" w:hAnsi="Calibri" w:eastAsia="Microsoft YaHei"/>
                <w:b w:val="0"/>
                <w:color w:val="000000"/>
                <w:sz w:val="19"/>
              </w:rPr>
              <w:t>固定请求、观测和动作字段及合法范围</w:t>
            </w:r>
          </w:p>
        </w:tc>
      </w:tr>
      <w:tr>
        <w:tc>
          <w:tcPr>
            <w:tcW w:type="dxa" w:w="1800"/>
            <w:vAlign w:val="center"/>
          </w:tcPr>
          <w:p>
            <w:pPr>
              <w:spacing w:after="40"/>
            </w:pPr>
            <w:r>
              <w:rPr>
                <w:rFonts w:ascii="Calibri" w:hAnsi="Calibri" w:eastAsia="Microsoft YaHei"/>
                <w:b w:val="0"/>
                <w:color w:val="000000"/>
                <w:sz w:val="19"/>
              </w:rPr>
              <w:t>文档与验证</w:t>
            </w:r>
          </w:p>
        </w:tc>
        <w:tc>
          <w:tcPr>
            <w:tcW w:type="dxa" w:w="3000"/>
            <w:vAlign w:val="center"/>
          </w:tcPr>
          <w:p>
            <w:pPr>
              <w:spacing w:after="40"/>
            </w:pPr>
            <w:r>
              <w:rPr>
                <w:rFonts w:ascii="Calibri" w:hAnsi="Calibri" w:eastAsia="Microsoft YaHei"/>
                <w:b w:val="0"/>
                <w:color w:val="000000"/>
                <w:sz w:val="19"/>
              </w:rPr>
              <w:t>docs/、scripts/verify_delivery.py</w:t>
            </w:r>
          </w:p>
        </w:tc>
        <w:tc>
          <w:tcPr>
            <w:tcW w:type="dxa" w:w="4560"/>
            <w:vAlign w:val="center"/>
          </w:tcPr>
          <w:p>
            <w:pPr>
              <w:spacing w:after="40"/>
            </w:pPr>
            <w:r>
              <w:rPr>
                <w:rFonts w:ascii="Calibri" w:hAnsi="Calibri" w:eastAsia="Microsoft YaHei"/>
                <w:b w:val="0"/>
                <w:color w:val="000000"/>
                <w:sz w:val="19"/>
              </w:rPr>
              <w:t>支持联调、复现和静态验收</w:t>
            </w:r>
          </w:p>
        </w:tc>
      </w:tr>
    </w:tbl>
    <w:p>
      <w:pPr>
        <w:spacing w:after="40"/>
      </w:pPr>
    </w:p>
    <w:p>
      <w:pPr>
        <w:spacing w:before="320" w:after="120"/>
      </w:pPr>
      <w:r>
        <w:rPr>
          <w:rFonts w:ascii="Calibri" w:hAnsi="Calibri" w:eastAsia="Microsoft YaHei"/>
          <w:b/>
          <w:color w:val="2E74B5"/>
          <w:sz w:val="32"/>
        </w:rPr>
        <w:t>2. 场景与接口设计</w:t>
      </w:r>
    </w:p>
    <w:p>
      <w:pPr>
        <w:spacing w:after="120" w:line="264" w:lineRule="auto"/>
      </w:pPr>
      <w:r>
        <w:rPr>
          <w:rFonts w:ascii="Calibri" w:hAnsi="Calibri" w:eastAsia="Microsoft YaHei"/>
          <w:b w:val="0"/>
          <w:color w:val="000000"/>
          <w:sz w:val="22"/>
        </w:rPr>
        <w:t>场景生成请求接受经纬度、范围和仿真时长。成功后返回自包含 ZIP，内含 network.net.xml、traffic.rou.xml 和 scenario.sumocfg。运行时会话从 .sumocfg 启动，并以 SUMO 生成的 traffic-light ID 作为路口唯一标识，避免在算法端写死节点编号。</w:t>
      </w:r>
    </w:p>
    <w:tbl>
      <w:tblPr>
        <w:tblW w:type="auto" w:w="0"/>
        <w:jc w:val="left"/>
        <w:tblLayout w:type="fixed"/>
        <w:tblLook w:firstColumn="1" w:firstRow="1" w:lastColumn="0" w:lastRow="0" w:noHBand="0" w:noVBand="1" w:val="04A0"/>
      </w:tblPr>
      <w:tblGrid>
        <w:gridCol w:w="3120"/>
        <w:gridCol w:w="3120"/>
        <w:gridCol w:w="3120"/>
      </w:tblGrid>
      <w:tr>
        <w:tc>
          <w:tcPr>
            <w:tcW w:type="dxa" w:w="2500"/>
            <w:shd w:fill="E8EEF5"/>
          </w:tcPr>
          <w:p>
            <w:pPr>
              <w:spacing w:after="40"/>
            </w:pPr>
            <w:r>
              <w:rPr>
                <w:rFonts w:ascii="Calibri" w:hAnsi="Calibri" w:eastAsia="Microsoft YaHei"/>
                <w:b/>
                <w:color w:val="1F4D78"/>
                <w:sz w:val="20"/>
              </w:rPr>
              <w:t>接口</w:t>
            </w:r>
          </w:p>
        </w:tc>
        <w:tc>
          <w:tcPr>
            <w:tcW w:type="dxa" w:w="3300"/>
            <w:shd w:fill="E8EEF5"/>
          </w:tcPr>
          <w:p>
            <w:pPr>
              <w:spacing w:after="40"/>
            </w:pPr>
            <w:r>
              <w:rPr>
                <w:rFonts w:ascii="Calibri" w:hAnsi="Calibri" w:eastAsia="Microsoft YaHei"/>
                <w:b/>
                <w:color w:val="1F4D78"/>
                <w:sz w:val="20"/>
              </w:rPr>
              <w:t>关键输入</w:t>
            </w:r>
          </w:p>
        </w:tc>
        <w:tc>
          <w:tcPr>
            <w:tcW w:type="dxa" w:w="3560"/>
            <w:shd w:fill="E8EEF5"/>
          </w:tcPr>
          <w:p>
            <w:pPr>
              <w:spacing w:after="40"/>
            </w:pPr>
            <w:r>
              <w:rPr>
                <w:rFonts w:ascii="Calibri" w:hAnsi="Calibri" w:eastAsia="Microsoft YaHei"/>
                <w:b/>
                <w:color w:val="1F4D78"/>
                <w:sz w:val="20"/>
              </w:rPr>
              <w:t>关键输出</w:t>
            </w:r>
          </w:p>
        </w:tc>
      </w:tr>
      <w:tr>
        <w:tc>
          <w:tcPr>
            <w:tcW w:type="dxa" w:w="2500"/>
            <w:vAlign w:val="center"/>
          </w:tcPr>
          <w:p>
            <w:pPr>
              <w:spacing w:after="40"/>
            </w:pPr>
            <w:r>
              <w:rPr>
                <w:rFonts w:ascii="Calibri" w:hAnsi="Calibri" w:eastAsia="Microsoft YaHei"/>
                <w:b w:val="0"/>
                <w:color w:val="000000"/>
                <w:sz w:val="19"/>
              </w:rPr>
              <w:t>POST /v1/scenario/generate</w:t>
            </w:r>
          </w:p>
        </w:tc>
        <w:tc>
          <w:tcPr>
            <w:tcW w:type="dxa" w:w="3300"/>
            <w:vAlign w:val="center"/>
          </w:tcPr>
          <w:p>
            <w:pPr>
              <w:spacing w:after="40"/>
            </w:pPr>
            <w:r>
              <w:rPr>
                <w:rFonts w:ascii="Calibri" w:hAnsi="Calibri" w:eastAsia="Microsoft YaHei"/>
                <w:b w:val="0"/>
                <w:color w:val="000000"/>
                <w:sz w:val="19"/>
              </w:rPr>
              <w:t>latitude、longitude、radius_m、duration_s</w:t>
            </w:r>
          </w:p>
        </w:tc>
        <w:tc>
          <w:tcPr>
            <w:tcW w:type="dxa" w:w="3560"/>
            <w:vAlign w:val="center"/>
          </w:tcPr>
          <w:p>
            <w:pPr>
              <w:spacing w:after="40"/>
            </w:pPr>
            <w:r>
              <w:rPr>
                <w:rFonts w:ascii="Calibri" w:hAnsi="Calibri" w:eastAsia="Microsoft YaHei"/>
                <w:b w:val="0"/>
                <w:color w:val="000000"/>
                <w:sz w:val="19"/>
              </w:rPr>
              <w:t>SUMO 场景 ZIP</w:t>
            </w:r>
          </w:p>
        </w:tc>
      </w:tr>
      <w:tr>
        <w:tc>
          <w:tcPr>
            <w:tcW w:type="dxa" w:w="2500"/>
            <w:vAlign w:val="center"/>
          </w:tcPr>
          <w:p>
            <w:pPr>
              <w:spacing w:after="40"/>
            </w:pPr>
            <w:r>
              <w:rPr>
                <w:rFonts w:ascii="Calibri" w:hAnsi="Calibri" w:eastAsia="Microsoft YaHei"/>
                <w:b w:val="0"/>
                <w:color w:val="000000"/>
                <w:sz w:val="19"/>
              </w:rPr>
              <w:t>POST /v1/simulation/start</w:t>
            </w:r>
          </w:p>
        </w:tc>
        <w:tc>
          <w:tcPr>
            <w:tcW w:type="dxa" w:w="3300"/>
            <w:vAlign w:val="center"/>
          </w:tcPr>
          <w:p>
            <w:pPr>
              <w:spacing w:after="40"/>
            </w:pPr>
            <w:r>
              <w:rPr>
                <w:rFonts w:ascii="Calibri" w:hAnsi="Calibri" w:eastAsia="Microsoft YaHei"/>
                <w:b w:val="0"/>
                <w:color w:val="000000"/>
                <w:sz w:val="19"/>
              </w:rPr>
              <w:t>config_path</w:t>
            </w:r>
          </w:p>
        </w:tc>
        <w:tc>
          <w:tcPr>
            <w:tcW w:type="dxa" w:w="3560"/>
            <w:vAlign w:val="center"/>
          </w:tcPr>
          <w:p>
            <w:pPr>
              <w:spacing w:after="40"/>
            </w:pPr>
            <w:r>
              <w:rPr>
                <w:rFonts w:ascii="Calibri" w:hAnsi="Calibri" w:eastAsia="Microsoft YaHei"/>
                <w:b w:val="0"/>
                <w:color w:val="000000"/>
                <w:sz w:val="19"/>
              </w:rPr>
              <w:t>intersection_ids</w:t>
            </w:r>
          </w:p>
        </w:tc>
      </w:tr>
      <w:tr>
        <w:tc>
          <w:tcPr>
            <w:tcW w:type="dxa" w:w="2500"/>
            <w:vAlign w:val="center"/>
          </w:tcPr>
          <w:p>
            <w:pPr>
              <w:spacing w:after="40"/>
            </w:pPr>
            <w:r>
              <w:rPr>
                <w:rFonts w:ascii="Calibri" w:hAnsi="Calibri" w:eastAsia="Microsoft YaHei"/>
                <w:b w:val="0"/>
                <w:color w:val="000000"/>
                <w:sz w:val="19"/>
              </w:rPr>
              <w:t>GET /v1/simulation/state</w:t>
            </w:r>
          </w:p>
        </w:tc>
        <w:tc>
          <w:tcPr>
            <w:tcW w:type="dxa" w:w="3300"/>
            <w:vAlign w:val="center"/>
          </w:tcPr>
          <w:p>
            <w:pPr>
              <w:spacing w:after="40"/>
            </w:pPr>
            <w:r>
              <w:rPr>
                <w:rFonts w:ascii="Calibri" w:hAnsi="Calibri" w:eastAsia="Microsoft YaHei"/>
                <w:b w:val="0"/>
                <w:color w:val="000000"/>
                <w:sz w:val="19"/>
              </w:rPr>
              <w:t>可选 intersection_id</w:t>
            </w:r>
          </w:p>
        </w:tc>
        <w:tc>
          <w:tcPr>
            <w:tcW w:type="dxa" w:w="3560"/>
            <w:vAlign w:val="center"/>
          </w:tcPr>
          <w:p>
            <w:pPr>
              <w:spacing w:after="40"/>
            </w:pPr>
            <w:r>
              <w:rPr>
                <w:rFonts w:ascii="Calibri" w:hAnsi="Calibri" w:eastAsia="Microsoft YaHei"/>
                <w:b w:val="0"/>
                <w:color w:val="000000"/>
                <w:sz w:val="19"/>
              </w:rPr>
              <w:t>相位、队列、车道车辆数、速度、占有率</w:t>
            </w:r>
          </w:p>
        </w:tc>
      </w:tr>
      <w:tr>
        <w:tc>
          <w:tcPr>
            <w:tcW w:type="dxa" w:w="2500"/>
            <w:vAlign w:val="center"/>
          </w:tcPr>
          <w:p>
            <w:pPr>
              <w:spacing w:after="40"/>
            </w:pPr>
            <w:r>
              <w:rPr>
                <w:rFonts w:ascii="Calibri" w:hAnsi="Calibri" w:eastAsia="Microsoft YaHei"/>
                <w:b w:val="0"/>
                <w:color w:val="000000"/>
                <w:sz w:val="19"/>
              </w:rPr>
              <w:t>POST /v1/simulation/action</w:t>
            </w:r>
          </w:p>
        </w:tc>
        <w:tc>
          <w:tcPr>
            <w:tcW w:type="dxa" w:w="3300"/>
            <w:vAlign w:val="center"/>
          </w:tcPr>
          <w:p>
            <w:pPr>
              <w:spacing w:after="40"/>
            </w:pPr>
            <w:r>
              <w:rPr>
                <w:rFonts w:ascii="Calibri" w:hAnsi="Calibri" w:eastAsia="Microsoft YaHei"/>
                <w:b w:val="0"/>
                <w:color w:val="000000"/>
                <w:sz w:val="19"/>
              </w:rPr>
              <w:t>intersection_id、phase、duration_s</w:t>
            </w:r>
          </w:p>
        </w:tc>
        <w:tc>
          <w:tcPr>
            <w:tcW w:type="dxa" w:w="3560"/>
            <w:vAlign w:val="center"/>
          </w:tcPr>
          <w:p>
            <w:pPr>
              <w:spacing w:after="40"/>
            </w:pPr>
            <w:r>
              <w:rPr>
                <w:rFonts w:ascii="Calibri" w:hAnsi="Calibri" w:eastAsia="Microsoft YaHei"/>
                <w:b w:val="0"/>
                <w:color w:val="000000"/>
                <w:sz w:val="19"/>
              </w:rPr>
              <w:t>已接受动作</w:t>
            </w:r>
          </w:p>
        </w:tc>
      </w:tr>
      <w:tr>
        <w:tc>
          <w:tcPr>
            <w:tcW w:type="dxa" w:w="2500"/>
            <w:vAlign w:val="center"/>
          </w:tcPr>
          <w:p>
            <w:pPr>
              <w:spacing w:after="40"/>
            </w:pPr>
            <w:r>
              <w:rPr>
                <w:rFonts w:ascii="Calibri" w:hAnsi="Calibri" w:eastAsia="Microsoft YaHei"/>
                <w:b w:val="0"/>
                <w:color w:val="000000"/>
                <w:sz w:val="19"/>
              </w:rPr>
              <w:t>POST /v1/simulation/step</w:t>
            </w:r>
          </w:p>
        </w:tc>
        <w:tc>
          <w:tcPr>
            <w:tcW w:type="dxa" w:w="3300"/>
            <w:vAlign w:val="center"/>
          </w:tcPr>
          <w:p>
            <w:pPr>
              <w:spacing w:after="40"/>
            </w:pPr>
            <w:r>
              <w:rPr>
                <w:rFonts w:ascii="Calibri" w:hAnsi="Calibri" w:eastAsia="Microsoft YaHei"/>
                <w:b w:val="0"/>
                <w:color w:val="000000"/>
                <w:sz w:val="19"/>
              </w:rPr>
              <w:t>steps</w:t>
            </w:r>
          </w:p>
        </w:tc>
        <w:tc>
          <w:tcPr>
            <w:tcW w:type="dxa" w:w="3560"/>
            <w:vAlign w:val="center"/>
          </w:tcPr>
          <w:p>
            <w:pPr>
              <w:spacing w:after="40"/>
            </w:pPr>
            <w:r>
              <w:rPr>
                <w:rFonts w:ascii="Calibri" w:hAnsi="Calibri" w:eastAsia="Microsoft YaHei"/>
                <w:b w:val="0"/>
                <w:color w:val="000000"/>
                <w:sz w:val="19"/>
              </w:rPr>
              <w:t>推进后的 time_s</w:t>
            </w:r>
          </w:p>
        </w:tc>
      </w:tr>
    </w:tbl>
    <w:p>
      <w:pPr>
        <w:spacing w:after="40"/>
      </w:pPr>
    </w:p>
    <w:p>
      <w:pPr>
        <w:spacing w:after="120" w:line="264" w:lineRule="auto"/>
      </w:pPr>
      <w:r>
        <w:rPr>
          <w:rFonts w:ascii="Calibri" w:hAnsi="Calibri" w:eastAsia="Microsoft YaHei"/>
          <w:b w:val="0"/>
          <w:color w:val="000000"/>
          <w:sz w:val="22"/>
        </w:rPr>
        <w:t>完整字段字典、错误语义、PowerShell 调用示例和“状态→动作→步进”时序已写入 docs/API.md 与 docs/INTERFACE_PROTOCOL.md。服务未启动会话时返回 HTTP 409；请求字段不符合契约时返回 400 或 404。</w:t>
      </w:r>
    </w:p>
    <w:p>
      <w:pPr>
        <w:spacing w:before="320" w:after="120"/>
      </w:pPr>
      <w:r>
        <w:rPr>
          <w:rFonts w:ascii="Calibri" w:hAnsi="Calibri" w:eastAsia="Microsoft YaHei"/>
          <w:b/>
          <w:color w:val="2E74B5"/>
          <w:sz w:val="32"/>
        </w:rPr>
        <w:t>3. 工程化与可复现性</w:t>
      </w:r>
    </w:p>
    <w:p>
      <w:pPr>
        <w:spacing w:after="120" w:line="264" w:lineRule="auto"/>
      </w:pPr>
      <w:r>
        <w:rPr>
          <w:rFonts w:ascii="Calibri" w:hAnsi="Calibri" w:eastAsia="Microsoft YaHei"/>
          <w:b w:val="0"/>
          <w:color w:val="000000"/>
          <w:sz w:val="22"/>
        </w:rPr>
        <w:t>交付包采用与功能二任务二相同的分层组织：src 放置实现，configs 保存默认场景参数，contracts 固定接口约束，data 放置可审计示例，docs 说明架构与验收，scripts 提供独立检查入口。原始 scenario/ 文件予以保留；其临时名称也保留，以防破坏 .sumocfg 引用。</w:t>
      </w:r>
    </w:p>
    <w:tbl>
      <w:tblPr>
        <w:tblW w:type="auto" w:w="0"/>
        <w:jc w:val="left"/>
        <w:tblLayout w:type="fixed"/>
        <w:tblLook w:firstColumn="1" w:firstRow="1" w:lastColumn="0" w:lastRow="0" w:noHBand="0" w:noVBand="1" w:val="04A0"/>
      </w:tblPr>
      <w:tblGrid>
        <w:gridCol w:w="3120"/>
        <w:gridCol w:w="3120"/>
        <w:gridCol w:w="3120"/>
      </w:tblGrid>
      <w:tr>
        <w:tc>
          <w:tcPr>
            <w:tcW w:type="dxa" w:w="2100"/>
            <w:shd w:fill="E8EEF5"/>
          </w:tcPr>
          <w:p>
            <w:pPr>
              <w:spacing w:after="40"/>
            </w:pPr>
            <w:r>
              <w:rPr>
                <w:rFonts w:ascii="Calibri" w:hAnsi="Calibri" w:eastAsia="Microsoft YaHei"/>
                <w:b/>
                <w:color w:val="1F4D78"/>
                <w:sz w:val="20"/>
              </w:rPr>
              <w:t>验收动作</w:t>
            </w:r>
          </w:p>
        </w:tc>
        <w:tc>
          <w:tcPr>
            <w:tcW w:type="dxa" w:w="3800"/>
            <w:shd w:fill="E8EEF5"/>
          </w:tcPr>
          <w:p>
            <w:pPr>
              <w:spacing w:after="40"/>
            </w:pPr>
            <w:r>
              <w:rPr>
                <w:rFonts w:ascii="Calibri" w:hAnsi="Calibri" w:eastAsia="Microsoft YaHei"/>
                <w:b/>
                <w:color w:val="1F4D78"/>
                <w:sz w:val="20"/>
              </w:rPr>
              <w:t>命令/依据</w:t>
            </w:r>
          </w:p>
        </w:tc>
        <w:tc>
          <w:tcPr>
            <w:tcW w:type="dxa" w:w="3460"/>
            <w:shd w:fill="E8EEF5"/>
          </w:tcPr>
          <w:p>
            <w:pPr>
              <w:spacing w:after="40"/>
            </w:pPr>
            <w:r>
              <w:rPr>
                <w:rFonts w:ascii="Calibri" w:hAnsi="Calibri" w:eastAsia="Microsoft YaHei"/>
                <w:b/>
                <w:color w:val="1F4D78"/>
                <w:sz w:val="20"/>
              </w:rPr>
              <w:t>预期结果</w:t>
            </w:r>
          </w:p>
        </w:tc>
      </w:tr>
      <w:tr>
        <w:tc>
          <w:tcPr>
            <w:tcW w:type="dxa" w:w="2100"/>
            <w:vAlign w:val="center"/>
          </w:tcPr>
          <w:p>
            <w:pPr>
              <w:spacing w:after="40"/>
            </w:pPr>
            <w:r>
              <w:rPr>
                <w:rFonts w:ascii="Calibri" w:hAnsi="Calibri" w:eastAsia="Microsoft YaHei"/>
                <w:b w:val="0"/>
                <w:color w:val="000000"/>
                <w:sz w:val="19"/>
              </w:rPr>
              <w:t>静态完整性</w:t>
            </w:r>
          </w:p>
        </w:tc>
        <w:tc>
          <w:tcPr>
            <w:tcW w:type="dxa" w:w="3800"/>
            <w:vAlign w:val="center"/>
          </w:tcPr>
          <w:p>
            <w:pPr>
              <w:spacing w:after="40"/>
            </w:pPr>
            <w:r>
              <w:rPr>
                <w:rFonts w:ascii="Calibri" w:hAnsi="Calibri" w:eastAsia="Microsoft YaHei"/>
                <w:b w:val="0"/>
                <w:color w:val="000000"/>
                <w:sz w:val="19"/>
              </w:rPr>
              <w:t>python scripts/verify_delivery.py</w:t>
            </w:r>
          </w:p>
        </w:tc>
        <w:tc>
          <w:tcPr>
            <w:tcW w:type="dxa" w:w="3460"/>
            <w:vAlign w:val="center"/>
          </w:tcPr>
          <w:p>
            <w:pPr>
              <w:spacing w:after="40"/>
            </w:pPr>
            <w:r>
              <w:rPr>
                <w:rFonts w:ascii="Calibri" w:hAnsi="Calibri" w:eastAsia="Microsoft YaHei"/>
                <w:b w:val="0"/>
                <w:color w:val="000000"/>
                <w:sz w:val="19"/>
              </w:rPr>
              <w:t>目录、文档和 JSON 契约均可读取</w:t>
            </w:r>
          </w:p>
        </w:tc>
      </w:tr>
      <w:tr>
        <w:tc>
          <w:tcPr>
            <w:tcW w:type="dxa" w:w="2100"/>
            <w:vAlign w:val="center"/>
          </w:tcPr>
          <w:p>
            <w:pPr>
              <w:spacing w:after="40"/>
            </w:pPr>
            <w:r>
              <w:rPr>
                <w:rFonts w:ascii="Calibri" w:hAnsi="Calibri" w:eastAsia="Microsoft YaHei"/>
                <w:b w:val="0"/>
                <w:color w:val="000000"/>
                <w:sz w:val="19"/>
              </w:rPr>
              <w:t>服务健康</w:t>
            </w:r>
          </w:p>
        </w:tc>
        <w:tc>
          <w:tcPr>
            <w:tcW w:type="dxa" w:w="3800"/>
            <w:vAlign w:val="center"/>
          </w:tcPr>
          <w:p>
            <w:pPr>
              <w:spacing w:after="40"/>
            </w:pPr>
            <w:r>
              <w:rPr>
                <w:rFonts w:ascii="Calibri" w:hAnsi="Calibri" w:eastAsia="Microsoft YaHei"/>
                <w:b w:val="0"/>
                <w:color w:val="000000"/>
                <w:sz w:val="19"/>
              </w:rPr>
              <w:t>GET /health</w:t>
            </w:r>
          </w:p>
        </w:tc>
        <w:tc>
          <w:tcPr>
            <w:tcW w:type="dxa" w:w="3460"/>
            <w:vAlign w:val="center"/>
          </w:tcPr>
          <w:p>
            <w:pPr>
              <w:spacing w:after="40"/>
            </w:pPr>
            <w:r>
              <w:rPr>
                <w:rFonts w:ascii="Calibri" w:hAnsi="Calibri" w:eastAsia="Microsoft YaHei"/>
                <w:b w:val="0"/>
                <w:color w:val="000000"/>
                <w:sz w:val="19"/>
              </w:rPr>
              <w:t>返回服务状态</w:t>
            </w:r>
          </w:p>
        </w:tc>
      </w:tr>
      <w:tr>
        <w:tc>
          <w:tcPr>
            <w:tcW w:type="dxa" w:w="2100"/>
            <w:vAlign w:val="center"/>
          </w:tcPr>
          <w:p>
            <w:pPr>
              <w:spacing w:after="40"/>
            </w:pPr>
            <w:r>
              <w:rPr>
                <w:rFonts w:ascii="Calibri" w:hAnsi="Calibri" w:eastAsia="Microsoft YaHei"/>
                <w:b w:val="0"/>
                <w:color w:val="000000"/>
                <w:sz w:val="19"/>
              </w:rPr>
              <w:t>场景元数据</w:t>
            </w:r>
          </w:p>
        </w:tc>
        <w:tc>
          <w:tcPr>
            <w:tcW w:type="dxa" w:w="3800"/>
            <w:vAlign w:val="center"/>
          </w:tcPr>
          <w:p>
            <w:pPr>
              <w:spacing w:after="40"/>
            </w:pPr>
            <w:r>
              <w:rPr>
                <w:rFonts w:ascii="Calibri" w:hAnsi="Calibri" w:eastAsia="Microsoft YaHei"/>
                <w:b w:val="0"/>
                <w:color w:val="000000"/>
                <w:sz w:val="19"/>
              </w:rPr>
              <w:t>GET /v1/scenario/metadata</w:t>
            </w:r>
          </w:p>
        </w:tc>
        <w:tc>
          <w:tcPr>
            <w:tcW w:type="dxa" w:w="3460"/>
            <w:vAlign w:val="center"/>
          </w:tcPr>
          <w:p>
            <w:pPr>
              <w:spacing w:after="40"/>
            </w:pPr>
            <w:r>
              <w:rPr>
                <w:rFonts w:ascii="Calibri" w:hAnsi="Calibri" w:eastAsia="Microsoft YaHei"/>
                <w:b w:val="0"/>
                <w:color w:val="000000"/>
                <w:sz w:val="19"/>
              </w:rPr>
              <w:t>返回默认坐标、范围、时长</w:t>
            </w:r>
          </w:p>
        </w:tc>
      </w:tr>
      <w:tr>
        <w:tc>
          <w:tcPr>
            <w:tcW w:type="dxa" w:w="2100"/>
            <w:vAlign w:val="center"/>
          </w:tcPr>
          <w:p>
            <w:pPr>
              <w:spacing w:after="40"/>
            </w:pPr>
            <w:r>
              <w:rPr>
                <w:rFonts w:ascii="Calibri" w:hAnsi="Calibri" w:eastAsia="Microsoft YaHei"/>
                <w:b w:val="0"/>
                <w:color w:val="000000"/>
                <w:sz w:val="19"/>
              </w:rPr>
              <w:t>SUMO 闭环</w:t>
            </w:r>
          </w:p>
        </w:tc>
        <w:tc>
          <w:tcPr>
            <w:tcW w:type="dxa" w:w="3800"/>
            <w:vAlign w:val="center"/>
          </w:tcPr>
          <w:p>
            <w:pPr>
              <w:spacing w:after="40"/>
            </w:pPr>
            <w:r>
              <w:rPr>
                <w:rFonts w:ascii="Calibri" w:hAnsi="Calibri" w:eastAsia="Microsoft YaHei"/>
                <w:b w:val="0"/>
                <w:color w:val="000000"/>
                <w:sz w:val="19"/>
              </w:rPr>
              <w:t>start → state → action → step → close</w:t>
            </w:r>
          </w:p>
        </w:tc>
        <w:tc>
          <w:tcPr>
            <w:tcW w:type="dxa" w:w="3460"/>
            <w:vAlign w:val="center"/>
          </w:tcPr>
          <w:p>
            <w:pPr>
              <w:spacing w:after="40"/>
            </w:pPr>
            <w:r>
              <w:rPr>
                <w:rFonts w:ascii="Calibri" w:hAnsi="Calibri" w:eastAsia="Microsoft YaHei"/>
                <w:b w:val="0"/>
                <w:color w:val="000000"/>
                <w:sz w:val="19"/>
              </w:rPr>
              <w:t>返回实际路口 ID 与连续时间步状态</w:t>
            </w:r>
          </w:p>
        </w:tc>
      </w:tr>
    </w:tbl>
    <w:p>
      <w:pPr>
        <w:spacing w:after="40"/>
      </w:pPr>
    </w:p>
    <w:p>
      <w:pPr>
        <w:spacing w:before="320" w:after="120"/>
      </w:pPr>
      <w:r>
        <w:rPr>
          <w:rFonts w:ascii="Calibri" w:hAnsi="Calibri" w:eastAsia="Microsoft YaHei"/>
          <w:b/>
          <w:color w:val="2E74B5"/>
          <w:sz w:val="32"/>
        </w:rPr>
        <w:t>4. 本机验证边界与后续验收</w:t>
      </w:r>
    </w:p>
    <w:p>
      <w:pPr>
        <w:spacing w:after="120" w:line="264" w:lineRule="auto"/>
      </w:pPr>
      <w:r>
        <w:rPr>
          <w:rFonts w:ascii="Calibri" w:hAnsi="Calibri" w:eastAsia="Microsoft YaHei"/>
          <w:b w:val="0"/>
          <w:color w:val="000000"/>
          <w:sz w:val="22"/>
        </w:rPr>
        <w:t>2026-08-28 对原始 sim_api_service.py 的直接启动检查显示，本机 Python 环境缺少 Flask，服务未能进入启动阶段。因此本次完成的是代码、接口契约和不依赖外部环境的交付完整性改造；未声明或虚构 SUMO 动态运行、OSM 下载或算法性能结果。</w:t>
      </w:r>
    </w:p>
    <w:p>
      <w:pPr>
        <w:spacing w:after="120" w:line="264" w:lineRule="auto"/>
      </w:pPr>
      <w:r>
        <w:rPr>
          <w:rFonts w:ascii="Calibri" w:hAnsi="Calibri" w:eastAsia="Microsoft YaHei"/>
          <w:b w:val="0"/>
          <w:color w:val="000000"/>
          <w:sz w:val="22"/>
        </w:rPr>
        <w:t>部署人员应在 Python 3.10+ 虚拟环境中执行 pip install -r requirements.txt，配置 SUMO_HOME，并确认本机可访问 OpenStreetMap。随后使用真实 SUMO 路口 ID 完成一次闭环调用，将终端输出、路口状态 JSON 与运行截图存入 outputs/，作为报告和接口字典的运行证据。</w:t>
      </w:r>
    </w:p>
    <w:p>
      <w:pPr>
        <w:spacing w:before="320" w:after="120"/>
      </w:pPr>
      <w:r>
        <w:rPr>
          <w:rFonts w:ascii="Calibri" w:hAnsi="Calibri" w:eastAsia="Microsoft YaHei"/>
          <w:b/>
          <w:color w:val="2E74B5"/>
          <w:sz w:val="32"/>
        </w:rPr>
        <w:t>5. 结论</w:t>
      </w:r>
    </w:p>
    <w:p>
      <w:pPr>
        <w:spacing w:after="120" w:line="264" w:lineRule="auto"/>
      </w:pPr>
      <w:r>
        <w:rPr>
          <w:rFonts w:ascii="Calibri" w:hAnsi="Calibri" w:eastAsia="Microsoft YaHei"/>
          <w:b w:val="0"/>
          <w:color w:val="000000"/>
          <w:sz w:val="22"/>
        </w:rPr>
        <w:t>交付包已将原有的单文件接口雏形扩展为符合功能一任务一要求的场景建模与数据接口模块：具备 OSM-SUMO 场景生成入口、仿真状态与动作接口、JSON Schema、字段字典、时序说明、样例数据、复现说明和验收清单。动态仿真验证依赖本机 SUMO 与 Python 依赖环境，需在环境补齐后按本文第 3 节闭环完成。</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666666"/>
        <w:sz w:val="17"/>
      </w:rPr>
      <w:t>面向雄安新区“城市大脑”的车路云一体化协同管控算法与仿真平台研究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val="0"/>
        <w:color w:val="666666"/>
        <w:sz w:val="18"/>
      </w:rPr>
      <w:t>功能一·任务一｜提交说明报告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功能一任务一 场景建模与数据接口设计 提交说明报告</dc:title>
  <dc:subject/>
  <dc:creator>User</dc:creator>
  <cp:keywords/>
  <dc:description>generated by python-docx</dc:description>
  <cp:lastModifiedBy/>
  <cp:revision>1</cp:revision>
  <dcterms:created xsi:type="dcterms:W3CDTF">2013-12-23T23:15:00Z</dcterms:created>
  <dcterms:modified xsi:type="dcterms:W3CDTF">2013-12-23T23:15:00Z</dcterms:modified>
  <cp:category/>
</cp:coreProperties>
</file>