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Aptos Display" w:hAnsi="Aptos Display" w:eastAsia="Microsoft YaHei"/>
          <w:b/>
          <w:color w:val="1F4E78"/>
          <w:sz w:val="42"/>
        </w:rPr>
        <w:t>1×5 路网冻结 UGAT + C-MP + CityFlow</w:t>
        <w:br/>
        <w:t>完整实现、验证与复现报告</w:t>
      </w:r>
    </w:p>
    <w:p>
      <w:pPr>
        <w:jc w:val="center"/>
      </w:pPr>
      <w:r>
        <w:rPr>
          <w:sz w:val="20"/>
        </w:rPr>
        <w:t>算法依据：C-MP: A decentralized adaptive-coordinated traffic signal control using the Max Pressure framework</w:t>
        <w:br/>
        <w:t>项目目录：C:\Users\lauri\Desktop\1x5ugat+C-MP | 版本：2026-08-13</w:t>
      </w: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一、项目结论</w:t>
      </w:r>
    </w:p>
    <w:p>
      <w:pPr>
        <w:spacing w:line="312" w:lineRule="auto" w:after="100"/>
      </w:pPr>
      <w:r>
        <w:t>本项目在 CityFlow Atlanta 1×5 路网中实现了论文 C-MP（Coordinated Max Pressure）控制器，并加载用户提供的 1×5 UGAT checkpoint 作为冻结参考网络。C-MP 不进行梯度训练，因而没有可优化的神经网络 loss；项目提供的 loss 图为“C-MP 相位压力与 UGAT Q 值原始分数的诊断 MSE”，不做 [0,1] 归一化，用于记录策略差异，不应解释为训练误差。</w:t>
      </w:r>
    </w:p>
    <w:p>
      <w:pPr>
        <w:spacing w:line="312" w:lineRule="auto" w:after="100"/>
      </w:pPr>
      <w:r>
        <w:t>UGAT 的全部 3393 个参数已加载并冻结，C-MP 通过每个路口的本地车道车辆数、瞬时速度和允许 lane-link 计算压力并独立选择相位。60 步 smoke test 以及 9000 步 C-MP/冻结 UGAT 成对评测均已完成，全部输出已写入 logs 目录。</w:t>
      </w:r>
    </w:p>
    <w:p>
      <w:pPr>
        <w:spacing w:line="312" w:lineRule="auto" w:after="100"/>
      </w:pPr>
      <w:r>
        <w:t>在相同 checkpoint、CityFlow Atlanta 1×5、test_steps=9000、seed=4444 和 delay_type=apx 条件下，C-MP 的 Travel Time 为 1019.0249 s，冻结 UGAT 对照为 3931.8927 s。C-MP 的 Travel Time 降低 74.09%，queue 由 36.8469 降至 8.2642，delay ratio 由 0.6540 降至 0.1465，throughput 由 1296 提升至 2171。该结论是单一固定 seed 的受控结果，正式竞赛结论仍建议采用多个 seed 重复验证。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29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实现状态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UGAT checkpoint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ugat1×5_best.pt，五个路口分层加载；642/581/642/764/764 个参数，全部 requires_grad=False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C-MP</w:t>
            </w:r>
          </w:p>
        </w:tc>
        <w:tc>
          <w:tcPr>
            <w:tcW w:type="dxa" w:w="629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上游速度加权 + 下游速度折减 + 最大压力相位选择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仿真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CityFlow Atlanta 1×5，默认 test_steps=9000，delay_type=apx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可追溯输出</w:t>
            </w:r>
          </w:p>
        </w:tc>
        <w:tc>
          <w:tcPr>
            <w:tcW w:type="dxa" w:w="6293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CSV、JSON、Travel Time/队列/延迟/吞吐量图、C-MP 诊断 loss 图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二、C-MP 算法与本项目映射</w:t>
      </w:r>
    </w:p>
    <w:p>
      <w:pPr>
        <w:spacing w:line="312" w:lineRule="auto" w:after="100"/>
      </w:pPr>
      <w:r>
        <w:t>论文将 C-MP 建立在 Max Pressure 上。对每个允许的 movement (l,m)，使用上游车辆数、下游车辆数以及两侧车辆的空间均速（SMS）修正压力。项目在 CityFlow 中用每条 lane 的瞬时车辆速度均值除以该 lane 的限速，得到 [0,1] 速度比；无车辆时速度比取 0。</w:t>
      </w:r>
    </w:p>
    <w:p>
      <w:pPr>
        <w:spacing w:line="312" w:lineRule="auto" w:after="100"/>
      </w:pPr>
      <w:r>
        <w:t>本项目使用的可复现离散形式为：P(l,m) = x_up(l) × [1 + β·r_up(l)] − x_down(m) × [1 − α·r_down(m)]。其中 x 为车辆数，r 为速度/限速，β=0.60 为上游车队优先权，α=0.60 为下游自由流折减系数。一个 phase 的压力为其所有允许 lane-link 压力之和，控制器选择压力最大的 phase；最小绿灯时间 t_min=10 s 内保持当前 phase。论文中的转向比例在当前 lane-link 级实现中等价为 1，因为每条 CityFlow lane-link 已经显式表示一个允许转移。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87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论文机制</w:t>
            </w:r>
          </w:p>
        </w:tc>
        <w:tc>
          <w:tcPr>
            <w:tcW w:type="dxa" w:w="413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项目实现</w:t>
            </w:r>
          </w:p>
        </w:tc>
        <w:tc>
          <w:tcPr>
            <w:tcW w:type="dxa" w:w="2665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上游车队识别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上游 lane 瞬时速度比提高上游权重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未使用论文 AIMSUN 的特定检测器，采用 CityFlow lane 车辆接口</w:t>
            </w:r>
          </w:p>
        </w:tc>
      </w:tr>
      <w:tr>
        <w:tc>
          <w:tcPr>
            <w:tcW w:type="dxa" w:w="187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下游车队处理</w:t>
            </w:r>
          </w:p>
        </w:tc>
        <w:tc>
          <w:tcPr>
            <w:tcW w:type="dxa" w:w="413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下游自由流车辆降低下游阻塞项</w:t>
            </w:r>
          </w:p>
        </w:tc>
        <w:tc>
          <w:tcPr>
            <w:tcW w:type="dxa" w:w="266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速度是离散仿真时刻的瞬时均值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去中心化决策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每个路口只访问本地 lane-link 和速度信息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不共享邻居控制器状态</w:t>
            </w:r>
          </w:p>
        </w:tc>
      </w:tr>
      <w:tr>
        <w:tc>
          <w:tcPr>
            <w:tcW w:type="dxa" w:w="187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参数调节</w:t>
            </w:r>
          </w:p>
        </w:tc>
        <w:tc>
          <w:tcPr>
            <w:tcW w:type="dxa" w:w="413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β=0.60，α=0.60，均可通过命令行覆盖</w:t>
            </w:r>
          </w:p>
        </w:tc>
        <w:tc>
          <w:tcPr>
            <w:tcW w:type="dxa" w:w="266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参数未针对本地流量做自动寻优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三、冻结 UGAT 与控制职责</w:t>
      </w:r>
    </w:p>
    <w:p>
      <w:pPr>
        <w:spacing w:line="312" w:lineRule="auto" w:after="100"/>
      </w:pPr>
      <w:r>
        <w:t>UGAT checkpoint 仅用于生成参考 Q 值和记录 C-MP 与 UGAT 的动作一致率；正式 C-MP 动作由压力公式决定。这样可以保证“参数冻结”含义明确：UGAT 权重不更新、不反向传播、不被 C-MP 覆盖。日志会打印每个 rank 的 frozen_parameters 和 trainable_parameters=0。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70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226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输入维度</w:t>
            </w:r>
          </w:p>
        </w:tc>
        <w:tc>
          <w:tcPr>
            <w:tcW w:type="dxa" w:w="226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243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冻结参数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642</w:t>
            </w:r>
          </w:p>
        </w:tc>
      </w:tr>
      <w:tr>
        <w:tc>
          <w:tcPr>
            <w:tcW w:type="dxa" w:w="170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6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581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642</w:t>
            </w:r>
          </w:p>
        </w:tc>
      </w:tr>
      <w:tr>
        <w:tc>
          <w:tcPr>
            <w:tcW w:type="dxa" w:w="170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3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12</w:t>
            </w:r>
          </w:p>
        </w:tc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</w:t>
            </w:r>
          </w:p>
        </w:tc>
        <w:tc>
          <w:tcPr>
            <w:tcW w:type="dxa" w:w="243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764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764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四、验证记录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87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验证</w:t>
            </w:r>
          </w:p>
        </w:tc>
        <w:tc>
          <w:tcPr>
            <w:tcW w:type="dxa" w:w="36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345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代码语法检查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容器内 py_compile，run_cmp_1x5.py --help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7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C-MP smoke test</w:t>
            </w:r>
          </w:p>
        </w:tc>
        <w:tc>
          <w:tcPr>
            <w:tcW w:type="dxa" w:w="362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seed=4444，beta=0.60，alpha=0.60，60 steps</w:t>
            </w:r>
          </w:p>
        </w:tc>
        <w:tc>
          <w:tcPr>
            <w:tcW w:type="dxa" w:w="334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Travel Time=29.0800 s；throughput=60；queue=2.4000；delay=0.1869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正式 C-MP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9000 steps，seed=4444，beta=0.60，alpha=0.60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Travel Time=1019.0249 s；throughput=2171；queue=8.2642；delay=0.1465</w:t>
            </w:r>
          </w:p>
        </w:tc>
      </w:tr>
      <w:tr>
        <w:tc>
          <w:tcPr>
            <w:tcW w:type="dxa" w:w="187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冻结 UGAT 对照</w:t>
            </w:r>
          </w:p>
        </w:tc>
        <w:tc>
          <w:tcPr>
            <w:tcW w:type="dxa" w:w="362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9000 steps，seed=4444，policy=ugat</w:t>
            </w:r>
          </w:p>
        </w:tc>
        <w:tc>
          <w:tcPr>
            <w:tcW w:type="dxa" w:w="3345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Travel Time=3931.8927 s；throughput=1296；queue=36.8469；delay=0.6540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受控比较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相同 checkpoint、网络、步数、seed 和统计口径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C-MP Travel Time 降低 74.09%；单 seed 结果待多 seed 扩展验证</w:t>
            </w:r>
          </w:p>
        </w:tc>
      </w:tr>
    </w:tbl>
    <w:p>
      <w:pPr>
        <w:spacing w:after="40"/>
      </w:pPr>
    </w:p>
    <w:p>
      <w:pPr>
        <w:spacing w:line="312" w:lineRule="auto" w:after="100"/>
      </w:pPr>
      <w:r>
        <w:t>9000 步结果证明当前工程的完整评测链路可运行。结果只能代表所列出的单一 CityFlow 协议和 seed=4444，不应外推为所有流量模式下的通用性能承诺。</w:t>
      </w: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五、完整复现流程</w:t>
      </w:r>
    </w:p>
    <w:p>
      <w:pPr>
        <w:spacing w:line="312" w:lineRule="auto" w:after="100"/>
      </w:pPr>
      <w:r>
        <w:t>在 Windows PowerShell 启动容器；进入容器后执行以下命令。详细命令同时保存在 RUN_CMP_1X5.md。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567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命令/操作</w:t>
            </w:r>
          </w:p>
        </w:tc>
        <w:tc>
          <w:tcPr>
            <w:tcW w:type="dxa" w:w="204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检查点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docker run --rm -it --entrypoint /bin/bash -v "C:\Users\lauri\Desktop\1x5ugat+C-MP:/workspace/final" danielda1/ugat:latest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容器内可访问 /workspace/final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2</w:t>
            </w:r>
          </w:p>
        </w:tc>
        <w:tc>
          <w:tcPr>
            <w:tcW w:type="dxa" w:w="623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cd /DaRL/UGAT_Docker</w:t>
            </w:r>
          </w:p>
        </w:tc>
        <w:tc>
          <w:tcPr>
            <w:tcW w:type="dxa" w:w="204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进入 UGAT 运行目录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3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python /workspace/final/scripts/run_cmp_1x5.py --thread_num 1 --test_steps 100 --seed 4444 --policy cmp --beta 0.60 --alpha 0.60 --prefix 1x5_cmp_smoke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出现 Final Travel Time，且写入 logs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4</w:t>
            </w:r>
          </w:p>
        </w:tc>
        <w:tc>
          <w:tcPr>
            <w:tcW w:type="dxa" w:w="623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python /workspace/final/scripts/run_cmp_1x5.py --thread_num 4 --test_steps 9000 --seed 4444 --policy cmp --beta 0.60 --alpha 0.60 --prefix 1x5_cmp_9000</w:t>
            </w:r>
          </w:p>
        </w:tc>
        <w:tc>
          <w:tcPr>
            <w:tcW w:type="dxa" w:w="2041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正式 C-MP 结果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python /workspace/final/scripts/run_cmp_1x5.py --thread_num 4 --test_steps 9000 --seed 4444 --policy ugat --prefix 1x5_ugat_9000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冻结 UGAT 对照结果</w:t>
            </w:r>
          </w:p>
        </w:tc>
      </w:tr>
    </w:tbl>
    <w:p>
      <w:pPr>
        <w:spacing w:after="40"/>
      </w:pPr>
    </w:p>
    <w:p>
      <w:pPr>
        <w:spacing w:line="312" w:lineRule="auto" w:after="100"/>
      </w:pPr>
      <w:r>
        <w:t>若正式仿真中断，使用相同命令重新运行并更换 prefix；项目当前为 test-only 评测，不会从中断状态继续仿真。重复运行结果追加到 CSV，不覆盖历史记录。</w:t>
      </w:r>
    </w:p>
    <w:p>
      <w:pPr>
        <w:pStyle w:val="Heading1"/>
        <w:spacing w:before="220" w:after="100"/>
      </w:pPr>
      <w:r>
        <w:rPr>
          <w:rFonts w:ascii="Aptos Display" w:hAnsi="Aptos Display" w:eastAsia="Microsoft YaHei"/>
          <w:color w:val="1F4E78"/>
        </w:rPr>
        <w:t>六、输出文件与结果判定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40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66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logs/1x5_cmp_simulation_metrics.csv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每次运行的 policy、步数、seed、α/β、Travel Time、throughput、queue、delay、reward 和 C-MP 诊断指标</w:t>
            </w:r>
          </w:p>
        </w:tc>
      </w:tr>
      <w:tr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logs/1x5_cmp_simulation_metrics.png</w:t>
            </w:r>
          </w:p>
        </w:tc>
        <w:tc>
          <w:tcPr>
            <w:tcW w:type="dxa" w:w="56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多次运行的 Travel Time、throughput、queue、delay 曲线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logs/1x5_cmp_diagnostic_loss.png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C-MP 与 UGAT 分数差异的诊断 MSE 曲线，不是训练 loss</w:t>
            </w:r>
          </w:p>
        </w:tc>
      </w:tr>
      <w:tr>
        <w:tc>
          <w:tcPr>
            <w:tcW w:type="dxa" w:w="3402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logs/1x5_cmp_latest_metrics.json</w:t>
            </w:r>
          </w:p>
        </w:tc>
        <w:tc>
          <w:tcPr>
            <w:tcW w:type="dxa" w:w="5669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最近一次运行的机器可读摘要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history_save/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Microsoft YaHei"/>
                <w:b w:val="0"/>
                <w:sz w:val="18"/>
              </w:rPr>
              <w:t>CityFlow action_pass 复现日志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性能改善必须以同一协议比较：Travel Time、queue、delay_ratio_apx 同时下降，且 throughput 不显著下降。</w:t>
      </w:r>
    </w:p>
    <w:p>
      <w:pPr>
        <w:pStyle w:val="ListBullet"/>
        <w:spacing w:after="60"/>
      </w:pPr>
      <w:r>
        <w:t>论文结论不能直接转移为本地性能承诺：论文使用 AIMSUN、8 个路口和特定流量；本项目是 CityFlow Atlanta 1×5，必须以本地实测结果为准。</w:t>
      </w:r>
    </w:p>
    <w:p>
      <w:pPr>
        <w:pStyle w:val="ListBullet"/>
        <w:spacing w:after="60"/>
      </w:pPr>
      <w:r>
        <w:t>若需要参数优化，应进行多 seed 评测或网格实验，而不是根据单次结果手工降低指标。</w:t>
      </w:r>
    </w:p>
    <w:sectPr w:rsidR="00FC693F" w:rsidRPr="0006063C" w:rsidSect="00034616">
      <w:footerReference w:type="default" r:id="rId9"/>
      <w:pgSz w:w="12240" w:h="15840"/>
      <w:pgMar w:top="1134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1×5 Frozen UGAT + C-MP + CityFlow | 完整实现与复现报告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