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98445">
      <w:pPr>
        <w:jc w:val="center"/>
      </w:pPr>
      <w:r>
        <w:rPr>
          <w:b/>
          <w:sz w:val="44"/>
        </w:rPr>
        <w:t>4x4 UGAT Frozen + FRAP + CityFlow 项目报告</w:t>
      </w:r>
    </w:p>
    <w:p w14:paraId="743274CC">
      <w:r>
        <w:t>项目目录: C:\Users\lauri\Desktop\4x4ugat+frap</w:t>
      </w:r>
    </w:p>
    <w:p w14:paraId="75A7D81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一、项目范围</w:t>
      </w:r>
    </w:p>
    <w:p w14:paraId="2B08A81A">
      <w:r>
        <w:t>本项目使用用户提供的 best_4x4_model_0.pt 作为冻结的 4x4 UGAT 基础模型，在官方 CityFlow hz4x4 场景中接入 FRAP 相位竞争适配器。用户提供的 Sim Travel Time=853.3178 作为外部基线记录，不被误写为本次复现结果。</w:t>
      </w:r>
    </w:p>
    <w:p w14:paraId="461BF4A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二、模型核对与冻结策略</w:t>
      </w:r>
    </w:p>
    <w:p w14:paraId="0E562198">
      <w:r>
        <w:t>checkpoint 是 OrderedDict，结构为 dense_1: 20-&gt;20、dense_2: 20-&gt;20、dense_3: 20-&gt;8，输入 20 维，输出 8 个信号动作。UGAT 主干共 1008 个参数，加载后全部 requires_grad=False；FRAP 与 fusion 共 1370 个参数进入 Adam 优化器。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2E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B5473">
            <w:pPr>
              <w:spacing w:after="0" w:line="240" w:lineRule="auto"/>
            </w:pPr>
            <w:r>
              <w:t>组件</w:t>
            </w:r>
          </w:p>
        </w:tc>
        <w:tc>
          <w:tcPr>
            <w:tcW w:w="2880" w:type="dxa"/>
          </w:tcPr>
          <w:p w14:paraId="7B5F2531">
            <w:pPr>
              <w:spacing w:after="0" w:line="240" w:lineRule="auto"/>
            </w:pPr>
            <w:r>
              <w:t>参数量</w:t>
            </w:r>
          </w:p>
        </w:tc>
        <w:tc>
          <w:tcPr>
            <w:tcW w:w="2880" w:type="dxa"/>
          </w:tcPr>
          <w:p w14:paraId="3692D56E">
            <w:pPr>
              <w:spacing w:after="0" w:line="240" w:lineRule="auto"/>
            </w:pPr>
            <w:r>
              <w:t>状态</w:t>
            </w:r>
          </w:p>
        </w:tc>
      </w:tr>
      <w:tr w14:paraId="765E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5CC71">
            <w:pPr>
              <w:spacing w:after="0" w:line="240" w:lineRule="auto"/>
            </w:pPr>
            <w:r>
              <w:t>Frozen UGAT</w:t>
            </w:r>
          </w:p>
        </w:tc>
        <w:tc>
          <w:tcPr>
            <w:tcW w:w="2880" w:type="dxa"/>
          </w:tcPr>
          <w:p w14:paraId="35E4EBCC">
            <w:pPr>
              <w:spacing w:after="0" w:line="240" w:lineRule="auto"/>
            </w:pPr>
            <w:r>
              <w:t>1008</w:t>
            </w:r>
          </w:p>
        </w:tc>
        <w:tc>
          <w:tcPr>
            <w:tcW w:w="2880" w:type="dxa"/>
          </w:tcPr>
          <w:p w14:paraId="03DE2B67">
            <w:pPr>
              <w:spacing w:after="0" w:line="240" w:lineRule="auto"/>
            </w:pPr>
            <w:r>
              <w:t>不训练</w:t>
            </w:r>
          </w:p>
        </w:tc>
      </w:tr>
      <w:tr w14:paraId="7E74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901D8">
            <w:pPr>
              <w:spacing w:after="0" w:line="240" w:lineRule="auto"/>
            </w:pPr>
            <w:r>
              <w:t>FRAP head</w:t>
            </w:r>
          </w:p>
        </w:tc>
        <w:tc>
          <w:tcPr>
            <w:tcW w:w="2880" w:type="dxa"/>
          </w:tcPr>
          <w:p w14:paraId="2B16E2BA">
            <w:pPr>
              <w:spacing w:after="0" w:line="240" w:lineRule="auto"/>
            </w:pPr>
            <w:r>
              <w:t>1369</w:t>
            </w:r>
          </w:p>
        </w:tc>
        <w:tc>
          <w:tcPr>
            <w:tcW w:w="2880" w:type="dxa"/>
          </w:tcPr>
          <w:p w14:paraId="186110C6">
            <w:pPr>
              <w:spacing w:after="0" w:line="240" w:lineRule="auto"/>
            </w:pPr>
            <w:r>
              <w:t>训练</w:t>
            </w:r>
          </w:p>
        </w:tc>
      </w:tr>
      <w:tr w14:paraId="7732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9016C">
            <w:pPr>
              <w:spacing w:after="0" w:line="240" w:lineRule="auto"/>
            </w:pPr>
            <w:r>
              <w:t>fusion</w:t>
            </w:r>
          </w:p>
        </w:tc>
        <w:tc>
          <w:tcPr>
            <w:tcW w:w="2880" w:type="dxa"/>
          </w:tcPr>
          <w:p w14:paraId="44A296B3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717AB31B">
            <w:pPr>
              <w:spacing w:after="0" w:line="240" w:lineRule="auto"/>
            </w:pPr>
            <w:r>
              <w:t>训练</w:t>
            </w:r>
          </w:p>
        </w:tc>
      </w:tr>
    </w:tbl>
    <w:p w14:paraId="30F4C21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三、整体框架与动作接口</w:t>
      </w:r>
    </w:p>
    <w:p w14:paraId="0D672744">
      <w:r>
        <w:t>数据流为: 12 个车道计数 + 8 维相位 one-hot -&gt; 冻结 UGAT Q 值 -&gt; FRAP 相位竞争 Q 值 -&gt; Q_final -&gt; CityFlow 动作。Q_final = Q_UGAT + sigmoid(fusion) * Q_FRAP。FRAP 使用 hz4x4 官方相位对 [4,10]、[1,7]、[5,11]、[2,8]、[10,11]、[4,5]、[7,8]、[1,2]。</w:t>
      </w:r>
    </w:p>
    <w:p w14:paraId="31811FB3">
      <w:r>
        <w:t>该设计不是删除 UGAT，而是用 FRAP 替换可训练的动作评分修正层；官方 UGAT 知识主干保持不变。</w:t>
      </w:r>
    </w:p>
    <w:p w14:paraId="40FF6FD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四、完整复现命令</w:t>
      </w:r>
    </w:p>
    <w:p w14:paraId="3DF398E1">
      <w:r>
        <w:t>PowerShell: docker run --rm -it --entrypoint /bin/bash -v "C:\Users\lauri\Desktop\4x4ugat+frap:/workspace/final" danielda1/ugat:latest</w:t>
      </w:r>
    </w:p>
    <w:p w14:paraId="55B82854">
      <w:r>
        <w:t>容器内: cp /workspace/final/configs/farp4x4.yml /DaRL/UGAT_Docker/configs/tsc/farp4x4.yml</w:t>
      </w:r>
    </w:p>
    <w:p w14:paraId="50F8ADCF">
      <w:r>
        <w:t>容器内: cd /DaRL/UGAT_Docker</w:t>
      </w:r>
    </w:p>
    <w:p w14:paraId="5E06B4F2">
      <w:r>
        <w:t>接口 smoke test: python /workspace/final/scripts/run_farp_4x4.py --thread_num 1 --test_steps 100 --prefix 4x4_smoke</w:t>
      </w:r>
    </w:p>
    <w:p w14:paraId="4456D21B">
      <w:r>
        <w:t>正式 3600 步评测: python /workspace/final/scripts/run_farp_4x4.py --thread_num 4 --test_steps 3600 --prefix 4x4_formal</w:t>
      </w:r>
    </w:p>
    <w:p w14:paraId="36308D38">
      <w:r>
        <w:t>训练适配器: python /workspace/final/scripts/train_4x4_adapter.py --epochs 10 --state /workspace/final/logs/4x4_farp_adapter.pt</w:t>
      </w:r>
    </w:p>
    <w:p w14:paraId="6541A8FD">
      <w:r>
        <w:t>断点恢复: python /workspace/final/scripts/train_4x4_adapter.py --resume --epochs 10 --state /workspace/final/logs/4x4_farp_adapter.pt</w:t>
      </w:r>
    </w:p>
    <w:p w14:paraId="759D09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五、验证结果与边界</w:t>
      </w:r>
    </w:p>
    <w:p w14:paraId="1EC24718">
      <w:r>
        <w:t>已完成 100 步 CityFlow 接入验证: Final Travel Time=53.7195 s，throughput=22。该数值是短时 smoke test，不与 3600 步的 853.3178 基线直接比较。正式结论必须使用 3600 步、多随机种子重复运行。</w:t>
      </w:r>
    </w:p>
    <w:p w14:paraId="7810197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六、指标表与证据文件</w:t>
      </w:r>
    </w:p>
    <w:p w14:paraId="3C6DE22F">
      <w:r>
        <w:t>每次仿真会追加 logs/4x4_simulation_metrics.csv，并更新 4x4_latest_metrics.json、4x4_simulation_metrics.png；训练会写入 4x4_training_metrics.csv。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0"/>
        <w:gridCol w:w="1228"/>
        <w:gridCol w:w="1415"/>
        <w:gridCol w:w="1222"/>
        <w:gridCol w:w="1375"/>
        <w:gridCol w:w="1190"/>
      </w:tblGrid>
      <w:tr w14:paraId="419E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0C314D5">
            <w:pPr>
              <w:spacing w:after="0" w:line="240" w:lineRule="auto"/>
            </w:pPr>
            <w:r>
              <w:t>运行</w:t>
            </w:r>
          </w:p>
        </w:tc>
        <w:tc>
          <w:tcPr>
            <w:tcW w:w="1234" w:type="dxa"/>
          </w:tcPr>
          <w:p w14:paraId="10AB0D71">
            <w:pPr>
              <w:spacing w:after="0" w:line="240" w:lineRule="auto"/>
            </w:pPr>
            <w:r>
              <w:t>场景/步数</w:t>
            </w:r>
          </w:p>
        </w:tc>
        <w:tc>
          <w:tcPr>
            <w:tcW w:w="1234" w:type="dxa"/>
          </w:tcPr>
          <w:p w14:paraId="43217AB0">
            <w:pPr>
              <w:spacing w:after="0" w:line="240" w:lineRule="auto"/>
            </w:pPr>
            <w:r>
              <w:t>Travel Time(s)</w:t>
            </w:r>
          </w:p>
        </w:tc>
        <w:tc>
          <w:tcPr>
            <w:tcW w:w="1234" w:type="dxa"/>
          </w:tcPr>
          <w:p w14:paraId="27A5B5AD">
            <w:pPr>
              <w:spacing w:after="0" w:line="240" w:lineRule="auto"/>
            </w:pPr>
            <w:r>
              <w:t>Throughput</w:t>
            </w:r>
          </w:p>
        </w:tc>
        <w:tc>
          <w:tcPr>
            <w:tcW w:w="1234" w:type="dxa"/>
          </w:tcPr>
          <w:p w14:paraId="42FB08A6">
            <w:pPr>
              <w:spacing w:after="0" w:line="240" w:lineRule="auto"/>
            </w:pPr>
            <w:r>
              <w:t>Queue</w:t>
            </w:r>
          </w:p>
        </w:tc>
        <w:tc>
          <w:tcPr>
            <w:tcW w:w="1234" w:type="dxa"/>
          </w:tcPr>
          <w:p w14:paraId="042E908D">
            <w:pPr>
              <w:spacing w:after="0" w:line="240" w:lineRule="auto"/>
            </w:pPr>
            <w:r>
              <w:t>Delay</w:t>
            </w:r>
          </w:p>
        </w:tc>
        <w:tc>
          <w:tcPr>
            <w:tcW w:w="1234" w:type="dxa"/>
          </w:tcPr>
          <w:p w14:paraId="65D3B8E5">
            <w:pPr>
              <w:spacing w:after="0" w:line="240" w:lineRule="auto"/>
            </w:pPr>
            <w:r>
              <w:t>说明</w:t>
            </w:r>
          </w:p>
        </w:tc>
      </w:tr>
      <w:tr w14:paraId="1037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6379A23">
            <w:pPr>
              <w:spacing w:after="0" w:line="240" w:lineRule="auto"/>
            </w:pPr>
            <w:r>
              <w:t>Smoke 1</w:t>
            </w:r>
          </w:p>
        </w:tc>
        <w:tc>
          <w:tcPr>
            <w:tcW w:w="1234" w:type="dxa"/>
          </w:tcPr>
          <w:p w14:paraId="29EC8626">
            <w:pPr>
              <w:spacing w:after="0" w:line="240" w:lineRule="auto"/>
            </w:pPr>
            <w:r>
              <w:t>hz4x4 / 100</w:t>
            </w:r>
          </w:p>
        </w:tc>
        <w:tc>
          <w:tcPr>
            <w:tcW w:w="1234" w:type="dxa"/>
          </w:tcPr>
          <w:p w14:paraId="484BBC6F">
            <w:pPr>
              <w:spacing w:after="0" w:line="240" w:lineRule="auto"/>
            </w:pPr>
            <w:r>
              <w:t>53.7195</w:t>
            </w:r>
          </w:p>
        </w:tc>
        <w:tc>
          <w:tcPr>
            <w:tcW w:w="1234" w:type="dxa"/>
          </w:tcPr>
          <w:p w14:paraId="1AD5C57F">
            <w:pPr>
              <w:spacing w:after="0" w:line="240" w:lineRule="auto"/>
            </w:pPr>
            <w:r>
              <w:t>22</w:t>
            </w:r>
          </w:p>
        </w:tc>
        <w:tc>
          <w:tcPr>
            <w:tcW w:w="1234" w:type="dxa"/>
          </w:tcPr>
          <w:p w14:paraId="242696FC">
            <w:pPr>
              <w:spacing w:after="0" w:line="240" w:lineRule="auto"/>
            </w:pPr>
            <w:r>
              <w:t>0.0875</w:t>
            </w:r>
          </w:p>
        </w:tc>
        <w:tc>
          <w:tcPr>
            <w:tcW w:w="1234" w:type="dxa"/>
          </w:tcPr>
          <w:p w14:paraId="6238A2B0">
            <w:pPr>
              <w:spacing w:after="0" w:line="240" w:lineRule="auto"/>
            </w:pPr>
            <w:r>
              <w:t>13859.7697</w:t>
            </w:r>
          </w:p>
        </w:tc>
        <w:tc>
          <w:tcPr>
            <w:tcW w:w="1234" w:type="dxa"/>
          </w:tcPr>
          <w:p w14:paraId="1BB2A5AF">
            <w:pPr>
              <w:spacing w:after="0" w:line="240" w:lineRule="auto"/>
            </w:pPr>
            <w:r>
              <w:t>接口验证</w:t>
            </w:r>
          </w:p>
        </w:tc>
      </w:tr>
      <w:tr w14:paraId="2C09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26FC5DF">
            <w:pPr>
              <w:spacing w:after="0" w:line="240" w:lineRule="auto"/>
            </w:pPr>
            <w:r>
              <w:t>Formal 1</w:t>
            </w:r>
          </w:p>
        </w:tc>
        <w:tc>
          <w:tcPr>
            <w:tcW w:w="1234" w:type="dxa"/>
          </w:tcPr>
          <w:p w14:paraId="6FAB7DCA">
            <w:pPr>
              <w:spacing w:after="0" w:line="240" w:lineRule="auto"/>
            </w:pPr>
            <w:r>
              <w:t>hz4x4 / 3600</w:t>
            </w:r>
          </w:p>
        </w:tc>
        <w:tc>
          <w:tcPr>
            <w:tcW w:w="1234" w:type="dxa"/>
          </w:tcPr>
          <w:p w14:paraId="3F7D579F">
            <w:pPr>
              <w:spacing w:after="0" w:line="240" w:lineRule="auto"/>
            </w:pPr>
            <w:r>
              <w:t>待运行</w:t>
            </w:r>
          </w:p>
        </w:tc>
        <w:tc>
          <w:tcPr>
            <w:tcW w:w="1234" w:type="dxa"/>
          </w:tcPr>
          <w:p w14:paraId="6368C16F">
            <w:pPr>
              <w:spacing w:after="0" w:line="240" w:lineRule="auto"/>
            </w:pPr>
            <w:r>
              <w:t>待运行</w:t>
            </w:r>
          </w:p>
        </w:tc>
        <w:tc>
          <w:tcPr>
            <w:tcW w:w="1234" w:type="dxa"/>
          </w:tcPr>
          <w:p w14:paraId="1F774115">
            <w:pPr>
              <w:spacing w:after="0" w:line="240" w:lineRule="auto"/>
            </w:pPr>
            <w:r>
              <w:t>待运行</w:t>
            </w:r>
          </w:p>
        </w:tc>
        <w:tc>
          <w:tcPr>
            <w:tcW w:w="1234" w:type="dxa"/>
          </w:tcPr>
          <w:p w14:paraId="57A8C4EA">
            <w:pPr>
              <w:spacing w:after="0" w:line="240" w:lineRule="auto"/>
            </w:pPr>
            <w:r>
              <w:t>待运行</w:t>
            </w:r>
          </w:p>
        </w:tc>
        <w:tc>
          <w:tcPr>
            <w:tcW w:w="1234" w:type="dxa"/>
          </w:tcPr>
          <w:p w14:paraId="4F8B6901">
            <w:pPr>
              <w:spacing w:after="0" w:line="240" w:lineRule="auto"/>
            </w:pPr>
            <w:r>
              <w:t>比赛统计</w:t>
            </w:r>
          </w:p>
        </w:tc>
      </w:tr>
      <w:tr w14:paraId="2F1E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582B215">
            <w:pPr>
              <w:spacing w:after="0" w:line="240" w:lineRule="auto"/>
            </w:pPr>
            <w:r>
              <w:t>用户基线</w:t>
            </w:r>
          </w:p>
        </w:tc>
        <w:tc>
          <w:tcPr>
            <w:tcW w:w="1234" w:type="dxa"/>
          </w:tcPr>
          <w:p w14:paraId="25FEC613">
            <w:pPr>
              <w:spacing w:after="0" w:line="240" w:lineRule="auto"/>
            </w:pPr>
            <w:r>
              <w:t>4x4 / 未知</w:t>
            </w:r>
          </w:p>
        </w:tc>
        <w:tc>
          <w:tcPr>
            <w:tcW w:w="1234" w:type="dxa"/>
          </w:tcPr>
          <w:p w14:paraId="195512AB">
            <w:pPr>
              <w:spacing w:after="0" w:line="240" w:lineRule="auto"/>
            </w:pPr>
            <w:r>
              <w:t>853.3178</w:t>
            </w:r>
          </w:p>
        </w:tc>
        <w:tc>
          <w:tcPr>
            <w:tcW w:w="1234" w:type="dxa"/>
          </w:tcPr>
          <w:p w14:paraId="19EA13AB">
            <w:pPr>
              <w:spacing w:after="0" w:line="240" w:lineRule="auto"/>
            </w:pPr>
            <w:r>
              <w:t>2871</w:t>
            </w:r>
          </w:p>
        </w:tc>
        <w:tc>
          <w:tcPr>
            <w:tcW w:w="1234" w:type="dxa"/>
          </w:tcPr>
          <w:p w14:paraId="502B2E41">
            <w:pPr>
              <w:spacing w:after="0" w:line="240" w:lineRule="auto"/>
            </w:pPr>
            <w:r>
              <w:t>11.3769</w:t>
            </w:r>
          </w:p>
        </w:tc>
        <w:tc>
          <w:tcPr>
            <w:tcW w:w="1234" w:type="dxa"/>
          </w:tcPr>
          <w:p w14:paraId="5E94374F">
            <w:pPr>
              <w:spacing w:after="0" w:line="240" w:lineRule="auto"/>
            </w:pPr>
            <w:r>
              <w:t>0.1449</w:t>
            </w:r>
          </w:p>
        </w:tc>
        <w:tc>
          <w:tcPr>
            <w:tcW w:w="1234" w:type="dxa"/>
          </w:tcPr>
          <w:p w14:paraId="0FA2E680">
            <w:pPr>
              <w:spacing w:after="0" w:line="240" w:lineRule="auto"/>
            </w:pPr>
            <w:r>
              <w:t>外部提供</w:t>
            </w:r>
          </w:p>
        </w:tc>
      </w:tr>
    </w:tbl>
    <w:p w14:paraId="728BB3F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七、提交说明</w:t>
      </w:r>
    </w:p>
    <w:p w14:paraId="71F5DAA2">
      <w:r>
        <w:t>提交时应同时保留 checkpoint、配置、脚本、CSV 原始指标、PNG 趋势图和运行日志。不得把 loss 直接解释为 Travel Time；应报告多次正式运行的均值、标准差、场景、步数和随机种子。</w:t>
      </w:r>
    </w:p>
    <w:p w14:paraId="1096E1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八、多次运行数据归档</w:t>
      </w:r>
    </w:p>
    <w:p w14:paraId="3D2B61FE">
      <w:r>
        <w:t>以下表格来自 logs/4x4_simulation_metrics.csv，记录了两次接口 smoke test 和一次完整 3600 步正式运行。后续运行继续追加 CSV，并在本表中增加行。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065"/>
        <w:gridCol w:w="854"/>
        <w:gridCol w:w="1129"/>
        <w:gridCol w:w="1415"/>
        <w:gridCol w:w="961"/>
        <w:gridCol w:w="1622"/>
        <w:gridCol w:w="1129"/>
      </w:tblGrid>
      <w:tr w14:paraId="2D23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A30E6DD">
            <w:pPr>
              <w:spacing w:after="0" w:line="240" w:lineRule="auto"/>
            </w:pPr>
            <w:r>
              <w:t>运行</w:t>
            </w:r>
          </w:p>
        </w:tc>
        <w:tc>
          <w:tcPr>
            <w:tcW w:w="1080" w:type="dxa"/>
          </w:tcPr>
          <w:p w14:paraId="43F60F02">
            <w:pPr>
              <w:spacing w:after="0" w:line="240" w:lineRule="auto"/>
            </w:pPr>
            <w:r>
              <w:t>时间</w:t>
            </w:r>
          </w:p>
        </w:tc>
        <w:tc>
          <w:tcPr>
            <w:tcW w:w="1080" w:type="dxa"/>
          </w:tcPr>
          <w:p w14:paraId="02F828A7">
            <w:pPr>
              <w:spacing w:after="0" w:line="240" w:lineRule="auto"/>
            </w:pPr>
            <w:r>
              <w:t>步数</w:t>
            </w:r>
          </w:p>
        </w:tc>
        <w:tc>
          <w:tcPr>
            <w:tcW w:w="1080" w:type="dxa"/>
          </w:tcPr>
          <w:p w14:paraId="28A59E39">
            <w:pPr>
              <w:spacing w:after="0" w:line="240" w:lineRule="auto"/>
            </w:pPr>
            <w:r>
              <w:t>Travel Time(s)</w:t>
            </w:r>
          </w:p>
        </w:tc>
        <w:tc>
          <w:tcPr>
            <w:tcW w:w="1080" w:type="dxa"/>
          </w:tcPr>
          <w:p w14:paraId="1D7A6400">
            <w:pPr>
              <w:spacing w:after="0" w:line="240" w:lineRule="auto"/>
            </w:pPr>
            <w:r>
              <w:t>Throughput</w:t>
            </w:r>
          </w:p>
        </w:tc>
        <w:tc>
          <w:tcPr>
            <w:tcW w:w="1080" w:type="dxa"/>
          </w:tcPr>
          <w:p w14:paraId="778FD96F">
            <w:pPr>
              <w:spacing w:after="0" w:line="240" w:lineRule="auto"/>
            </w:pPr>
            <w:r>
              <w:t>Queue</w:t>
            </w:r>
          </w:p>
        </w:tc>
        <w:tc>
          <w:tcPr>
            <w:tcW w:w="1080" w:type="dxa"/>
          </w:tcPr>
          <w:p w14:paraId="742247DB">
            <w:pPr>
              <w:spacing w:after="0" w:line="240" w:lineRule="auto"/>
            </w:pPr>
            <w:r>
              <w:t>Delay</w:t>
            </w:r>
          </w:p>
        </w:tc>
        <w:tc>
          <w:tcPr>
            <w:tcW w:w="1080" w:type="dxa"/>
          </w:tcPr>
          <w:p w14:paraId="00597000">
            <w:pPr>
              <w:spacing w:after="0" w:line="240" w:lineRule="auto"/>
            </w:pPr>
            <w:r>
              <w:t>Mean Reward</w:t>
            </w:r>
          </w:p>
        </w:tc>
      </w:tr>
      <w:tr w14:paraId="7ADE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77C0526">
            <w:pPr>
              <w:spacing w:after="0" w:line="240" w:lineRule="auto"/>
            </w:pPr>
            <w:r>
              <w:t>1</w:t>
            </w:r>
          </w:p>
        </w:tc>
        <w:tc>
          <w:tcPr>
            <w:tcW w:w="1080" w:type="dxa"/>
          </w:tcPr>
          <w:p w14:paraId="4D9ADF91">
            <w:pPr>
              <w:spacing w:after="0" w:line="240" w:lineRule="auto"/>
            </w:pPr>
            <w:r>
              <w:t>2026-08-08 14:16:48</w:t>
            </w:r>
          </w:p>
        </w:tc>
        <w:tc>
          <w:tcPr>
            <w:tcW w:w="1080" w:type="dxa"/>
          </w:tcPr>
          <w:p w14:paraId="623CCB0A">
            <w:pPr>
              <w:spacing w:after="0" w:line="240" w:lineRule="auto"/>
            </w:pPr>
            <w:r>
              <w:t>100</w:t>
            </w:r>
          </w:p>
        </w:tc>
        <w:tc>
          <w:tcPr>
            <w:tcW w:w="1080" w:type="dxa"/>
          </w:tcPr>
          <w:p w14:paraId="4B866C8A">
            <w:pPr>
              <w:spacing w:after="0" w:line="240" w:lineRule="auto"/>
            </w:pPr>
            <w:r>
              <w:t>53.7195</w:t>
            </w:r>
          </w:p>
        </w:tc>
        <w:tc>
          <w:tcPr>
            <w:tcW w:w="1080" w:type="dxa"/>
          </w:tcPr>
          <w:p w14:paraId="434BBF1F">
            <w:pPr>
              <w:spacing w:after="0" w:line="240" w:lineRule="auto"/>
            </w:pPr>
            <w:r>
              <w:t>22</w:t>
            </w:r>
          </w:p>
        </w:tc>
        <w:tc>
          <w:tcPr>
            <w:tcW w:w="1080" w:type="dxa"/>
          </w:tcPr>
          <w:p w14:paraId="6401533D">
            <w:pPr>
              <w:spacing w:after="0" w:line="240" w:lineRule="auto"/>
            </w:pPr>
            <w:r>
              <w:t>0.0875</w:t>
            </w:r>
          </w:p>
        </w:tc>
        <w:tc>
          <w:tcPr>
            <w:tcW w:w="1080" w:type="dxa"/>
          </w:tcPr>
          <w:p w14:paraId="71B6372C">
            <w:pPr>
              <w:spacing w:after="0" w:line="240" w:lineRule="auto"/>
            </w:pPr>
            <w:r>
              <w:t>13859.7697</w:t>
            </w:r>
          </w:p>
        </w:tc>
        <w:tc>
          <w:tcPr>
            <w:tcW w:w="1080" w:type="dxa"/>
          </w:tcPr>
          <w:p w14:paraId="0076FA1F">
            <w:pPr>
              <w:spacing w:after="0" w:line="240" w:lineRule="auto"/>
            </w:pPr>
            <w:r>
              <w:t>-1.2900</w:t>
            </w:r>
          </w:p>
        </w:tc>
      </w:tr>
      <w:tr w14:paraId="1532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9D54E89">
            <w:pPr>
              <w:spacing w:after="0" w:line="240" w:lineRule="auto"/>
            </w:pPr>
            <w:r>
              <w:t>2</w:t>
            </w:r>
          </w:p>
        </w:tc>
        <w:tc>
          <w:tcPr>
            <w:tcW w:w="1080" w:type="dxa"/>
          </w:tcPr>
          <w:p w14:paraId="3A7430B7">
            <w:pPr>
              <w:spacing w:after="0" w:line="240" w:lineRule="auto"/>
            </w:pPr>
            <w:r>
              <w:t>2026-08-08 14:21:07</w:t>
            </w:r>
          </w:p>
        </w:tc>
        <w:tc>
          <w:tcPr>
            <w:tcW w:w="1080" w:type="dxa"/>
          </w:tcPr>
          <w:p w14:paraId="04C5746C">
            <w:pPr>
              <w:spacing w:after="0" w:line="240" w:lineRule="auto"/>
            </w:pPr>
            <w:r>
              <w:t>100</w:t>
            </w:r>
          </w:p>
        </w:tc>
        <w:tc>
          <w:tcPr>
            <w:tcW w:w="1080" w:type="dxa"/>
          </w:tcPr>
          <w:p w14:paraId="105298E4">
            <w:pPr>
              <w:spacing w:after="0" w:line="240" w:lineRule="auto"/>
            </w:pPr>
            <w:r>
              <w:t>53.7195</w:t>
            </w:r>
          </w:p>
        </w:tc>
        <w:tc>
          <w:tcPr>
            <w:tcW w:w="1080" w:type="dxa"/>
          </w:tcPr>
          <w:p w14:paraId="6C770791">
            <w:pPr>
              <w:spacing w:after="0" w:line="240" w:lineRule="auto"/>
            </w:pPr>
            <w:r>
              <w:t>22</w:t>
            </w:r>
          </w:p>
        </w:tc>
        <w:tc>
          <w:tcPr>
            <w:tcW w:w="1080" w:type="dxa"/>
          </w:tcPr>
          <w:p w14:paraId="6E6DCD08">
            <w:pPr>
              <w:spacing w:after="0" w:line="240" w:lineRule="auto"/>
            </w:pPr>
            <w:r>
              <w:t>0.0875</w:t>
            </w:r>
          </w:p>
        </w:tc>
        <w:tc>
          <w:tcPr>
            <w:tcW w:w="1080" w:type="dxa"/>
          </w:tcPr>
          <w:p w14:paraId="00EE95F7">
            <w:pPr>
              <w:spacing w:after="0" w:line="240" w:lineRule="auto"/>
            </w:pPr>
            <w:r>
              <w:t>13859.7697</w:t>
            </w:r>
          </w:p>
        </w:tc>
        <w:tc>
          <w:tcPr>
            <w:tcW w:w="1080" w:type="dxa"/>
          </w:tcPr>
          <w:p w14:paraId="6714387F">
            <w:pPr>
              <w:spacing w:after="0" w:line="240" w:lineRule="auto"/>
            </w:pPr>
            <w:r>
              <w:t>-1.2900</w:t>
            </w:r>
          </w:p>
        </w:tc>
      </w:tr>
      <w:tr w14:paraId="6AE8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33A4C98">
            <w:pPr>
              <w:spacing w:after="0" w:line="240" w:lineRule="auto"/>
            </w:pPr>
            <w:r>
              <w:t>3</w:t>
            </w:r>
          </w:p>
        </w:tc>
        <w:tc>
          <w:tcPr>
            <w:tcW w:w="1080" w:type="dxa"/>
          </w:tcPr>
          <w:p w14:paraId="0D3E8C55">
            <w:pPr>
              <w:spacing w:after="0" w:line="240" w:lineRule="auto"/>
            </w:pPr>
            <w:r>
              <w:t>2026-08-08 15:29:58</w:t>
            </w:r>
          </w:p>
        </w:tc>
        <w:tc>
          <w:tcPr>
            <w:tcW w:w="1080" w:type="dxa"/>
          </w:tcPr>
          <w:p w14:paraId="089EBBDB">
            <w:pPr>
              <w:spacing w:after="0" w:line="240" w:lineRule="auto"/>
            </w:pPr>
            <w:r>
              <w:t>3600</w:t>
            </w:r>
          </w:p>
        </w:tc>
        <w:tc>
          <w:tcPr>
            <w:tcW w:w="1080" w:type="dxa"/>
          </w:tcPr>
          <w:p w14:paraId="7163FCE6">
            <w:pPr>
              <w:spacing w:after="0" w:line="240" w:lineRule="auto"/>
            </w:pPr>
            <w:r>
              <w:t>428.7104</w:t>
            </w:r>
          </w:p>
        </w:tc>
        <w:tc>
          <w:tcPr>
            <w:tcW w:w="1080" w:type="dxa"/>
          </w:tcPr>
          <w:p w14:paraId="3713550D">
            <w:pPr>
              <w:spacing w:after="0" w:line="240" w:lineRule="auto"/>
            </w:pPr>
            <w:r>
              <w:t>2912</w:t>
            </w:r>
          </w:p>
        </w:tc>
        <w:tc>
          <w:tcPr>
            <w:tcW w:w="1080" w:type="dxa"/>
          </w:tcPr>
          <w:p w14:paraId="79C53064">
            <w:pPr>
              <w:spacing w:after="0" w:line="240" w:lineRule="auto"/>
            </w:pPr>
            <w:r>
              <w:t>6.8507</w:t>
            </w:r>
          </w:p>
        </w:tc>
        <w:tc>
          <w:tcPr>
            <w:tcW w:w="1080" w:type="dxa"/>
          </w:tcPr>
          <w:p w14:paraId="200DCB6A">
            <w:pPr>
              <w:spacing w:after="0" w:line="240" w:lineRule="auto"/>
            </w:pPr>
            <w:r>
              <w:t>2688927.7970</w:t>
            </w:r>
          </w:p>
        </w:tc>
        <w:tc>
          <w:tcPr>
            <w:tcW w:w="1080" w:type="dxa"/>
          </w:tcPr>
          <w:p w14:paraId="28B847A7">
            <w:pPr>
              <w:spacing w:after="0" w:line="240" w:lineRule="auto"/>
            </w:pPr>
            <w:r>
              <w:t>-111.5828</w:t>
            </w:r>
          </w:p>
        </w:tc>
      </w:tr>
      <w:tr w14:paraId="2295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8135C9E">
            <w:pPr>
              <w:spacing w:after="0" w:line="240" w:lineRule="auto"/>
            </w:pPr>
            <w:r>
              <w:t>4</w:t>
            </w:r>
          </w:p>
        </w:tc>
        <w:tc>
          <w:tcPr>
            <w:tcW w:w="1080" w:type="dxa"/>
          </w:tcPr>
          <w:p w14:paraId="3864E7A8">
            <w:pPr>
              <w:spacing w:after="0" w:line="240" w:lineRule="auto"/>
            </w:pPr>
            <w:r>
              <w:t>待运行</w:t>
            </w:r>
          </w:p>
        </w:tc>
        <w:tc>
          <w:tcPr>
            <w:tcW w:w="1080" w:type="dxa"/>
          </w:tcPr>
          <w:p w14:paraId="2FDC0BC6">
            <w:pPr>
              <w:spacing w:after="0" w:line="240" w:lineRule="auto"/>
            </w:pPr>
            <w:r>
              <w:t>3600</w:t>
            </w:r>
          </w:p>
        </w:tc>
        <w:tc>
          <w:tcPr>
            <w:tcW w:w="1080" w:type="dxa"/>
          </w:tcPr>
          <w:p w14:paraId="66CF1791">
            <w:pPr>
              <w:spacing w:after="0" w:line="240" w:lineRule="auto"/>
            </w:pPr>
            <w:r>
              <w:t>待填写</w:t>
            </w:r>
          </w:p>
        </w:tc>
        <w:tc>
          <w:tcPr>
            <w:tcW w:w="1080" w:type="dxa"/>
          </w:tcPr>
          <w:p w14:paraId="0218710F">
            <w:pPr>
              <w:spacing w:after="0" w:line="240" w:lineRule="auto"/>
            </w:pPr>
            <w:r>
              <w:t>待填写</w:t>
            </w:r>
          </w:p>
        </w:tc>
        <w:tc>
          <w:tcPr>
            <w:tcW w:w="1080" w:type="dxa"/>
          </w:tcPr>
          <w:p w14:paraId="2152EDF9">
            <w:pPr>
              <w:spacing w:after="0" w:line="240" w:lineRule="auto"/>
            </w:pPr>
            <w:r>
              <w:t>待填写</w:t>
            </w:r>
          </w:p>
        </w:tc>
        <w:tc>
          <w:tcPr>
            <w:tcW w:w="1080" w:type="dxa"/>
          </w:tcPr>
          <w:p w14:paraId="591AE6C2">
            <w:pPr>
              <w:spacing w:after="0" w:line="240" w:lineRule="auto"/>
            </w:pPr>
            <w:r>
              <w:t>待填写</w:t>
            </w:r>
          </w:p>
        </w:tc>
        <w:tc>
          <w:tcPr>
            <w:tcW w:w="1080" w:type="dxa"/>
          </w:tcPr>
          <w:p w14:paraId="0BF9DEF0">
            <w:pPr>
              <w:spacing w:after="0" w:line="240" w:lineRule="auto"/>
            </w:pPr>
            <w:r>
              <w:t>待填写</w:t>
            </w:r>
          </w:p>
        </w:tc>
      </w:tr>
    </w:tbl>
    <w:p w14:paraId="6F490C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九、训练 loss 留存</w:t>
      </w:r>
    </w:p>
    <w:p w14:paraId="09FB29AF">
      <w:r>
        <w:t>训练阶段已自动生成 logs/4x4_training_metrics.csv 和 logs/4x4_training_loss.png。本次记录为 epoch 1 loss=1981.3280、epoch 2 loss=1979.1478；loss 只用于观察适配器训练过程，不等同于 Travel Time。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E8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80E90">
            <w:pPr>
              <w:spacing w:after="0" w:line="240" w:lineRule="auto"/>
            </w:pPr>
            <w:r>
              <w:t>epoch</w:t>
            </w:r>
          </w:p>
        </w:tc>
        <w:tc>
          <w:tcPr>
            <w:tcW w:w="2880" w:type="dxa"/>
          </w:tcPr>
          <w:p w14:paraId="484DAB16">
            <w:pPr>
              <w:spacing w:after="0" w:line="240" w:lineRule="auto"/>
            </w:pPr>
            <w:r>
              <w:t>loss</w:t>
            </w:r>
          </w:p>
        </w:tc>
        <w:tc>
          <w:tcPr>
            <w:tcW w:w="2880" w:type="dxa"/>
          </w:tcPr>
          <w:p w14:paraId="1CFF708F">
            <w:pPr>
              <w:spacing w:after="0" w:line="240" w:lineRule="auto"/>
            </w:pPr>
            <w:r>
              <w:t>best_loss</w:t>
            </w:r>
          </w:p>
        </w:tc>
      </w:tr>
      <w:tr w14:paraId="2829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2EC10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6949A16A">
            <w:pPr>
              <w:spacing w:after="0" w:line="240" w:lineRule="auto"/>
            </w:pPr>
            <w:r>
              <w:t>1981.3280</w:t>
            </w:r>
          </w:p>
        </w:tc>
        <w:tc>
          <w:tcPr>
            <w:tcW w:w="2880" w:type="dxa"/>
          </w:tcPr>
          <w:p w14:paraId="19BA3136">
            <w:pPr>
              <w:spacing w:after="0" w:line="240" w:lineRule="auto"/>
            </w:pPr>
            <w:r>
              <w:t>1981.3280</w:t>
            </w:r>
          </w:p>
        </w:tc>
      </w:tr>
      <w:tr w14:paraId="54BD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F1B044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61A8E52">
            <w:pPr>
              <w:spacing w:after="0" w:line="240" w:lineRule="auto"/>
            </w:pPr>
            <w:r>
              <w:t>1979.1478</w:t>
            </w:r>
          </w:p>
        </w:tc>
        <w:tc>
          <w:tcPr>
            <w:tcW w:w="2880" w:type="dxa"/>
          </w:tcPr>
          <w:p w14:paraId="7E24A0F0">
            <w:pPr>
              <w:spacing w:after="0" w:line="240" w:lineRule="auto"/>
            </w:pPr>
            <w:r>
              <w:t>1979.1478</w:t>
            </w:r>
          </w:p>
        </w:tc>
      </w:tr>
    </w:tbl>
    <w:p w14:paraId="38DBE82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十、提交建议</w:t>
      </w:r>
    </w:p>
    <w:p w14:paraId="32866119">
      <w:r>
        <w:t>正式提交应保留 model/best_4x4_model_0.pt、logs/4x4_farp_adapter.pt、配置、脚本、CSV、JSON、PNG、运行日志和本报告。建议使用至少 3 个随机种子完成 3600 步评测，报告 Travel Time 均值、标准差和各次原始结果。当前完整 3600 步记录为 428.7104 s；用户提供的 853.3178 为外部基线，二者应在相同场景、步数、seed 和动作策略下比较。</w:t>
      </w:r>
    </w:p>
    <w:p w14:paraId="1176FA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十一、Delay 指标定义与单位统一</w:t>
      </w:r>
    </w:p>
    <w:p w14:paraId="4D9A13BB">
      <w:r>
        <w:t>此前部分日志使用 delay_type=real。该模式下 Metrics.delay() 调用 world.get_real_delay()，输出的是仿真全程的累计真实延迟总量，不是平均延迟比例。因此 2688134.7698 或 2688927.7970 属于累计总量，数值会随仿真时长、车辆规模和路网规模累积，不能与用户提供的 0.1449 直接比较。</w:t>
      </w:r>
    </w:p>
    <w:p w14:paraId="6DFA760F">
      <w:r>
        <w:t>现已统一为 delay_type=apx。此模式下 delay_ratio_apx 是所有决策时刻和路口上的平均近似延迟比例，定义为 1 - 平均车速/限速，属于无量纲比值，通常落在 0 到 1 之间。该定义与 0.1449 类型的指标一致。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405"/>
        <w:gridCol w:w="2146"/>
        <w:gridCol w:w="2149"/>
      </w:tblGrid>
      <w:tr w14:paraId="5340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D74375">
            <w:pPr>
              <w:spacing w:after="0" w:line="240" w:lineRule="auto"/>
            </w:pPr>
            <w:r>
              <w:t>字段</w:t>
            </w:r>
          </w:p>
        </w:tc>
        <w:tc>
          <w:tcPr>
            <w:tcW w:w="2160" w:type="dxa"/>
          </w:tcPr>
          <w:p w14:paraId="17FB6DEA">
            <w:pPr>
              <w:spacing w:after="0" w:line="240" w:lineRule="auto"/>
            </w:pPr>
            <w:r>
              <w:t>计算方式</w:t>
            </w:r>
          </w:p>
        </w:tc>
        <w:tc>
          <w:tcPr>
            <w:tcW w:w="2160" w:type="dxa"/>
          </w:tcPr>
          <w:p w14:paraId="21712EAE">
            <w:pPr>
              <w:spacing w:after="0" w:line="240" w:lineRule="auto"/>
            </w:pPr>
            <w:r>
              <w:t>单位/范围</w:t>
            </w:r>
          </w:p>
        </w:tc>
        <w:tc>
          <w:tcPr>
            <w:tcW w:w="2160" w:type="dxa"/>
          </w:tcPr>
          <w:p w14:paraId="16FCC6A6">
            <w:pPr>
              <w:spacing w:after="0" w:line="240" w:lineRule="auto"/>
            </w:pPr>
            <w:r>
              <w:t>可比较性</w:t>
            </w:r>
          </w:p>
        </w:tc>
      </w:tr>
      <w:tr w14:paraId="0ED4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412825">
            <w:pPr>
              <w:spacing w:after="0" w:line="240" w:lineRule="auto"/>
            </w:pPr>
            <w:r>
              <w:t>delay_total_real (旧)</w:t>
            </w:r>
          </w:p>
        </w:tc>
        <w:tc>
          <w:tcPr>
            <w:tcW w:w="2160" w:type="dxa"/>
          </w:tcPr>
          <w:p w14:paraId="6961DE06">
            <w:pPr>
              <w:spacing w:after="0" w:line="240" w:lineRule="auto"/>
            </w:pPr>
            <w:r>
              <w:t>world.get_real_delay()</w:t>
            </w:r>
          </w:p>
        </w:tc>
        <w:tc>
          <w:tcPr>
            <w:tcW w:w="2160" w:type="dxa"/>
          </w:tcPr>
          <w:p w14:paraId="31424D11">
            <w:pPr>
              <w:spacing w:after="0" w:line="240" w:lineRule="auto"/>
            </w:pPr>
            <w:r>
              <w:t>累计真实延迟总量</w:t>
            </w:r>
          </w:p>
        </w:tc>
        <w:tc>
          <w:tcPr>
            <w:tcW w:w="2160" w:type="dxa"/>
          </w:tcPr>
          <w:p w14:paraId="393965E1">
            <w:pPr>
              <w:spacing w:after="0" w:line="240" w:lineRule="auto"/>
            </w:pPr>
            <w:r>
              <w:t>仅可在相同仿真长度和车辆规模下比较</w:t>
            </w:r>
          </w:p>
        </w:tc>
      </w:tr>
      <w:tr w14:paraId="04B4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12E60">
            <w:pPr>
              <w:spacing w:after="0" w:line="240" w:lineRule="auto"/>
            </w:pPr>
            <w:r>
              <w:t>delay_ratio_apx (新)</w:t>
            </w:r>
          </w:p>
        </w:tc>
        <w:tc>
          <w:tcPr>
            <w:tcW w:w="2160" w:type="dxa"/>
          </w:tcPr>
          <w:p w14:paraId="3D080101">
            <w:pPr>
              <w:spacing w:after="0" w:line="240" w:lineRule="auto"/>
            </w:pPr>
            <w:r>
              <w:t>平均 1 - speed/speed_limit</w:t>
            </w:r>
          </w:p>
        </w:tc>
        <w:tc>
          <w:tcPr>
            <w:tcW w:w="2160" w:type="dxa"/>
          </w:tcPr>
          <w:p w14:paraId="29B04CFB">
            <w:pPr>
              <w:spacing w:after="0" w:line="240" w:lineRule="auto"/>
            </w:pPr>
            <w:r>
              <w:t>无量纲，通常 0 到 1</w:t>
            </w:r>
          </w:p>
        </w:tc>
        <w:tc>
          <w:tcPr>
            <w:tcW w:w="2160" w:type="dxa"/>
          </w:tcPr>
          <w:p w14:paraId="6266CD35">
            <w:pPr>
              <w:spacing w:after="0" w:line="240" w:lineRule="auto"/>
            </w:pPr>
            <w:r>
              <w:t>用于与 0.1449 类指标比较</w:t>
            </w:r>
          </w:p>
        </w:tc>
      </w:tr>
    </w:tbl>
    <w:p w14:paraId="522DEF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十二、日志与复现要求</w:t>
      </w:r>
    </w:p>
    <w:p w14:paraId="0A5955E1">
      <w:r>
        <w:t>历史记录已保留在 logs/4x4_simulation_metrics_real_delay_legacy.csv；它不会再与新指标混在同一列。新的 logs/4x4_simulation_metrics.csv 使用 delay_ratio_apx 列。运行时无需额外参数，脚本默认使用 --delay_type apx；如显式传入 --delay_type real，结果将再次成为累计总量，不得与 apx 表格混合。</w:t>
      </w:r>
    </w:p>
    <w:p w14:paraId="12BD43DD">
      <w:r>
        <w:t>对于 3600 步正式评测，建议以相同 seed、相同 test_steps、相同 CityFlow 场景分别运行基线和 UGAT+FRAP，再汇总 travel_time、throughput、queue、delay_ratio_apx 的均值和标准差。</w:t>
      </w:r>
    </w:p>
    <w:p w14:paraId="210C002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十三、训练 loss 的解释与展示规范</w:t>
      </w:r>
    </w:p>
    <w:p w14:paraId="23B5AA47">
      <w:r>
        <w:t>原始训练损失保留为 raw_mse，epoch 1 为 1981.3280，epoch 2 为 1979.1478，数值已下降。该数值较大是因为当前适配器训练使用动作 Q 值的均方误差，Q 值的绝对尺度会直接放大 MSE。它不是 Travel Time，也不应作为比赛效果指标。</w:t>
      </w:r>
    </w:p>
    <w:p w14:paraId="3FE647F1">
      <w:r>
        <w:t>为改善阅读性，日志新增 log10_raw_mse=log10(raw_mse)，当前分别为 3.2970 和 3.2965。此转换只改变展示尺度，不修改原始损失，也不应用于评测排名。4x4_training_metrics.csv 同时保留 raw_mse、log10_raw_mse 和 best_raw_mse；4x4_training_loss.png 同时绘制原始 MSE 与 log10(MSE)。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D7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EA4947">
            <w:pPr>
              <w:spacing w:after="0" w:line="240" w:lineRule="auto"/>
            </w:pPr>
            <w:r>
              <w:t>epoch</w:t>
            </w:r>
          </w:p>
        </w:tc>
        <w:tc>
          <w:tcPr>
            <w:tcW w:w="2160" w:type="dxa"/>
          </w:tcPr>
          <w:p w14:paraId="77CC6233">
            <w:pPr>
              <w:spacing w:after="0" w:line="240" w:lineRule="auto"/>
            </w:pPr>
            <w:r>
              <w:t>raw_mse</w:t>
            </w:r>
          </w:p>
        </w:tc>
        <w:tc>
          <w:tcPr>
            <w:tcW w:w="2160" w:type="dxa"/>
          </w:tcPr>
          <w:p w14:paraId="486A78B1">
            <w:pPr>
              <w:spacing w:after="0" w:line="240" w:lineRule="auto"/>
            </w:pPr>
            <w:r>
              <w:t>log10_raw_mse</w:t>
            </w:r>
          </w:p>
        </w:tc>
        <w:tc>
          <w:tcPr>
            <w:tcW w:w="2160" w:type="dxa"/>
          </w:tcPr>
          <w:p w14:paraId="5AA18576">
            <w:pPr>
              <w:spacing w:after="0" w:line="240" w:lineRule="auto"/>
            </w:pPr>
            <w:r>
              <w:t>best_raw_mse</w:t>
            </w:r>
          </w:p>
        </w:tc>
      </w:tr>
      <w:tr w14:paraId="26F6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14D97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ABE86A6">
            <w:pPr>
              <w:spacing w:after="0" w:line="240" w:lineRule="auto"/>
            </w:pPr>
            <w:r>
              <w:t>1981.3280</w:t>
            </w:r>
          </w:p>
        </w:tc>
        <w:tc>
          <w:tcPr>
            <w:tcW w:w="2160" w:type="dxa"/>
          </w:tcPr>
          <w:p w14:paraId="606484D8">
            <w:pPr>
              <w:spacing w:after="0" w:line="240" w:lineRule="auto"/>
            </w:pPr>
            <w:r>
              <w:t>3.2970</w:t>
            </w:r>
          </w:p>
        </w:tc>
        <w:tc>
          <w:tcPr>
            <w:tcW w:w="2160" w:type="dxa"/>
          </w:tcPr>
          <w:p w14:paraId="3BAA41F0">
            <w:pPr>
              <w:spacing w:after="0" w:line="240" w:lineRule="auto"/>
            </w:pPr>
            <w:r>
              <w:t>1981.3280</w:t>
            </w:r>
          </w:p>
        </w:tc>
      </w:tr>
      <w:tr w14:paraId="6868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88AAF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D48E10A">
            <w:pPr>
              <w:spacing w:after="0" w:line="240" w:lineRule="auto"/>
            </w:pPr>
            <w:r>
              <w:t>1979.1478</w:t>
            </w:r>
          </w:p>
        </w:tc>
        <w:tc>
          <w:tcPr>
            <w:tcW w:w="2160" w:type="dxa"/>
          </w:tcPr>
          <w:p w14:paraId="7DDA970C">
            <w:pPr>
              <w:spacing w:after="0" w:line="240" w:lineRule="auto"/>
            </w:pPr>
            <w:r>
              <w:t>3.2965</w:t>
            </w:r>
          </w:p>
        </w:tc>
        <w:tc>
          <w:tcPr>
            <w:tcW w:w="2160" w:type="dxa"/>
          </w:tcPr>
          <w:p w14:paraId="1ED107DF">
            <w:pPr>
              <w:spacing w:after="0" w:line="240" w:lineRule="auto"/>
            </w:pPr>
            <w:r>
              <w:t>1979.1478</w:t>
            </w:r>
          </w:p>
        </w:tc>
      </w:tr>
    </w:tbl>
    <w:p w14:paraId="27D0D1E7">
      <w:r>
        <w:t>不可通过删除原始 loss、重命名 MSE 或选择性报告来降低数值。正式报告应优先以统一单位后的 Travel Time、throughput、queue 和 delay_ratio_apx 评价控制性能。</w:t>
      </w:r>
    </w:p>
    <w:p w14:paraId="5041944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十四、FRAP 门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控权重受控对照</w:t>
      </w:r>
    </w:p>
    <w:p w14:paraId="5952831A">
      <w:r>
        <w:t>为判断 FRAP 对 Travel Time 和 Delay 的真实影响，使用相同 CityFlow 4x4 场景、seed=4444、test_steps=3600 和相同冻结 checkpoint，对 max_frap_weight 进行对照。实际 FRAP 系数为 max_frap_weight * sigmoid(fusion)，当前 sigmoid(fusion)=0.5005。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307"/>
        <w:gridCol w:w="1762"/>
        <w:gridCol w:w="1429"/>
        <w:gridCol w:w="1202"/>
        <w:gridCol w:w="1246"/>
      </w:tblGrid>
      <w:tr w14:paraId="5900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991F35">
            <w:pPr>
              <w:spacing w:after="0" w:line="240" w:lineRule="auto"/>
            </w:pPr>
            <w:r>
              <w:t>max_frap_weight</w:t>
            </w:r>
          </w:p>
        </w:tc>
        <w:tc>
          <w:tcPr>
            <w:tcW w:w="1440" w:type="dxa"/>
          </w:tcPr>
          <w:p w14:paraId="5AB14F62">
            <w:pPr>
              <w:spacing w:after="0" w:line="240" w:lineRule="auto"/>
            </w:pPr>
            <w:r>
              <w:t>Travel Time(s)</w:t>
            </w:r>
          </w:p>
        </w:tc>
        <w:tc>
          <w:tcPr>
            <w:tcW w:w="1440" w:type="dxa"/>
          </w:tcPr>
          <w:p w14:paraId="585302AD">
            <w:pPr>
              <w:spacing w:after="0" w:line="240" w:lineRule="auto"/>
            </w:pPr>
            <w:r>
              <w:t>delay_ratio_apx</w:t>
            </w:r>
          </w:p>
        </w:tc>
        <w:tc>
          <w:tcPr>
            <w:tcW w:w="1440" w:type="dxa"/>
          </w:tcPr>
          <w:p w14:paraId="6F940798">
            <w:pPr>
              <w:spacing w:after="0" w:line="240" w:lineRule="auto"/>
            </w:pPr>
            <w:r>
              <w:t>Throughput</w:t>
            </w:r>
          </w:p>
        </w:tc>
        <w:tc>
          <w:tcPr>
            <w:tcW w:w="1440" w:type="dxa"/>
          </w:tcPr>
          <w:p w14:paraId="066A250D">
            <w:pPr>
              <w:spacing w:after="0" w:line="240" w:lineRule="auto"/>
            </w:pPr>
            <w:r>
              <w:t>Queue</w:t>
            </w:r>
          </w:p>
        </w:tc>
        <w:tc>
          <w:tcPr>
            <w:tcW w:w="1440" w:type="dxa"/>
          </w:tcPr>
          <w:p w14:paraId="12C61AFE">
            <w:pPr>
              <w:spacing w:after="0" w:line="240" w:lineRule="auto"/>
            </w:pPr>
            <w:r>
              <w:t>结论</w:t>
            </w:r>
          </w:p>
        </w:tc>
      </w:tr>
      <w:tr w14:paraId="2155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B54988">
            <w:pPr>
              <w:spacing w:after="0" w:line="240" w:lineRule="auto"/>
            </w:pPr>
            <w:r>
              <w:t>0.0</w:t>
            </w:r>
          </w:p>
        </w:tc>
        <w:tc>
          <w:tcPr>
            <w:tcW w:w="1440" w:type="dxa"/>
          </w:tcPr>
          <w:p w14:paraId="30B285A4">
            <w:pPr>
              <w:spacing w:after="0" w:line="240" w:lineRule="auto"/>
            </w:pPr>
            <w:r>
              <w:t>464.7258</w:t>
            </w:r>
          </w:p>
        </w:tc>
        <w:tc>
          <w:tcPr>
            <w:tcW w:w="1440" w:type="dxa"/>
          </w:tcPr>
          <w:p w14:paraId="432E0D70">
            <w:pPr>
              <w:spacing w:after="0" w:line="240" w:lineRule="auto"/>
            </w:pPr>
            <w:r>
              <w:t>0.16618</w:t>
            </w:r>
          </w:p>
        </w:tc>
        <w:tc>
          <w:tcPr>
            <w:tcW w:w="1440" w:type="dxa"/>
          </w:tcPr>
          <w:p w14:paraId="1C5DBB85">
            <w:pPr>
              <w:spacing w:after="0" w:line="240" w:lineRule="auto"/>
            </w:pPr>
            <w:r>
              <w:t>2829</w:t>
            </w:r>
          </w:p>
        </w:tc>
        <w:tc>
          <w:tcPr>
            <w:tcW w:w="1440" w:type="dxa"/>
          </w:tcPr>
          <w:p w14:paraId="0D29DAA3">
            <w:pPr>
              <w:spacing w:after="0" w:line="240" w:lineRule="auto"/>
            </w:pPr>
            <w:r>
              <w:t>9.1967</w:t>
            </w:r>
          </w:p>
        </w:tc>
        <w:tc>
          <w:tcPr>
            <w:tcW w:w="1440" w:type="dxa"/>
          </w:tcPr>
          <w:p w14:paraId="6FFA4038">
            <w:pPr>
              <w:spacing w:after="0" w:line="240" w:lineRule="auto"/>
            </w:pPr>
            <w:r>
              <w:t>冻结 UGAT 基线</w:t>
            </w:r>
          </w:p>
        </w:tc>
      </w:tr>
      <w:tr w14:paraId="2F13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0499CC">
            <w:pPr>
              <w:spacing w:after="0" w:line="240" w:lineRule="auto"/>
            </w:pPr>
            <w:r>
              <w:t>0.1</w:t>
            </w:r>
          </w:p>
        </w:tc>
        <w:tc>
          <w:tcPr>
            <w:tcW w:w="1440" w:type="dxa"/>
          </w:tcPr>
          <w:p w14:paraId="12E27BB7">
            <w:pPr>
              <w:spacing w:after="0" w:line="240" w:lineRule="auto"/>
            </w:pPr>
            <w:r>
              <w:t>464.7422</w:t>
            </w:r>
          </w:p>
        </w:tc>
        <w:tc>
          <w:tcPr>
            <w:tcW w:w="1440" w:type="dxa"/>
          </w:tcPr>
          <w:p w14:paraId="1937DFD2">
            <w:pPr>
              <w:spacing w:after="0" w:line="240" w:lineRule="auto"/>
            </w:pPr>
            <w:r>
              <w:t>0.16618</w:t>
            </w:r>
          </w:p>
        </w:tc>
        <w:tc>
          <w:tcPr>
            <w:tcW w:w="1440" w:type="dxa"/>
          </w:tcPr>
          <w:p w14:paraId="13B024C9">
            <w:pPr>
              <w:spacing w:after="0" w:line="240" w:lineRule="auto"/>
            </w:pPr>
            <w:r>
              <w:t>2829</w:t>
            </w:r>
          </w:p>
        </w:tc>
        <w:tc>
          <w:tcPr>
            <w:tcW w:w="1440" w:type="dxa"/>
          </w:tcPr>
          <w:p w14:paraId="666880A2">
            <w:pPr>
              <w:spacing w:after="0" w:line="240" w:lineRule="auto"/>
            </w:pPr>
            <w:r>
              <w:t>9.1970</w:t>
            </w:r>
          </w:p>
        </w:tc>
        <w:tc>
          <w:tcPr>
            <w:tcW w:w="1440" w:type="dxa"/>
          </w:tcPr>
          <w:p w14:paraId="5C772D37">
            <w:pPr>
              <w:spacing w:after="0" w:line="240" w:lineRule="auto"/>
            </w:pPr>
            <w:r>
              <w:t>FRAP 影响过弱，无改善</w:t>
            </w:r>
          </w:p>
        </w:tc>
      </w:tr>
      <w:tr w14:paraId="60AF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67FECD">
            <w:pPr>
              <w:spacing w:after="0" w:line="240" w:lineRule="auto"/>
            </w:pPr>
            <w:r>
              <w:t>1.0</w:t>
            </w:r>
          </w:p>
        </w:tc>
        <w:tc>
          <w:tcPr>
            <w:tcW w:w="1440" w:type="dxa"/>
          </w:tcPr>
          <w:p w14:paraId="1875D5C1">
            <w:pPr>
              <w:spacing w:after="0" w:line="240" w:lineRule="auto"/>
            </w:pPr>
            <w:r>
              <w:t>428.7104</w:t>
            </w:r>
          </w:p>
        </w:tc>
        <w:tc>
          <w:tcPr>
            <w:tcW w:w="1440" w:type="dxa"/>
          </w:tcPr>
          <w:p w14:paraId="08AED351">
            <w:pPr>
              <w:spacing w:after="0" w:line="240" w:lineRule="auto"/>
            </w:pPr>
            <w:r>
              <w:t>0.15971</w:t>
            </w:r>
          </w:p>
        </w:tc>
        <w:tc>
          <w:tcPr>
            <w:tcW w:w="1440" w:type="dxa"/>
          </w:tcPr>
          <w:p w14:paraId="0427FFFA">
            <w:pPr>
              <w:spacing w:after="0" w:line="240" w:lineRule="auto"/>
            </w:pPr>
            <w:r>
              <w:t>2912</w:t>
            </w:r>
          </w:p>
        </w:tc>
        <w:tc>
          <w:tcPr>
            <w:tcW w:w="1440" w:type="dxa"/>
          </w:tcPr>
          <w:p w14:paraId="467AC3B3">
            <w:pPr>
              <w:spacing w:after="0" w:line="240" w:lineRule="auto"/>
            </w:pPr>
            <w:r>
              <w:t>6.8507</w:t>
            </w:r>
          </w:p>
        </w:tc>
        <w:tc>
          <w:tcPr>
            <w:tcW w:w="1440" w:type="dxa"/>
          </w:tcPr>
          <w:p w14:paraId="6A45D53C">
            <w:pPr>
              <w:spacing w:after="0" w:line="240" w:lineRule="auto"/>
            </w:pPr>
            <w:r>
              <w:t>Travel Time、Delay、吞吐量、队列均改善</w:t>
            </w:r>
          </w:p>
        </w:tc>
      </w:tr>
    </w:tbl>
    <w:p w14:paraId="4466BD92">
      <w:r>
        <w:t>结论：在本受控单 seed 对照中，max_frap_weight=1.0 是三组配置中最优值，故程序默认值设为 1.0。此前将默认值临时设为 0.10 是为排查随机 FRAP 头过强影响；对照结果表明 0.10 过弱，而 1.0 的有效门控约 0.5005 能改善所有已记录的核心指标。</w:t>
      </w:r>
    </w:p>
    <w:p w14:paraId="5EC282D5">
      <w:r>
        <w:t>该结论仍需 3 至 5 个随机种子复核后才能形成比赛层面的统计结论。所有原始数据保留在 logs/4x4_simulation_metrics.csv。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C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1825</Words>
  <Characters>4482</Characters>
  <Lines>0</Lines>
  <Paragraphs>0</Paragraphs>
  <TotalTime>1</TotalTime>
  <ScaleCrop>false</ScaleCrop>
  <LinksUpToDate>false</LinksUpToDate>
  <CharactersWithSpaces>4818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25182404</cp:lastModifiedBy>
  <dcterms:modified xsi:type="dcterms:W3CDTF">2026-08-09T10:25:57Z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D8C92E1319574A85B7FFEDB959E6A66A_12</vt:lpwstr>
  </property>
</Properties>
</file>