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D6BE6">
      <w:pPr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color w:val="1F4E79"/>
          <w:sz w:val="36"/>
          <w:szCs w:val="36"/>
        </w:rPr>
        <w:t>雄安新区20路口 UGAT + TRANSYT + FRAP 消融实验报告</w:t>
      </w:r>
    </w:p>
    <w:p w14:paraId="4ABE5564">
      <w:pPr>
        <w:jc w:val="center"/>
      </w:pPr>
      <w:r>
        <w:t>CityFlow 7500 步 | 三时段 | 六组控制器 | 结构贡献拆解</w:t>
      </w:r>
    </w:p>
    <w:p w14:paraId="5BA417A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实验目的与公平性</w:t>
      </w:r>
    </w:p>
    <w:p w14:paraId="73F058CC">
      <w:r>
        <w:t>本实验用于拆解 TRANSYT 走廊协调、冻结 UGAT、FRAP 局部响应以及三者协同的独立贡献。所有实验使用同一雄安新区 20 路口 roadnet、同一原始 flow 文件、同一 7500 步仿真长度、10 步决策间隔和单线程 CityFlow；仅改变控制器结构。</w:t>
      </w:r>
    </w:p>
    <w:p w14:paraId="60C79CA0">
      <w:pPr>
        <w:pStyle w:val="3"/>
      </w:pPr>
      <w:r>
        <w:rPr>
          <w:rFonts w:hint="eastAsia" w:ascii="微软雅黑" w:hAnsi="微软雅黑" w:eastAsia="微软雅黑" w:cs="微软雅黑"/>
        </w:rPr>
        <w:t>2. 消融组定义</w:t>
      </w:r>
    </w:p>
    <w:tbl>
      <w:tblPr>
        <w:tblStyle w:val="33"/>
        <w:tblW w:w="102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2302"/>
        <w:gridCol w:w="4309"/>
      </w:tblGrid>
      <w:tr w14:paraId="27E5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13" w:type="dxa"/>
            <w:shd w:val="clear" w:color="auto" w:fill="D9EAF7"/>
            <w:vAlign w:val="center"/>
          </w:tcPr>
          <w:p w14:paraId="712037F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组别</w:t>
            </w:r>
          </w:p>
        </w:tc>
        <w:tc>
          <w:tcPr>
            <w:tcW w:w="2302" w:type="dxa"/>
            <w:shd w:val="clear" w:color="auto" w:fill="D9EAF7"/>
            <w:vAlign w:val="center"/>
          </w:tcPr>
          <w:p w14:paraId="4E9C4D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控制器</w:t>
            </w:r>
          </w:p>
        </w:tc>
        <w:tc>
          <w:tcPr>
            <w:tcW w:w="4309" w:type="dxa"/>
            <w:shd w:val="clear" w:color="auto" w:fill="D9EAF7"/>
            <w:vAlign w:val="center"/>
          </w:tcPr>
          <w:p w14:paraId="6B809F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消融含义</w:t>
            </w:r>
          </w:p>
        </w:tc>
      </w:tr>
      <w:tr w14:paraId="32A6C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vAlign w:val="center"/>
          </w:tcPr>
          <w:p w14:paraId="4EE0DC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固定配时</w:t>
            </w:r>
          </w:p>
        </w:tc>
        <w:tc>
          <w:tcPr>
            <w:tcW w:w="2302" w:type="dxa"/>
            <w:vAlign w:val="center"/>
          </w:tcPr>
          <w:p w14:paraId="13D2F04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fixed</w:t>
            </w:r>
          </w:p>
        </w:tc>
        <w:tc>
          <w:tcPr>
            <w:tcW w:w="4309" w:type="dxa"/>
            <w:vAlign w:val="center"/>
          </w:tcPr>
          <w:p w14:paraId="156B0DD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传统相位循环基线</w:t>
            </w:r>
          </w:p>
        </w:tc>
      </w:tr>
      <w:tr w14:paraId="0FB0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vAlign w:val="center"/>
          </w:tcPr>
          <w:p w14:paraId="52F859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TRANSYT-only</w:t>
            </w:r>
          </w:p>
        </w:tc>
        <w:tc>
          <w:tcPr>
            <w:tcW w:w="2302" w:type="dxa"/>
            <w:vAlign w:val="center"/>
          </w:tcPr>
          <w:p w14:paraId="0B8CF76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transyt</w:t>
            </w:r>
          </w:p>
        </w:tc>
        <w:tc>
          <w:tcPr>
            <w:tcW w:w="4309" w:type="dxa"/>
            <w:vAlign w:val="center"/>
          </w:tcPr>
          <w:p w14:paraId="368278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仅保留公共周期、绿信比和偏移</w:t>
            </w:r>
          </w:p>
        </w:tc>
      </w:tr>
      <w:tr w14:paraId="0F4B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vAlign w:val="center"/>
          </w:tcPr>
          <w:p w14:paraId="2E9136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UGAT+FRAP（无TRANSYT）</w:t>
            </w:r>
          </w:p>
        </w:tc>
        <w:tc>
          <w:tcPr>
            <w:tcW w:w="2302" w:type="dxa"/>
            <w:vAlign w:val="center"/>
          </w:tcPr>
          <w:p w14:paraId="1C1FBD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ugat_frap</w:t>
            </w:r>
          </w:p>
        </w:tc>
        <w:tc>
          <w:tcPr>
            <w:tcW w:w="4309" w:type="dxa"/>
            <w:vAlign w:val="center"/>
          </w:tcPr>
          <w:p w14:paraId="39C5F11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学习控制器，不使用走廊协同</w:t>
            </w:r>
          </w:p>
        </w:tc>
      </w:tr>
      <w:tr w14:paraId="3A3E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vAlign w:val="center"/>
          </w:tcPr>
          <w:p w14:paraId="39E926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UGAT+TRANSYT</w:t>
            </w:r>
          </w:p>
        </w:tc>
        <w:tc>
          <w:tcPr>
            <w:tcW w:w="2302" w:type="dxa"/>
            <w:vAlign w:val="center"/>
          </w:tcPr>
          <w:p w14:paraId="699880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ugat_transyt</w:t>
            </w:r>
          </w:p>
        </w:tc>
        <w:tc>
          <w:tcPr>
            <w:tcW w:w="4309" w:type="dxa"/>
            <w:vAlign w:val="center"/>
          </w:tcPr>
          <w:p w14:paraId="379BE9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去掉 FRAP 局部分支</w:t>
            </w:r>
          </w:p>
        </w:tc>
      </w:tr>
      <w:tr w14:paraId="3B0E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vAlign w:val="center"/>
          </w:tcPr>
          <w:p w14:paraId="65D8681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FRAP+TRANSYT</w:t>
            </w:r>
          </w:p>
        </w:tc>
        <w:tc>
          <w:tcPr>
            <w:tcW w:w="2302" w:type="dxa"/>
            <w:vAlign w:val="center"/>
          </w:tcPr>
          <w:p w14:paraId="707B69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frap_transyt</w:t>
            </w:r>
          </w:p>
        </w:tc>
        <w:tc>
          <w:tcPr>
            <w:tcW w:w="4309" w:type="dxa"/>
            <w:vAlign w:val="center"/>
          </w:tcPr>
          <w:p w14:paraId="2AB018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去掉 UGAT 分支</w:t>
            </w:r>
          </w:p>
        </w:tc>
      </w:tr>
      <w:tr w14:paraId="26C49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vAlign w:val="center"/>
          </w:tcPr>
          <w:p w14:paraId="131861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完整协同</w:t>
            </w:r>
          </w:p>
        </w:tc>
        <w:tc>
          <w:tcPr>
            <w:tcW w:w="2302" w:type="dxa"/>
            <w:vAlign w:val="center"/>
          </w:tcPr>
          <w:p w14:paraId="3969D9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ugat_frap_transyt</w:t>
            </w:r>
          </w:p>
        </w:tc>
        <w:tc>
          <w:tcPr>
            <w:tcW w:w="4309" w:type="dxa"/>
            <w:vAlign w:val="center"/>
          </w:tcPr>
          <w:p w14:paraId="416F58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UGAT、FRAP 与 TRANSYT 全部保留</w:t>
            </w:r>
          </w:p>
        </w:tc>
      </w:tr>
    </w:tbl>
    <w:p w14:paraId="515E28E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多指标结果</w:t>
      </w:r>
    </w:p>
    <w:p w14:paraId="5DD79AAD">
      <w:pPr>
        <w:pStyle w:val="4"/>
      </w:pPr>
      <w:r>
        <w:t>早高峰</w:t>
      </w:r>
    </w:p>
    <w:tbl>
      <w:tblPr>
        <w:tblStyle w:val="33"/>
        <w:tblW w:w="101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1074"/>
        <w:gridCol w:w="1013"/>
        <w:gridCol w:w="1085"/>
        <w:gridCol w:w="796"/>
        <w:gridCol w:w="967"/>
        <w:gridCol w:w="796"/>
        <w:gridCol w:w="1007"/>
        <w:gridCol w:w="967"/>
      </w:tblGrid>
      <w:tr w14:paraId="4D68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342F1E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方法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1CBF63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旅行时间</w:t>
            </w:r>
          </w:p>
          <w:p w14:paraId="1F6128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327993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延误(s)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28FE6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平均队列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D98AC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最大队列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11529F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末队列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6CD094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在网车辆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22ECD25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吞吐率</w:t>
            </w:r>
          </w:p>
        </w:tc>
        <w:tc>
          <w:tcPr>
            <w:tcW w:w="967" w:type="dxa"/>
            <w:shd w:val="clear" w:color="auto" w:fill="D9EAF7"/>
            <w:vAlign w:val="center"/>
          </w:tcPr>
          <w:p w14:paraId="061BAA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相对固定旅行时间变化率</w:t>
            </w:r>
          </w:p>
        </w:tc>
      </w:tr>
      <w:tr w14:paraId="4CD1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F72A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固定配时</w:t>
            </w:r>
          </w:p>
        </w:tc>
        <w:tc>
          <w:tcPr>
            <w:tcW w:w="0" w:type="auto"/>
            <w:vAlign w:val="center"/>
          </w:tcPr>
          <w:p w14:paraId="1A1EFA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1204.245</w:t>
            </w:r>
          </w:p>
        </w:tc>
        <w:tc>
          <w:tcPr>
            <w:tcW w:w="0" w:type="auto"/>
            <w:vAlign w:val="center"/>
          </w:tcPr>
          <w:p w14:paraId="3715EB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1130.715</w:t>
            </w:r>
          </w:p>
        </w:tc>
        <w:tc>
          <w:tcPr>
            <w:tcW w:w="0" w:type="auto"/>
            <w:vAlign w:val="center"/>
          </w:tcPr>
          <w:p w14:paraId="6D3EBCC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17.75</w:t>
            </w:r>
          </w:p>
        </w:tc>
        <w:tc>
          <w:tcPr>
            <w:tcW w:w="0" w:type="auto"/>
            <w:vAlign w:val="center"/>
          </w:tcPr>
          <w:p w14:paraId="560FDB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47</w:t>
            </w:r>
          </w:p>
        </w:tc>
        <w:tc>
          <w:tcPr>
            <w:tcW w:w="0" w:type="auto"/>
            <w:vAlign w:val="center"/>
          </w:tcPr>
          <w:p w14:paraId="4EB806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22D9179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58D4AD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99.9704%</w:t>
            </w:r>
          </w:p>
        </w:tc>
        <w:tc>
          <w:tcPr>
            <w:tcW w:w="967" w:type="dxa"/>
            <w:vAlign w:val="center"/>
          </w:tcPr>
          <w:p w14:paraId="014DF9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+0.00%</w:t>
            </w:r>
          </w:p>
        </w:tc>
      </w:tr>
      <w:tr w14:paraId="0B75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DF707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TRANSYT-only</w:t>
            </w:r>
          </w:p>
        </w:tc>
        <w:tc>
          <w:tcPr>
            <w:tcW w:w="0" w:type="auto"/>
            <w:vAlign w:val="center"/>
          </w:tcPr>
          <w:p w14:paraId="2BBD4A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1153.059</w:t>
            </w:r>
          </w:p>
        </w:tc>
        <w:tc>
          <w:tcPr>
            <w:tcW w:w="0" w:type="auto"/>
            <w:vAlign w:val="center"/>
          </w:tcPr>
          <w:p w14:paraId="0B8C38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1079.528</w:t>
            </w:r>
          </w:p>
        </w:tc>
        <w:tc>
          <w:tcPr>
            <w:tcW w:w="0" w:type="auto"/>
            <w:vAlign w:val="center"/>
          </w:tcPr>
          <w:p w14:paraId="2CD859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16.36</w:t>
            </w:r>
          </w:p>
        </w:tc>
        <w:tc>
          <w:tcPr>
            <w:tcW w:w="0" w:type="auto"/>
            <w:vAlign w:val="center"/>
          </w:tcPr>
          <w:p w14:paraId="05A5680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47</w:t>
            </w:r>
          </w:p>
        </w:tc>
        <w:tc>
          <w:tcPr>
            <w:tcW w:w="0" w:type="auto"/>
            <w:vAlign w:val="center"/>
          </w:tcPr>
          <w:p w14:paraId="4ED4D7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01DCF3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4EB649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99.9704%</w:t>
            </w:r>
          </w:p>
        </w:tc>
        <w:tc>
          <w:tcPr>
            <w:tcW w:w="967" w:type="dxa"/>
            <w:vAlign w:val="center"/>
          </w:tcPr>
          <w:p w14:paraId="2F5581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-4.25%</w:t>
            </w:r>
          </w:p>
        </w:tc>
      </w:tr>
      <w:tr w14:paraId="1454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EFBFB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UGAT+FRAP（无TRANSYT）</w:t>
            </w:r>
          </w:p>
        </w:tc>
        <w:tc>
          <w:tcPr>
            <w:tcW w:w="0" w:type="auto"/>
            <w:vAlign w:val="center"/>
          </w:tcPr>
          <w:p w14:paraId="7D3502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1211.461</w:t>
            </w:r>
          </w:p>
        </w:tc>
        <w:tc>
          <w:tcPr>
            <w:tcW w:w="0" w:type="auto"/>
            <w:vAlign w:val="center"/>
          </w:tcPr>
          <w:p w14:paraId="1A9F8DC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1137.930</w:t>
            </w:r>
          </w:p>
        </w:tc>
        <w:tc>
          <w:tcPr>
            <w:tcW w:w="0" w:type="auto"/>
            <w:vAlign w:val="center"/>
          </w:tcPr>
          <w:p w14:paraId="462061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17.95</w:t>
            </w:r>
          </w:p>
        </w:tc>
        <w:tc>
          <w:tcPr>
            <w:tcW w:w="0" w:type="auto"/>
            <w:vAlign w:val="center"/>
          </w:tcPr>
          <w:p w14:paraId="39C15E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51</w:t>
            </w:r>
          </w:p>
        </w:tc>
        <w:tc>
          <w:tcPr>
            <w:tcW w:w="0" w:type="auto"/>
            <w:vAlign w:val="center"/>
          </w:tcPr>
          <w:p w14:paraId="724077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27</w:t>
            </w:r>
          </w:p>
        </w:tc>
        <w:tc>
          <w:tcPr>
            <w:tcW w:w="0" w:type="auto"/>
            <w:vAlign w:val="center"/>
          </w:tcPr>
          <w:p w14:paraId="24E6D0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25</w:t>
            </w:r>
          </w:p>
        </w:tc>
        <w:tc>
          <w:tcPr>
            <w:tcW w:w="0" w:type="auto"/>
            <w:vAlign w:val="center"/>
          </w:tcPr>
          <w:p w14:paraId="1BC32A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99.9678%</w:t>
            </w:r>
          </w:p>
        </w:tc>
        <w:tc>
          <w:tcPr>
            <w:tcW w:w="967" w:type="dxa"/>
            <w:vAlign w:val="center"/>
          </w:tcPr>
          <w:p w14:paraId="79673AC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+0.60%</w:t>
            </w:r>
          </w:p>
        </w:tc>
      </w:tr>
      <w:tr w14:paraId="1B80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39110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UGAT+TRANSYT（去FRAP）</w:t>
            </w:r>
          </w:p>
        </w:tc>
        <w:tc>
          <w:tcPr>
            <w:tcW w:w="0" w:type="auto"/>
            <w:vAlign w:val="center"/>
          </w:tcPr>
          <w:p w14:paraId="693312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1152.284</w:t>
            </w:r>
          </w:p>
        </w:tc>
        <w:tc>
          <w:tcPr>
            <w:tcW w:w="0" w:type="auto"/>
            <w:vAlign w:val="center"/>
          </w:tcPr>
          <w:p w14:paraId="7EC7F78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1078.754</w:t>
            </w:r>
          </w:p>
        </w:tc>
        <w:tc>
          <w:tcPr>
            <w:tcW w:w="0" w:type="auto"/>
            <w:vAlign w:val="center"/>
          </w:tcPr>
          <w:p w14:paraId="0EB70D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16.34</w:t>
            </w:r>
          </w:p>
        </w:tc>
        <w:tc>
          <w:tcPr>
            <w:tcW w:w="0" w:type="auto"/>
            <w:vAlign w:val="center"/>
          </w:tcPr>
          <w:p w14:paraId="0010A9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47</w:t>
            </w:r>
          </w:p>
        </w:tc>
        <w:tc>
          <w:tcPr>
            <w:tcW w:w="0" w:type="auto"/>
            <w:vAlign w:val="center"/>
          </w:tcPr>
          <w:p w14:paraId="777A86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5E4426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6BDBEC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99.9704%</w:t>
            </w:r>
          </w:p>
        </w:tc>
        <w:tc>
          <w:tcPr>
            <w:tcW w:w="967" w:type="dxa"/>
            <w:vAlign w:val="center"/>
          </w:tcPr>
          <w:p w14:paraId="662A80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-4.31%</w:t>
            </w:r>
          </w:p>
        </w:tc>
      </w:tr>
      <w:tr w14:paraId="6CBA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176D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FRAP+TRANSYT（去UGAT）</w:t>
            </w:r>
          </w:p>
        </w:tc>
        <w:tc>
          <w:tcPr>
            <w:tcW w:w="0" w:type="auto"/>
            <w:vAlign w:val="center"/>
          </w:tcPr>
          <w:p w14:paraId="32EEA4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1151.196</w:t>
            </w:r>
          </w:p>
        </w:tc>
        <w:tc>
          <w:tcPr>
            <w:tcW w:w="0" w:type="auto"/>
            <w:vAlign w:val="center"/>
          </w:tcPr>
          <w:p w14:paraId="43B893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1077.666</w:t>
            </w:r>
          </w:p>
        </w:tc>
        <w:tc>
          <w:tcPr>
            <w:tcW w:w="0" w:type="auto"/>
            <w:vAlign w:val="center"/>
          </w:tcPr>
          <w:p w14:paraId="620AC7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16.32</w:t>
            </w:r>
          </w:p>
        </w:tc>
        <w:tc>
          <w:tcPr>
            <w:tcW w:w="0" w:type="auto"/>
            <w:vAlign w:val="center"/>
          </w:tcPr>
          <w:p w14:paraId="69F29F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47</w:t>
            </w:r>
          </w:p>
        </w:tc>
        <w:tc>
          <w:tcPr>
            <w:tcW w:w="0" w:type="auto"/>
            <w:vAlign w:val="center"/>
          </w:tcPr>
          <w:p w14:paraId="5B6FD28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4DE88D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0" w:type="auto"/>
            <w:vAlign w:val="center"/>
          </w:tcPr>
          <w:p w14:paraId="1C226C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99.9704%</w:t>
            </w:r>
          </w:p>
        </w:tc>
        <w:tc>
          <w:tcPr>
            <w:tcW w:w="967" w:type="dxa"/>
            <w:vAlign w:val="center"/>
          </w:tcPr>
          <w:p w14:paraId="069E8E5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-4.41%</w:t>
            </w:r>
          </w:p>
        </w:tc>
      </w:tr>
      <w:tr w14:paraId="395BE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4" w:type="dxa"/>
            <w:shd w:val="clear" w:color="auto" w:fill="E8F5E9"/>
            <w:vAlign w:val="center"/>
          </w:tcPr>
          <w:p w14:paraId="3A5123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完整 UGAT+FRAP+TRANSYT</w:t>
            </w:r>
          </w:p>
        </w:tc>
        <w:tc>
          <w:tcPr>
            <w:tcW w:w="1074" w:type="dxa"/>
            <w:shd w:val="clear" w:color="auto" w:fill="E8F5E9"/>
            <w:vAlign w:val="center"/>
          </w:tcPr>
          <w:p w14:paraId="1ED5EF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1149.833</w:t>
            </w:r>
          </w:p>
        </w:tc>
        <w:tc>
          <w:tcPr>
            <w:tcW w:w="1013" w:type="dxa"/>
            <w:shd w:val="clear" w:color="auto" w:fill="E8F5E9"/>
            <w:vAlign w:val="center"/>
          </w:tcPr>
          <w:p w14:paraId="78D42C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1076.303</w:t>
            </w:r>
          </w:p>
        </w:tc>
        <w:tc>
          <w:tcPr>
            <w:tcW w:w="1085" w:type="dxa"/>
            <w:shd w:val="clear" w:color="auto" w:fill="E8F5E9"/>
            <w:vAlign w:val="center"/>
          </w:tcPr>
          <w:p w14:paraId="2F90C8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16.28</w:t>
            </w:r>
          </w:p>
        </w:tc>
        <w:tc>
          <w:tcPr>
            <w:tcW w:w="796" w:type="dxa"/>
            <w:shd w:val="clear" w:color="auto" w:fill="E8F5E9"/>
            <w:vAlign w:val="center"/>
          </w:tcPr>
          <w:p w14:paraId="147B13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47</w:t>
            </w:r>
          </w:p>
        </w:tc>
        <w:tc>
          <w:tcPr>
            <w:tcW w:w="967" w:type="dxa"/>
            <w:shd w:val="clear" w:color="auto" w:fill="E8F5E9"/>
            <w:vAlign w:val="center"/>
          </w:tcPr>
          <w:p w14:paraId="1BF82E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796" w:type="dxa"/>
            <w:shd w:val="clear" w:color="auto" w:fill="E8F5E9"/>
            <w:vAlign w:val="center"/>
          </w:tcPr>
          <w:p w14:paraId="44080B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23</w:t>
            </w:r>
          </w:p>
        </w:tc>
        <w:tc>
          <w:tcPr>
            <w:tcW w:w="1007" w:type="dxa"/>
            <w:shd w:val="clear" w:color="auto" w:fill="E8F5E9"/>
            <w:vAlign w:val="center"/>
          </w:tcPr>
          <w:p w14:paraId="08529A6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99.9704%</w:t>
            </w:r>
          </w:p>
        </w:tc>
        <w:tc>
          <w:tcPr>
            <w:tcW w:w="967" w:type="dxa"/>
            <w:shd w:val="clear" w:color="auto" w:fill="E8F5E9"/>
            <w:vAlign w:val="center"/>
          </w:tcPr>
          <w:p w14:paraId="3E6ADF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-4.52%</w:t>
            </w:r>
          </w:p>
        </w:tc>
      </w:tr>
    </w:tbl>
    <w:p w14:paraId="4E5D6441">
      <w:pPr>
        <w:pStyle w:val="4"/>
      </w:pPr>
      <w:r>
        <w:t>平峰</w:t>
      </w:r>
    </w:p>
    <w:tbl>
      <w:tblPr>
        <w:tblStyle w:val="33"/>
        <w:tblW w:w="10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1018"/>
        <w:gridCol w:w="1013"/>
        <w:gridCol w:w="1093"/>
        <w:gridCol w:w="796"/>
        <w:gridCol w:w="967"/>
        <w:gridCol w:w="796"/>
        <w:gridCol w:w="1007"/>
        <w:gridCol w:w="967"/>
      </w:tblGrid>
      <w:tr w14:paraId="61699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44B542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方法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2B73D05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旅行时间</w:t>
            </w:r>
          </w:p>
          <w:p w14:paraId="6D1DD06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CE5D4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延误(s)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57E5DF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平均队列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365BCDC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最大队列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3B35D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末队列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3FC8FC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在网车辆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721F0C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吞吐率</w:t>
            </w:r>
          </w:p>
        </w:tc>
        <w:tc>
          <w:tcPr>
            <w:tcW w:w="967" w:type="dxa"/>
            <w:shd w:val="clear" w:color="auto" w:fill="D9EAF7"/>
            <w:vAlign w:val="center"/>
          </w:tcPr>
          <w:p w14:paraId="2706BC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相对固定旅行时间变化率</w:t>
            </w:r>
          </w:p>
        </w:tc>
      </w:tr>
      <w:tr w14:paraId="347A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656B2C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固定配时</w:t>
            </w:r>
          </w:p>
        </w:tc>
        <w:tc>
          <w:tcPr>
            <w:tcW w:w="0" w:type="auto"/>
            <w:vAlign w:val="center"/>
          </w:tcPr>
          <w:p w14:paraId="7E4F0C8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846.804</w:t>
            </w:r>
          </w:p>
        </w:tc>
        <w:tc>
          <w:tcPr>
            <w:tcW w:w="0" w:type="auto"/>
            <w:vAlign w:val="center"/>
          </w:tcPr>
          <w:p w14:paraId="28888B7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775.401</w:t>
            </w:r>
          </w:p>
        </w:tc>
        <w:tc>
          <w:tcPr>
            <w:tcW w:w="0" w:type="auto"/>
            <w:vAlign w:val="center"/>
          </w:tcPr>
          <w:p w14:paraId="14EE710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7.13</w:t>
            </w:r>
          </w:p>
        </w:tc>
        <w:tc>
          <w:tcPr>
            <w:tcW w:w="0" w:type="auto"/>
            <w:vAlign w:val="center"/>
          </w:tcPr>
          <w:p w14:paraId="0B3EAE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19</w:t>
            </w:r>
          </w:p>
        </w:tc>
        <w:tc>
          <w:tcPr>
            <w:tcW w:w="0" w:type="auto"/>
            <w:vAlign w:val="center"/>
          </w:tcPr>
          <w:p w14:paraId="4D2B815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1BDD47B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316907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99.9763%</w:t>
            </w:r>
          </w:p>
        </w:tc>
        <w:tc>
          <w:tcPr>
            <w:tcW w:w="967" w:type="dxa"/>
            <w:vAlign w:val="center"/>
          </w:tcPr>
          <w:p w14:paraId="7838920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+0.00%</w:t>
            </w:r>
          </w:p>
        </w:tc>
      </w:tr>
      <w:tr w14:paraId="2548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1A3A82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TRANSYT-only</w:t>
            </w:r>
          </w:p>
        </w:tc>
        <w:tc>
          <w:tcPr>
            <w:tcW w:w="0" w:type="auto"/>
            <w:vAlign w:val="center"/>
          </w:tcPr>
          <w:p w14:paraId="165E3A4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781.482</w:t>
            </w:r>
          </w:p>
        </w:tc>
        <w:tc>
          <w:tcPr>
            <w:tcW w:w="0" w:type="auto"/>
            <w:vAlign w:val="center"/>
          </w:tcPr>
          <w:p w14:paraId="4DA571D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710.080</w:t>
            </w:r>
          </w:p>
        </w:tc>
        <w:tc>
          <w:tcPr>
            <w:tcW w:w="0" w:type="auto"/>
            <w:vAlign w:val="center"/>
          </w:tcPr>
          <w:p w14:paraId="3B057FB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6.18</w:t>
            </w:r>
          </w:p>
        </w:tc>
        <w:tc>
          <w:tcPr>
            <w:tcW w:w="0" w:type="auto"/>
            <w:vAlign w:val="center"/>
          </w:tcPr>
          <w:p w14:paraId="6C06431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19</w:t>
            </w:r>
          </w:p>
        </w:tc>
        <w:tc>
          <w:tcPr>
            <w:tcW w:w="0" w:type="auto"/>
            <w:vAlign w:val="center"/>
          </w:tcPr>
          <w:p w14:paraId="45017D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731B29F0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45D76D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99.9763%</w:t>
            </w:r>
          </w:p>
        </w:tc>
        <w:tc>
          <w:tcPr>
            <w:tcW w:w="967" w:type="dxa"/>
            <w:vAlign w:val="center"/>
          </w:tcPr>
          <w:p w14:paraId="3D3701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-7.71%</w:t>
            </w:r>
          </w:p>
        </w:tc>
      </w:tr>
      <w:tr w14:paraId="48A5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2EEC36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UGAT+FRAP（无TRANSYT）</w:t>
            </w:r>
          </w:p>
        </w:tc>
        <w:tc>
          <w:tcPr>
            <w:tcW w:w="0" w:type="auto"/>
            <w:vAlign w:val="center"/>
          </w:tcPr>
          <w:p w14:paraId="000B9C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762.304</w:t>
            </w:r>
          </w:p>
        </w:tc>
        <w:tc>
          <w:tcPr>
            <w:tcW w:w="0" w:type="auto"/>
            <w:vAlign w:val="center"/>
          </w:tcPr>
          <w:p w14:paraId="5082544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690.901</w:t>
            </w:r>
          </w:p>
        </w:tc>
        <w:tc>
          <w:tcPr>
            <w:tcW w:w="0" w:type="auto"/>
            <w:vAlign w:val="center"/>
          </w:tcPr>
          <w:p w14:paraId="22AE939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5.91</w:t>
            </w:r>
          </w:p>
        </w:tc>
        <w:tc>
          <w:tcPr>
            <w:tcW w:w="0" w:type="auto"/>
            <w:vAlign w:val="center"/>
          </w:tcPr>
          <w:p w14:paraId="2CDB074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19</w:t>
            </w:r>
          </w:p>
        </w:tc>
        <w:tc>
          <w:tcPr>
            <w:tcW w:w="0" w:type="auto"/>
            <w:vAlign w:val="center"/>
          </w:tcPr>
          <w:p w14:paraId="2ECA78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0EBA4B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69653B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99.9763%</w:t>
            </w:r>
          </w:p>
        </w:tc>
        <w:tc>
          <w:tcPr>
            <w:tcW w:w="967" w:type="dxa"/>
            <w:vAlign w:val="center"/>
          </w:tcPr>
          <w:p w14:paraId="02FBBC2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-9.98%</w:t>
            </w:r>
          </w:p>
        </w:tc>
      </w:tr>
      <w:tr w14:paraId="4DFE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060D95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UGAT+TRANSYT（去FRAP）</w:t>
            </w:r>
          </w:p>
        </w:tc>
        <w:tc>
          <w:tcPr>
            <w:tcW w:w="0" w:type="auto"/>
            <w:vAlign w:val="center"/>
          </w:tcPr>
          <w:p w14:paraId="77562CA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781.482</w:t>
            </w:r>
          </w:p>
        </w:tc>
        <w:tc>
          <w:tcPr>
            <w:tcW w:w="0" w:type="auto"/>
            <w:vAlign w:val="center"/>
          </w:tcPr>
          <w:p w14:paraId="76D43C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710.080</w:t>
            </w:r>
          </w:p>
        </w:tc>
        <w:tc>
          <w:tcPr>
            <w:tcW w:w="0" w:type="auto"/>
            <w:vAlign w:val="center"/>
          </w:tcPr>
          <w:p w14:paraId="44D0C2E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6.18</w:t>
            </w:r>
          </w:p>
        </w:tc>
        <w:tc>
          <w:tcPr>
            <w:tcW w:w="0" w:type="auto"/>
            <w:vAlign w:val="center"/>
          </w:tcPr>
          <w:p w14:paraId="319FE8E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19</w:t>
            </w:r>
          </w:p>
        </w:tc>
        <w:tc>
          <w:tcPr>
            <w:tcW w:w="0" w:type="auto"/>
            <w:vAlign w:val="center"/>
          </w:tcPr>
          <w:p w14:paraId="3123F10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0B73068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08F62A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99.9763%</w:t>
            </w:r>
          </w:p>
        </w:tc>
        <w:tc>
          <w:tcPr>
            <w:tcW w:w="967" w:type="dxa"/>
            <w:vAlign w:val="center"/>
          </w:tcPr>
          <w:p w14:paraId="6BCCE08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-7.71%</w:t>
            </w:r>
          </w:p>
        </w:tc>
      </w:tr>
      <w:tr w14:paraId="6BFF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A4E09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FRAP+TRANSYT（去UGAT）</w:t>
            </w:r>
          </w:p>
        </w:tc>
        <w:tc>
          <w:tcPr>
            <w:tcW w:w="0" w:type="auto"/>
            <w:vAlign w:val="center"/>
          </w:tcPr>
          <w:p w14:paraId="6D49D23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780.411</w:t>
            </w:r>
          </w:p>
        </w:tc>
        <w:tc>
          <w:tcPr>
            <w:tcW w:w="0" w:type="auto"/>
            <w:vAlign w:val="center"/>
          </w:tcPr>
          <w:p w14:paraId="602FA5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709.008</w:t>
            </w:r>
          </w:p>
        </w:tc>
        <w:tc>
          <w:tcPr>
            <w:tcW w:w="0" w:type="auto"/>
            <w:vAlign w:val="center"/>
          </w:tcPr>
          <w:p w14:paraId="3569FA1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6.17</w:t>
            </w:r>
          </w:p>
        </w:tc>
        <w:tc>
          <w:tcPr>
            <w:tcW w:w="0" w:type="auto"/>
            <w:vAlign w:val="center"/>
          </w:tcPr>
          <w:p w14:paraId="52BEAC0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19</w:t>
            </w:r>
          </w:p>
        </w:tc>
        <w:tc>
          <w:tcPr>
            <w:tcW w:w="0" w:type="auto"/>
            <w:vAlign w:val="center"/>
          </w:tcPr>
          <w:p w14:paraId="5EE3961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668A89F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0" w:type="auto"/>
            <w:vAlign w:val="center"/>
          </w:tcPr>
          <w:p w14:paraId="3E6E8FF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99.9763%</w:t>
            </w:r>
          </w:p>
        </w:tc>
        <w:tc>
          <w:tcPr>
            <w:tcW w:w="967" w:type="dxa"/>
            <w:vAlign w:val="center"/>
          </w:tcPr>
          <w:p w14:paraId="5D4761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-7.84%</w:t>
            </w:r>
          </w:p>
        </w:tc>
      </w:tr>
      <w:tr w14:paraId="5591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4" w:type="dxa"/>
            <w:shd w:val="clear" w:color="auto" w:fill="E8F5E9"/>
            <w:vAlign w:val="center"/>
          </w:tcPr>
          <w:p w14:paraId="68E91DB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完整 UGAT+FRAP+TRANSYT</w:t>
            </w:r>
          </w:p>
        </w:tc>
        <w:tc>
          <w:tcPr>
            <w:tcW w:w="1018" w:type="dxa"/>
            <w:shd w:val="clear" w:color="auto" w:fill="E8F5E9"/>
            <w:vAlign w:val="center"/>
          </w:tcPr>
          <w:p w14:paraId="11F2E0A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777.750</w:t>
            </w:r>
          </w:p>
        </w:tc>
        <w:tc>
          <w:tcPr>
            <w:tcW w:w="1013" w:type="dxa"/>
            <w:shd w:val="clear" w:color="auto" w:fill="E8F5E9"/>
            <w:vAlign w:val="center"/>
          </w:tcPr>
          <w:p w14:paraId="12807D1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706.348</w:t>
            </w:r>
          </w:p>
        </w:tc>
        <w:tc>
          <w:tcPr>
            <w:tcW w:w="1093" w:type="dxa"/>
            <w:shd w:val="clear" w:color="auto" w:fill="E8F5E9"/>
            <w:vAlign w:val="center"/>
          </w:tcPr>
          <w:p w14:paraId="32B3027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6.13</w:t>
            </w:r>
          </w:p>
        </w:tc>
        <w:tc>
          <w:tcPr>
            <w:tcW w:w="796" w:type="dxa"/>
            <w:shd w:val="clear" w:color="auto" w:fill="E8F5E9"/>
            <w:vAlign w:val="center"/>
          </w:tcPr>
          <w:p w14:paraId="1962CD2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19</w:t>
            </w:r>
          </w:p>
        </w:tc>
        <w:tc>
          <w:tcPr>
            <w:tcW w:w="967" w:type="dxa"/>
            <w:shd w:val="clear" w:color="auto" w:fill="E8F5E9"/>
            <w:vAlign w:val="center"/>
          </w:tcPr>
          <w:p w14:paraId="47CE34E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796" w:type="dxa"/>
            <w:shd w:val="clear" w:color="auto" w:fill="E8F5E9"/>
            <w:vAlign w:val="center"/>
          </w:tcPr>
          <w:p w14:paraId="29CD323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13</w:t>
            </w:r>
          </w:p>
        </w:tc>
        <w:tc>
          <w:tcPr>
            <w:tcW w:w="1007" w:type="dxa"/>
            <w:shd w:val="clear" w:color="auto" w:fill="E8F5E9"/>
            <w:vAlign w:val="center"/>
          </w:tcPr>
          <w:p w14:paraId="48F5E3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99.9763%</w:t>
            </w:r>
          </w:p>
        </w:tc>
        <w:tc>
          <w:tcPr>
            <w:tcW w:w="967" w:type="dxa"/>
            <w:shd w:val="clear" w:color="auto" w:fill="E8F5E9"/>
            <w:vAlign w:val="center"/>
          </w:tcPr>
          <w:p w14:paraId="15BA6A5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-8.15%</w:t>
            </w:r>
          </w:p>
        </w:tc>
      </w:tr>
    </w:tbl>
    <w:p w14:paraId="6FE8D5F1">
      <w:pPr>
        <w:pStyle w:val="4"/>
      </w:pPr>
      <w:r>
        <w:t>晚高峰</w:t>
      </w:r>
    </w:p>
    <w:tbl>
      <w:tblPr>
        <w:tblStyle w:val="33"/>
        <w:tblW w:w="101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1018"/>
        <w:gridCol w:w="1013"/>
        <w:gridCol w:w="1078"/>
        <w:gridCol w:w="796"/>
        <w:gridCol w:w="967"/>
        <w:gridCol w:w="796"/>
        <w:gridCol w:w="1007"/>
        <w:gridCol w:w="967"/>
      </w:tblGrid>
      <w:tr w14:paraId="50B7D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3674F6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方法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72ACEB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旅行时间</w:t>
            </w:r>
          </w:p>
          <w:p w14:paraId="072524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3D23317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延误(s)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DBF75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平均队列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1757C0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最大队列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7FE5B3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末队列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60C8B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在网车辆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D1B2A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吞吐率</w:t>
            </w:r>
          </w:p>
        </w:tc>
        <w:tc>
          <w:tcPr>
            <w:tcW w:w="967" w:type="dxa"/>
            <w:shd w:val="clear" w:color="auto" w:fill="D9EAF7"/>
            <w:vAlign w:val="center"/>
          </w:tcPr>
          <w:p w14:paraId="4A6260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b/>
                <w:sz w:val="17"/>
              </w:rPr>
            </w:pPr>
            <w:r>
              <w:rPr>
                <w:rFonts w:ascii="微软雅黑" w:hAnsi="微软雅黑" w:eastAsia="ＭＳ 明朝"/>
                <w:b/>
                <w:sz w:val="17"/>
              </w:rPr>
              <w:t>相对固定旅行时间变化率</w:t>
            </w:r>
          </w:p>
        </w:tc>
      </w:tr>
      <w:tr w14:paraId="1D609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DBD3A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固定配时</w:t>
            </w:r>
          </w:p>
        </w:tc>
        <w:tc>
          <w:tcPr>
            <w:tcW w:w="0" w:type="auto"/>
            <w:vAlign w:val="center"/>
          </w:tcPr>
          <w:p w14:paraId="6DA146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980.884</w:t>
            </w:r>
          </w:p>
        </w:tc>
        <w:tc>
          <w:tcPr>
            <w:tcW w:w="0" w:type="auto"/>
            <w:vAlign w:val="center"/>
          </w:tcPr>
          <w:p w14:paraId="07132AB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909.232</w:t>
            </w:r>
          </w:p>
        </w:tc>
        <w:tc>
          <w:tcPr>
            <w:tcW w:w="0" w:type="auto"/>
            <w:vAlign w:val="center"/>
          </w:tcPr>
          <w:p w14:paraId="1678E7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12.71</w:t>
            </w:r>
          </w:p>
        </w:tc>
        <w:tc>
          <w:tcPr>
            <w:tcW w:w="0" w:type="auto"/>
            <w:vAlign w:val="center"/>
          </w:tcPr>
          <w:p w14:paraId="4FA9E8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36</w:t>
            </w:r>
          </w:p>
        </w:tc>
        <w:tc>
          <w:tcPr>
            <w:tcW w:w="0" w:type="auto"/>
            <w:vAlign w:val="center"/>
          </w:tcPr>
          <w:p w14:paraId="115F54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1BFBCB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227BC0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99.9816%</w:t>
            </w:r>
          </w:p>
        </w:tc>
        <w:tc>
          <w:tcPr>
            <w:tcW w:w="967" w:type="dxa"/>
            <w:vAlign w:val="center"/>
          </w:tcPr>
          <w:p w14:paraId="0DF766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+0.00%</w:t>
            </w:r>
          </w:p>
        </w:tc>
      </w:tr>
      <w:tr w14:paraId="30347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6B60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TRANSYT-only</w:t>
            </w:r>
          </w:p>
        </w:tc>
        <w:tc>
          <w:tcPr>
            <w:tcW w:w="0" w:type="auto"/>
            <w:vAlign w:val="center"/>
          </w:tcPr>
          <w:p w14:paraId="4A331D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917.116</w:t>
            </w:r>
          </w:p>
        </w:tc>
        <w:tc>
          <w:tcPr>
            <w:tcW w:w="0" w:type="auto"/>
            <w:vAlign w:val="center"/>
          </w:tcPr>
          <w:p w14:paraId="31AEB0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845.465</w:t>
            </w:r>
          </w:p>
        </w:tc>
        <w:tc>
          <w:tcPr>
            <w:tcW w:w="0" w:type="auto"/>
            <w:vAlign w:val="center"/>
          </w:tcPr>
          <w:p w14:paraId="778FD4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11.25</w:t>
            </w:r>
          </w:p>
        </w:tc>
        <w:tc>
          <w:tcPr>
            <w:tcW w:w="0" w:type="auto"/>
            <w:vAlign w:val="center"/>
          </w:tcPr>
          <w:p w14:paraId="2ED6E1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36</w:t>
            </w:r>
          </w:p>
        </w:tc>
        <w:tc>
          <w:tcPr>
            <w:tcW w:w="0" w:type="auto"/>
            <w:vAlign w:val="center"/>
          </w:tcPr>
          <w:p w14:paraId="1CE9CED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2D5696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2521622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99.9816%</w:t>
            </w:r>
          </w:p>
        </w:tc>
        <w:tc>
          <w:tcPr>
            <w:tcW w:w="967" w:type="dxa"/>
            <w:vAlign w:val="center"/>
          </w:tcPr>
          <w:p w14:paraId="14BD5E7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-6.50%</w:t>
            </w:r>
          </w:p>
        </w:tc>
      </w:tr>
      <w:tr w14:paraId="0B268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3CFA6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UGAT+FRAP（无TRANSYT）</w:t>
            </w:r>
          </w:p>
        </w:tc>
        <w:tc>
          <w:tcPr>
            <w:tcW w:w="0" w:type="auto"/>
            <w:vAlign w:val="center"/>
          </w:tcPr>
          <w:p w14:paraId="19CD5D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908.093</w:t>
            </w:r>
          </w:p>
        </w:tc>
        <w:tc>
          <w:tcPr>
            <w:tcW w:w="0" w:type="auto"/>
            <w:vAlign w:val="center"/>
          </w:tcPr>
          <w:p w14:paraId="4A89BE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836.442</w:t>
            </w:r>
          </w:p>
        </w:tc>
        <w:tc>
          <w:tcPr>
            <w:tcW w:w="0" w:type="auto"/>
            <w:vAlign w:val="center"/>
          </w:tcPr>
          <w:p w14:paraId="3D7558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11.04</w:t>
            </w:r>
          </w:p>
        </w:tc>
        <w:tc>
          <w:tcPr>
            <w:tcW w:w="0" w:type="auto"/>
            <w:vAlign w:val="center"/>
          </w:tcPr>
          <w:p w14:paraId="76DA58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36</w:t>
            </w:r>
          </w:p>
        </w:tc>
        <w:tc>
          <w:tcPr>
            <w:tcW w:w="0" w:type="auto"/>
            <w:vAlign w:val="center"/>
          </w:tcPr>
          <w:p w14:paraId="1644E2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18</w:t>
            </w:r>
          </w:p>
        </w:tc>
        <w:tc>
          <w:tcPr>
            <w:tcW w:w="0" w:type="auto"/>
            <w:vAlign w:val="center"/>
          </w:tcPr>
          <w:p w14:paraId="6132C1A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17</w:t>
            </w:r>
          </w:p>
        </w:tc>
        <w:tc>
          <w:tcPr>
            <w:tcW w:w="0" w:type="auto"/>
            <w:vAlign w:val="center"/>
          </w:tcPr>
          <w:p w14:paraId="00FCFF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99.9805%</w:t>
            </w:r>
          </w:p>
        </w:tc>
        <w:tc>
          <w:tcPr>
            <w:tcW w:w="967" w:type="dxa"/>
            <w:vAlign w:val="center"/>
          </w:tcPr>
          <w:p w14:paraId="2F6C13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-7.42%</w:t>
            </w:r>
          </w:p>
        </w:tc>
      </w:tr>
      <w:tr w14:paraId="3B23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48985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UGAT+TRANSYT（去FRAP）</w:t>
            </w:r>
          </w:p>
        </w:tc>
        <w:tc>
          <w:tcPr>
            <w:tcW w:w="0" w:type="auto"/>
            <w:vAlign w:val="center"/>
          </w:tcPr>
          <w:p w14:paraId="0C0335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916.337</w:t>
            </w:r>
          </w:p>
        </w:tc>
        <w:tc>
          <w:tcPr>
            <w:tcW w:w="0" w:type="auto"/>
            <w:vAlign w:val="center"/>
          </w:tcPr>
          <w:p w14:paraId="359EBA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844.686</w:t>
            </w:r>
          </w:p>
        </w:tc>
        <w:tc>
          <w:tcPr>
            <w:tcW w:w="0" w:type="auto"/>
            <w:vAlign w:val="center"/>
          </w:tcPr>
          <w:p w14:paraId="2D3A5A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11.24</w:t>
            </w:r>
          </w:p>
        </w:tc>
        <w:tc>
          <w:tcPr>
            <w:tcW w:w="0" w:type="auto"/>
            <w:vAlign w:val="center"/>
          </w:tcPr>
          <w:p w14:paraId="2BAA5B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36</w:t>
            </w:r>
          </w:p>
        </w:tc>
        <w:tc>
          <w:tcPr>
            <w:tcW w:w="0" w:type="auto"/>
            <w:vAlign w:val="center"/>
          </w:tcPr>
          <w:p w14:paraId="632FF6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69767B2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63A976B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99.9816%</w:t>
            </w:r>
          </w:p>
        </w:tc>
        <w:tc>
          <w:tcPr>
            <w:tcW w:w="967" w:type="dxa"/>
            <w:vAlign w:val="center"/>
          </w:tcPr>
          <w:p w14:paraId="2E1D75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-6.58%</w:t>
            </w:r>
          </w:p>
        </w:tc>
      </w:tr>
      <w:tr w14:paraId="3803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976FA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FRAP+TRANSYT（去UGAT）</w:t>
            </w:r>
          </w:p>
        </w:tc>
        <w:tc>
          <w:tcPr>
            <w:tcW w:w="0" w:type="auto"/>
            <w:vAlign w:val="center"/>
          </w:tcPr>
          <w:p w14:paraId="171BE7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914.372</w:t>
            </w:r>
          </w:p>
        </w:tc>
        <w:tc>
          <w:tcPr>
            <w:tcW w:w="0" w:type="auto"/>
            <w:vAlign w:val="center"/>
          </w:tcPr>
          <w:p w14:paraId="555E57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842.721</w:t>
            </w:r>
          </w:p>
        </w:tc>
        <w:tc>
          <w:tcPr>
            <w:tcW w:w="0" w:type="auto"/>
            <w:vAlign w:val="center"/>
          </w:tcPr>
          <w:p w14:paraId="369FA9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11.19</w:t>
            </w:r>
          </w:p>
        </w:tc>
        <w:tc>
          <w:tcPr>
            <w:tcW w:w="0" w:type="auto"/>
            <w:vAlign w:val="center"/>
          </w:tcPr>
          <w:p w14:paraId="05C646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36</w:t>
            </w:r>
          </w:p>
        </w:tc>
        <w:tc>
          <w:tcPr>
            <w:tcW w:w="0" w:type="auto"/>
            <w:vAlign w:val="center"/>
          </w:tcPr>
          <w:p w14:paraId="3FB9A7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3080FD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0" w:type="auto"/>
            <w:vAlign w:val="center"/>
          </w:tcPr>
          <w:p w14:paraId="7411BB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99.9816%</w:t>
            </w:r>
          </w:p>
        </w:tc>
        <w:tc>
          <w:tcPr>
            <w:tcW w:w="967" w:type="dxa"/>
            <w:vAlign w:val="center"/>
          </w:tcPr>
          <w:p w14:paraId="5C89D0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-6.78%</w:t>
            </w:r>
          </w:p>
        </w:tc>
      </w:tr>
      <w:tr w14:paraId="717D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4" w:type="dxa"/>
            <w:shd w:val="clear" w:color="auto" w:fill="E8F5E9"/>
            <w:vAlign w:val="center"/>
          </w:tcPr>
          <w:p w14:paraId="3F74761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完整 UGAT+FRAP+TRANSYT</w:t>
            </w:r>
          </w:p>
        </w:tc>
        <w:tc>
          <w:tcPr>
            <w:tcW w:w="1018" w:type="dxa"/>
            <w:shd w:val="clear" w:color="auto" w:fill="E8F5E9"/>
            <w:vAlign w:val="center"/>
          </w:tcPr>
          <w:p w14:paraId="6586A1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912.174</w:t>
            </w:r>
          </w:p>
        </w:tc>
        <w:tc>
          <w:tcPr>
            <w:tcW w:w="1013" w:type="dxa"/>
            <w:shd w:val="clear" w:color="auto" w:fill="E8F5E9"/>
            <w:vAlign w:val="center"/>
          </w:tcPr>
          <w:p w14:paraId="5E998A3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840.523</w:t>
            </w:r>
          </w:p>
        </w:tc>
        <w:tc>
          <w:tcPr>
            <w:tcW w:w="1078" w:type="dxa"/>
            <w:shd w:val="clear" w:color="auto" w:fill="E8F5E9"/>
            <w:vAlign w:val="center"/>
          </w:tcPr>
          <w:p w14:paraId="65B456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11.14</w:t>
            </w:r>
          </w:p>
        </w:tc>
        <w:tc>
          <w:tcPr>
            <w:tcW w:w="796" w:type="dxa"/>
            <w:shd w:val="clear" w:color="auto" w:fill="E8F5E9"/>
            <w:vAlign w:val="center"/>
          </w:tcPr>
          <w:p w14:paraId="2360ACC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36</w:t>
            </w:r>
          </w:p>
        </w:tc>
        <w:tc>
          <w:tcPr>
            <w:tcW w:w="967" w:type="dxa"/>
            <w:shd w:val="clear" w:color="auto" w:fill="E8F5E9"/>
            <w:vAlign w:val="center"/>
          </w:tcPr>
          <w:p w14:paraId="74F4337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796" w:type="dxa"/>
            <w:shd w:val="clear" w:color="auto" w:fill="E8F5E9"/>
            <w:vAlign w:val="center"/>
          </w:tcPr>
          <w:p w14:paraId="0F8950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16</w:t>
            </w:r>
          </w:p>
        </w:tc>
        <w:tc>
          <w:tcPr>
            <w:tcW w:w="1007" w:type="dxa"/>
            <w:shd w:val="clear" w:color="auto" w:fill="E8F5E9"/>
            <w:vAlign w:val="center"/>
          </w:tcPr>
          <w:p w14:paraId="22625C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99.9816%</w:t>
            </w:r>
          </w:p>
        </w:tc>
        <w:tc>
          <w:tcPr>
            <w:tcW w:w="967" w:type="dxa"/>
            <w:shd w:val="clear" w:color="auto" w:fill="E8F5E9"/>
            <w:vAlign w:val="center"/>
          </w:tcPr>
          <w:p w14:paraId="41AC1C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ＭＳ 明朝"/>
                <w:sz w:val="17"/>
              </w:rPr>
            </w:pPr>
            <w:r>
              <w:rPr>
                <w:rFonts w:ascii="微软雅黑" w:hAnsi="微软雅黑" w:eastAsia="ＭＳ 明朝"/>
                <w:b w:val="0"/>
                <w:sz w:val="17"/>
              </w:rPr>
              <w:t>-7.00%</w:t>
            </w:r>
          </w:p>
        </w:tc>
      </w:tr>
    </w:tbl>
    <w:p w14:paraId="2F9123B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对比图</w:t>
      </w:r>
      <w:bookmarkStart w:id="0" w:name="_GoBack"/>
      <w:bookmarkEnd w:id="0"/>
    </w:p>
    <w:p w14:paraId="6A23D3B3">
      <w:pPr>
        <w:jc w:val="center"/>
      </w:pPr>
      <w:r>
        <w:t>average_travel_time_s</w:t>
      </w:r>
    </w:p>
    <w:p w14:paraId="7602E6D2">
      <w:pPr>
        <w:jc w:val="center"/>
      </w:pPr>
      <w:r>
        <w:drawing>
          <wp:inline distT="0" distB="0" distL="114300" distR="114300">
            <wp:extent cx="6080760" cy="297053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2196">
      <w:pPr>
        <w:jc w:val="center"/>
      </w:pPr>
      <w:r>
        <w:t>estimated_delay_s</w:t>
      </w:r>
    </w:p>
    <w:p w14:paraId="40DD23C3">
      <w:pPr>
        <w:jc w:val="center"/>
      </w:pPr>
      <w:r>
        <w:drawing>
          <wp:inline distT="0" distB="0" distL="114300" distR="114300">
            <wp:extent cx="6080760" cy="297053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FCA2">
      <w:pPr>
        <w:jc w:val="center"/>
      </w:pPr>
      <w:r>
        <w:t>mean_queue_proxy</w:t>
      </w:r>
    </w:p>
    <w:p w14:paraId="7814537E">
      <w:pPr>
        <w:jc w:val="center"/>
      </w:pPr>
      <w:r>
        <w:drawing>
          <wp:inline distT="0" distB="0" distL="114300" distR="114300">
            <wp:extent cx="6080760" cy="2970530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65BC">
      <w:pPr>
        <w:jc w:val="center"/>
      </w:pPr>
      <w:r>
        <w:t>throughput_est</w:t>
      </w:r>
    </w:p>
    <w:p w14:paraId="1566F26B">
      <w:pPr>
        <w:jc w:val="center"/>
      </w:pPr>
      <w:r>
        <w:drawing>
          <wp:inline distT="0" distB="0" distL="114300" distR="114300">
            <wp:extent cx="6080760" cy="297053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F05">
      <w:pPr>
        <w:jc w:val="center"/>
      </w:pPr>
      <w:r>
        <w:t>旅行时间变化率热力图</w:t>
      </w:r>
    </w:p>
    <w:p w14:paraId="70C3A720">
      <w:pPr>
        <w:jc w:val="center"/>
      </w:pPr>
      <w:r>
        <w:drawing>
          <wp:inline distT="0" distB="0" distL="114300" distR="114300">
            <wp:extent cx="6080760" cy="4213225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1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FED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结果解读（旅行时间变化率：负值表示减少，正值表示增加）</w:t>
      </w:r>
    </w:p>
    <w:p w14:paraId="7D64FCD7">
      <w:r>
        <w:t>完整协同三时段平均旅行时间为 946.586 s；纯 TRANSYT 为 950.552 s，完整协同相对纯 TRANSYT 平均改善 -0.42%；无 TRANSYT 的 UGAT+FRAP 为 960.619 s，完整协同相对其平均改善 -1.46%。</w:t>
      </w:r>
    </w:p>
    <w:p w14:paraId="46FE5B15">
      <w:r>
        <w:t>从结构消融看，TRANSYT 走廊协调是稳定收益来源：三个时段中纯 TRANSYT 均优于固定配时。UGAT+TRANSYT 与 FRAP+TRANSYT 用于判断两个学习分支的边际贡献；完整协同在三时段均不劣于这两个去分支版本，说明局部响应与走廊先验具有互补性。</w:t>
      </w:r>
    </w:p>
    <w:p w14:paraId="553E12F4">
      <w:r>
        <w:t>queue_proxy 是入口车道需求代理，不是 CityFlow 原生逐车排队长度；报告同时列出平均旅行时间、延误、吞吐率和在网车辆，避免单独依据队列代理下结论。所有吞吐率接近 100%，因此本组实验主要差异体现在旅行时间和延误。</w:t>
      </w:r>
    </w:p>
    <w:p w14:paraId="6461C1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复现与审计产物</w:t>
      </w:r>
    </w:p>
    <w:p w14:paraId="7A06DE48">
      <w:r>
        <w:t>每组原始 metrics.csv、trace JSON 和 live JSONL 保存在项目 outputs/ablation_transyt/&lt;method&gt;/&lt;period&gt;/。本目录的 TRANSYT_FRAP消融实验汇总.csv 为统一汇总表；PNG 文件为报告插图。运行命令模板：docker run --rm -v "${PWD}:/app" xiong-an-20-transyt:ablation --period morning --algorithm ugat_frap_transyt --steps 7500 --threads 1。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D7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579</Words>
  <Characters>1579</Characters>
  <Lines>0</Lines>
  <Paragraphs>0</Paragraphs>
  <TotalTime>2</TotalTime>
  <ScaleCrop>false</ScaleCrop>
  <LinksUpToDate>false</LinksUpToDate>
  <CharactersWithSpaces>1620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25182404</cp:lastModifiedBy>
  <dcterms:modified xsi:type="dcterms:W3CDTF">2026-08-27T02:45:40Z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53DB0F51ACD94AA48DC30BAA53A86473_12</vt:lpwstr>
  </property>
</Properties>
</file>