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7B506">
      <w:pPr>
        <w:spacing w:before="0" w:after="360" w:line="283" w:lineRule="auto"/>
        <w:jc w:val="center"/>
      </w:pPr>
      <w:r>
        <w:rPr>
          <w:rFonts w:ascii="微软雅黑" w:hAnsi="微软雅黑" w:eastAsia="微软雅黑"/>
          <w:b/>
          <w:color w:val="17365D"/>
          <w:sz w:val="30"/>
        </w:rPr>
        <w:t>功能二：高保真仿真验证平台通用性架构</w:t>
      </w:r>
    </w:p>
    <w:p w14:paraId="34D328D3">
      <w:pPr>
        <w:spacing w:before="0" w:after="240" w:line="283" w:lineRule="auto"/>
        <w:jc w:val="center"/>
      </w:pPr>
      <w:r>
        <w:rPr>
          <w:rFonts w:ascii="微软雅黑" w:hAnsi="微软雅黑" w:eastAsia="微软雅黑"/>
          <w:b/>
          <w:color w:val="1F4E79"/>
          <w:sz w:val="50"/>
        </w:rPr>
        <w:t>任务二：平台模块开发与集成</w:t>
      </w:r>
    </w:p>
    <w:p w14:paraId="618B5269">
      <w:pPr>
        <w:spacing w:before="0" w:after="640" w:line="283" w:lineRule="auto"/>
        <w:jc w:val="center"/>
      </w:pPr>
      <w:r>
        <w:rPr>
          <w:rFonts w:ascii="微软雅黑" w:hAnsi="微软雅黑" w:eastAsia="微软雅黑"/>
          <w:b/>
          <w:color w:val="0F766E"/>
          <w:sz w:val="36"/>
        </w:rPr>
        <w:t>提交说明报告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6E1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8F3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03CD318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21"/>
              </w:rPr>
              <w:t xml:space="preserve">报告定位  </w:t>
            </w:r>
            <w:r>
              <w:rPr>
                <w:rFonts w:ascii="微软雅黑" w:hAnsi="微软雅黑" w:eastAsia="微软雅黑"/>
                <w:sz w:val="21"/>
              </w:rPr>
              <w:t>本报告用于说明仿真引擎、控制算法、数据采集、可视化和算法插件接口的集成实现，明确交付边界、运行方法、验收依据和复现路径。</w:t>
            </w:r>
          </w:p>
        </w:tc>
      </w:tr>
    </w:tbl>
    <w:p w14:paraId="7659EA51">
      <w:pPr>
        <w:spacing w:after="40"/>
      </w:pP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7987"/>
      </w:tblGrid>
      <w:tr w14:paraId="67DD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F230C">
            <w:pPr>
              <w:snapToGrid w:val="0"/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项目属性</w:t>
            </w:r>
          </w:p>
        </w:tc>
        <w:tc>
          <w:tcPr>
            <w:tcW w:w="798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4407E">
            <w:pPr>
              <w:snapToGrid w:val="0"/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463C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520ED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赛题功能</w:t>
            </w:r>
          </w:p>
        </w:tc>
        <w:tc>
          <w:tcPr>
            <w:tcW w:w="79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73103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功能二：高保真仿真验证平台通用性架构</w:t>
            </w:r>
          </w:p>
        </w:tc>
      </w:tr>
      <w:tr w14:paraId="13AD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D8C25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赛题任务</w:t>
            </w:r>
          </w:p>
        </w:tc>
        <w:tc>
          <w:tcPr>
            <w:tcW w:w="798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D823C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任务二：平台模块开发与集成</w:t>
            </w:r>
          </w:p>
        </w:tc>
      </w:tr>
      <w:tr w14:paraId="28E9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C6949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交付对象</w:t>
            </w:r>
          </w:p>
        </w:tc>
        <w:tc>
          <w:tcPr>
            <w:tcW w:w="79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54B8C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平台代码、接口契约、场景数据、模型权重、参考结果及说明文档</w:t>
            </w:r>
          </w:p>
        </w:tc>
      </w:tr>
      <w:tr w14:paraId="141C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C54EA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报告版本</w:t>
            </w:r>
          </w:p>
        </w:tc>
        <w:tc>
          <w:tcPr>
            <w:tcW w:w="798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49241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V1.0（基于当前提交目录实际文件编制）</w:t>
            </w:r>
          </w:p>
        </w:tc>
      </w:tr>
      <w:tr w14:paraId="68E9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20FF4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编制日期</w:t>
            </w:r>
          </w:p>
        </w:tc>
        <w:tc>
          <w:tcPr>
            <w:tcW w:w="79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D5CF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2026年8月26日</w:t>
            </w:r>
          </w:p>
        </w:tc>
      </w:tr>
    </w:tbl>
    <w:p w14:paraId="32E890C2">
      <w:pPr>
        <w:spacing w:after="20"/>
      </w:pPr>
    </w:p>
    <w:p w14:paraId="521C7059">
      <w:pPr>
        <w:spacing w:before="0" w:after="440" w:line="283" w:lineRule="auto"/>
      </w:pPr>
    </w:p>
    <w:p w14:paraId="19C683B5">
      <w:pPr>
        <w:spacing w:before="0" w:after="120" w:line="283" w:lineRule="auto"/>
        <w:jc w:val="center"/>
      </w:pPr>
      <w:r>
        <w:rPr>
          <w:rFonts w:ascii="微软雅黑" w:hAnsi="微软雅黑" w:eastAsia="微软雅黑"/>
          <w:b w:val="0"/>
          <w:color w:val="5B6573"/>
          <w:sz w:val="19"/>
        </w:rPr>
        <w:t>提交目录：任务2_平台模块开发与集成</w:t>
      </w:r>
    </w:p>
    <w:p w14:paraId="73862273">
      <w:r>
        <w:br w:type="page"/>
      </w:r>
    </w:p>
    <w:p w14:paraId="20F0CE0A">
      <w:pPr>
        <w:pStyle w:val="3"/>
        <w:keepNext/>
      </w:pPr>
      <w:r>
        <w:rPr>
          <w:rFonts w:ascii="微软雅黑" w:hAnsi="微软雅黑" w:eastAsia="微软雅黑"/>
        </w:rPr>
        <w:t>目录</w:t>
      </w:r>
    </w:p>
    <w:p w14:paraId="0B3A4357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一、项目概述</w:t>
      </w:r>
    </w:p>
    <w:p w14:paraId="17C6D5B0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二、总体架构与模块边界</w:t>
      </w:r>
    </w:p>
    <w:p w14:paraId="07311AFE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三、平台实现与接口规范</w:t>
      </w:r>
    </w:p>
    <w:p w14:paraId="11A69BF3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四、端到端运行流程</w:t>
      </w:r>
    </w:p>
    <w:p w14:paraId="21E9793D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五、数据、配置与结果文件</w:t>
      </w:r>
    </w:p>
    <w:p w14:paraId="3950C565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六、验收结果与运行验证</w:t>
      </w:r>
    </w:p>
    <w:p w14:paraId="79A89B7A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七、交付材料清单</w:t>
      </w:r>
    </w:p>
    <w:p w14:paraId="190A2B5C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八、复现操作说明</w:t>
      </w:r>
    </w:p>
    <w:p w14:paraId="28A0C437">
      <w:pPr>
        <w:spacing w:before="0" w:after="80" w:line="283" w:lineRule="auto"/>
      </w:pPr>
      <w:r>
        <w:rPr>
          <w:rFonts w:ascii="微软雅黑" w:hAnsi="微软雅黑" w:eastAsia="微软雅黑"/>
          <w:b w:val="0"/>
        </w:rPr>
        <w:t>九、结论与使用边界</w:t>
      </w:r>
    </w:p>
    <w:p w14:paraId="357236BA">
      <w:r>
        <w:br w:type="page"/>
      </w:r>
    </w:p>
    <w:p w14:paraId="24DC78A6">
      <w:pPr>
        <w:pStyle w:val="3"/>
        <w:keepNext/>
      </w:pPr>
      <w:r>
        <w:rPr>
          <w:rFonts w:ascii="微软雅黑" w:hAnsi="微软雅黑" w:eastAsia="微软雅黑"/>
        </w:rPr>
        <w:t>一、项目概述</w:t>
      </w:r>
    </w:p>
    <w:p w14:paraId="0C9EB8A1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本任务面向高保真交通仿真验证场景，将 CityFlow 仿真引擎、信号控制算法、状态数据采集、结果落盘、离线可视化和外部算法插件接口集成为一个可替换、可复现、可审计的平台模块。当前交付包以雄安新区 20 路口场景为参考场景，提供完整路网、早/中/晚高峰车流、拓扑、配置和模型权重。</w:t>
      </w:r>
    </w:p>
    <w:p w14:paraId="3383F97E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平台的核心验收闭环为：场景导入 -&gt; 算法运行 -&gt; 指标输出 -&gt; 可视化。统一运行器负责协调模块，不改变算法插件的内部实现；算法仅通过稳定的 observation/action 契约与平台交互。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3FD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8F3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50A93E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21"/>
              </w:rPr>
              <w:t xml:space="preserve">交付结论  </w:t>
            </w:r>
            <w:r>
              <w:rPr>
                <w:rFonts w:ascii="微软雅黑" w:hAnsi="微软雅黑" w:eastAsia="微软雅黑"/>
                <w:sz w:val="21"/>
              </w:rPr>
              <w:t>当前目录已形成可独立验收的模块集成包。纯 Python demo 验收已通过；完整 CityFlow 运行入口、参考数据和模型权重均已随包提供。</w:t>
            </w:r>
          </w:p>
        </w:tc>
      </w:tr>
    </w:tbl>
    <w:p w14:paraId="2A9AD132">
      <w:pPr>
        <w:spacing w:after="40"/>
      </w:pPr>
    </w:p>
    <w:p w14:paraId="4606AB3E">
      <w:pPr>
        <w:pStyle w:val="4"/>
        <w:keepNext/>
      </w:pPr>
      <w:r>
        <w:rPr>
          <w:rFonts w:ascii="微软雅黑" w:hAnsi="微软雅黑" w:eastAsia="微软雅黑"/>
        </w:rPr>
        <w:t>1.1 建设目标与验收对应关系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937"/>
        <w:gridCol w:w="3694"/>
      </w:tblGrid>
      <w:tr w14:paraId="6584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9C8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393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B9E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w="36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42C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对应材料</w:t>
            </w:r>
          </w:p>
        </w:tc>
      </w:tr>
      <w:tr w14:paraId="789A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9D4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统一集成仿真引擎与算法</w:t>
            </w:r>
          </w:p>
        </w:tc>
        <w:tc>
          <w:tcPr>
            <w:tcW w:w="39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99B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run_cityflow.py + SignalAlgorithm 契约</w:t>
            </w:r>
          </w:p>
        </w:tc>
        <w:tc>
          <w:tcPr>
            <w:tcW w:w="3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25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src/run_cityflow.py、src/algorithms.py</w:t>
            </w:r>
          </w:p>
        </w:tc>
      </w:tr>
      <w:tr w14:paraId="1724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711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支持算法可替换</w:t>
            </w:r>
          </w:p>
        </w:tc>
        <w:tc>
          <w:tcPr>
            <w:tcW w:w="393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45D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固定配时、压力控制、TRANSYT、UGAT/FRAP 统一入口</w:t>
            </w:r>
          </w:p>
        </w:tc>
        <w:tc>
          <w:tcPr>
            <w:tcW w:w="369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74E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contracts/algorithm_registry.json</w:t>
            </w:r>
          </w:p>
        </w:tc>
      </w:tr>
      <w:tr w14:paraId="5C74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EBC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形成采集-输出闭环</w:t>
            </w:r>
          </w:p>
        </w:tc>
        <w:tc>
          <w:tcPr>
            <w:tcW w:w="39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E7B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状态采集、车辆快照、CSV/JSONL/JSON 落盘</w:t>
            </w:r>
          </w:p>
        </w:tc>
        <w:tc>
          <w:tcPr>
            <w:tcW w:w="3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BA3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outputs/、contracts/result_schema.json</w:t>
            </w:r>
          </w:p>
        </w:tc>
      </w:tr>
      <w:tr w14:paraId="1B3F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991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提供可视化观测</w:t>
            </w:r>
          </w:p>
        </w:tc>
        <w:tc>
          <w:tcPr>
            <w:tcW w:w="393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094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离线 HTML dashboard</w:t>
            </w:r>
          </w:p>
        </w:tc>
        <w:tc>
          <w:tcPr>
            <w:tcW w:w="369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465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src/dashboard.py、outputs/dashboard.html</w:t>
            </w:r>
          </w:p>
        </w:tc>
      </w:tr>
      <w:tr w14:paraId="6D48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C45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保证可复现和可审计</w:t>
            </w:r>
          </w:p>
        </w:tc>
        <w:tc>
          <w:tcPr>
            <w:tcW w:w="39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0F6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场景清单、配置、模型权重、示例输入输出</w:t>
            </w:r>
          </w:p>
        </w:tc>
        <w:tc>
          <w:tcPr>
            <w:tcW w:w="3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789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data/、configs/、model/、contracts/</w:t>
            </w:r>
          </w:p>
        </w:tc>
      </w:tr>
    </w:tbl>
    <w:p w14:paraId="65423E18">
      <w:pPr>
        <w:spacing w:after="20"/>
      </w:pPr>
    </w:p>
    <w:p w14:paraId="4EB872F0">
      <w:pPr>
        <w:pStyle w:val="3"/>
        <w:keepNext/>
      </w:pPr>
      <w:r>
        <w:rPr>
          <w:rFonts w:ascii="微软雅黑" w:hAnsi="微软雅黑" w:eastAsia="微软雅黑"/>
        </w:rPr>
        <w:t>二、总体架构与模块边界</w:t>
      </w:r>
    </w:p>
    <w:p w14:paraId="3880E3A9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平台采用分层、弱耦合结构。场景层提供路网与流量，仿真层提供步进和信号执行，采集层将引擎数据转换为稳定状态张量，算法层只依赖统一契约，结果层负责指标、轨迹和可视化。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3257"/>
        <w:gridCol w:w="2034"/>
        <w:gridCol w:w="2585"/>
      </w:tblGrid>
      <w:tr w14:paraId="1FA4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CB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25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1F4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主要模块</w:t>
            </w:r>
          </w:p>
        </w:tc>
        <w:tc>
          <w:tcPr>
            <w:tcW w:w="203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3D1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w="2585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EA1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输出与责任</w:t>
            </w:r>
          </w:p>
        </w:tc>
      </w:tr>
      <w:tr w14:paraId="7B80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495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场景与配置层</w:t>
            </w:r>
          </w:p>
        </w:tc>
        <w:tc>
          <w:tcPr>
            <w:tcW w:w="32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6A0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data/xiong_an_20、configs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E3A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roadnet、flow、拓扑、配置</w:t>
            </w:r>
          </w:p>
        </w:tc>
        <w:tc>
          <w:tcPr>
            <w:tcW w:w="25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02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固化可复现实验输入；不由算法运行时修改原始需求</w:t>
            </w:r>
          </w:p>
        </w:tc>
      </w:tr>
      <w:tr w14:paraId="25DD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698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仿真引擎适配层</w:t>
            </w:r>
          </w:p>
        </w:tc>
        <w:tc>
          <w:tcPr>
            <w:tcW w:w="325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7EF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src/run_cityflow.py</w:t>
            </w:r>
          </w:p>
        </w:tc>
        <w:tc>
          <w:tcPr>
            <w:tcW w:w="203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342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场景配置、时段、算法名</w:t>
            </w:r>
          </w:p>
        </w:tc>
        <w:tc>
          <w:tcPr>
            <w:tcW w:w="2585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284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创建 CityFlow 引擎、执行步进、下发信号相位</w:t>
            </w:r>
          </w:p>
        </w:tc>
      </w:tr>
      <w:tr w14:paraId="4332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5A8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数据采集层</w:t>
            </w:r>
          </w:p>
        </w:tc>
        <w:tc>
          <w:tcPr>
            <w:tcW w:w="32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7C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collect_state、vehicle_snapshot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E7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引擎车辆/车道状态</w:t>
            </w:r>
          </w:p>
        </w:tc>
        <w:tc>
          <w:tcPr>
            <w:tcW w:w="25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051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输出 [N,12] 状态、车辆快照和队列代理量</w:t>
            </w:r>
          </w:p>
        </w:tc>
      </w:tr>
      <w:tr w14:paraId="4E6F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1AC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算法插件层</w:t>
            </w:r>
          </w:p>
        </w:tc>
        <w:tc>
          <w:tcPr>
            <w:tcW w:w="325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48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src/algorithms.py、UGAT 接口包</w:t>
            </w:r>
          </w:p>
        </w:tc>
        <w:tc>
          <w:tcPr>
            <w:tcW w:w="2034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DD1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float32 observation</w:t>
            </w:r>
          </w:p>
        </w:tc>
        <w:tc>
          <w:tcPr>
            <w:tcW w:w="2585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94E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返回 int64 action；可替换且不改平台主循环</w:t>
            </w:r>
          </w:p>
        </w:tc>
      </w:tr>
      <w:tr w14:paraId="70D6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4A3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结果与可视化层</w:t>
            </w:r>
          </w:p>
        </w:tc>
        <w:tc>
          <w:tcPr>
            <w:tcW w:w="32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3D7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metrics.csv、trace JSON/JSONL、dashboard.py</w:t>
            </w:r>
          </w:p>
        </w:tc>
        <w:tc>
          <w:tcPr>
            <w:tcW w:w="20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E9F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运行记录</w:t>
            </w:r>
          </w:p>
        </w:tc>
        <w:tc>
          <w:tcPr>
            <w:tcW w:w="25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923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指标审计、轨迹回放和 HTML 离线观测页</w:t>
            </w:r>
          </w:p>
        </w:tc>
      </w:tr>
    </w:tbl>
    <w:p w14:paraId="25856E09">
      <w:pPr>
        <w:spacing w:after="20"/>
      </w:pPr>
    </w:p>
    <w:p w14:paraId="4D0E4C7F">
      <w:pPr>
        <w:pStyle w:val="4"/>
        <w:keepNext/>
      </w:pPr>
      <w:r>
        <w:rPr>
          <w:rFonts w:ascii="微软雅黑" w:hAnsi="微软雅黑" w:eastAsia="微软雅黑"/>
        </w:rPr>
        <w:t>2.1 平台边界</w:t>
      </w:r>
    </w:p>
    <w:p w14:paraId="76E9AE2C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平台负责离线 CityFlow 算法适配与验证，不直接提供生产级网络 API 服务；车路云北向接口草案见 docs/API.md。</w:t>
      </w:r>
    </w:p>
    <w:p w14:paraId="3E43AF4A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生产环境应在 API 网关补充鉴权、速率限制、时间戳单调性校验和审计日志。</w:t>
      </w:r>
    </w:p>
    <w:p w14:paraId="20B689DB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模型文件为随包冻结权重；UGAT 主干参数保持冻结，FRAP 适配器作为可选适配分支。</w:t>
      </w:r>
    </w:p>
    <w:p w14:paraId="74F1CFD3">
      <w:pPr>
        <w:pStyle w:val="3"/>
        <w:keepNext/>
      </w:pPr>
      <w:r>
        <w:rPr>
          <w:rFonts w:ascii="微软雅黑" w:hAnsi="微软雅黑" w:eastAsia="微软雅黑"/>
        </w:rPr>
        <w:t>三、平台实现与接口规范</w:t>
      </w:r>
    </w:p>
    <w:p w14:paraId="14F78AEE">
      <w:pPr>
        <w:pStyle w:val="4"/>
        <w:keepNext/>
      </w:pPr>
      <w:r>
        <w:rPr>
          <w:rFonts w:ascii="微软雅黑" w:hAnsi="微软雅黑" w:eastAsia="微软雅黑"/>
        </w:rPr>
        <w:t>3.1 算法控制契约</w:t>
      </w:r>
    </w:p>
    <w:p w14:paraId="2AB4C075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算法插件实现 SignalAlgorithm.choose(states)。输入为 numpy.float32 的 [N,12] 数组，当前场景 N=20。12 个特征按 WL、WT、WR、EL、ET、ER、NL、NT、NR、SL、ST、SR 排列，表示各进口方向的车辆需求代理量。</w:t>
      </w:r>
    </w:p>
    <w:p w14:paraId="0CF6015A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返回值必须为 numpy.int64[N]，动作范围为 0..7。平台执行器统一将 action+1 映射为 CityFlow 绿灯相位 1..8；相位 0 保留给清空/黄灯过程，插件不得直接下发。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8168"/>
      </w:tblGrid>
      <w:tr w14:paraId="5157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9F478">
            <w:pPr>
              <w:snapToGrid w:val="0"/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接口约束</w:t>
            </w:r>
          </w:p>
        </w:tc>
        <w:tc>
          <w:tcPr>
            <w:tcW w:w="81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9EE82">
            <w:pPr>
              <w:snapToGrid w:val="0"/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</w:t>
            </w:r>
          </w:p>
        </w:tc>
      </w:tr>
      <w:tr w14:paraId="6267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E13A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输入形状</w:t>
            </w:r>
          </w:p>
        </w:tc>
        <w:tc>
          <w:tcPr>
            <w:tcW w:w="8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E58EA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[N,12]；N 为受控路口数，当前为 20</w:t>
            </w:r>
          </w:p>
        </w:tc>
      </w:tr>
      <w:tr w14:paraId="2F09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7C701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输入类型</w:t>
            </w:r>
          </w:p>
        </w:tc>
        <w:tc>
          <w:tcPr>
            <w:tcW w:w="816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3EA1C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numpy.float32；不得包含 NaN 或 Infinity</w:t>
            </w:r>
          </w:p>
        </w:tc>
      </w:tr>
      <w:tr w14:paraId="619C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9CBC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输出形状</w:t>
            </w:r>
          </w:p>
        </w:tc>
        <w:tc>
          <w:tcPr>
            <w:tcW w:w="8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DC48C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[N]</w:t>
            </w:r>
          </w:p>
        </w:tc>
      </w:tr>
      <w:tr w14:paraId="13EC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D4222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输出类型</w:t>
            </w:r>
          </w:p>
        </w:tc>
        <w:tc>
          <w:tcPr>
            <w:tcW w:w="816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09BE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numpy.int64</w:t>
            </w:r>
          </w:p>
        </w:tc>
      </w:tr>
      <w:tr w14:paraId="6FE1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A2CAE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动作范围</w:t>
            </w:r>
          </w:p>
        </w:tc>
        <w:tc>
          <w:tcPr>
            <w:tcW w:w="8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4AB6A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0..7；运行器映射到 CityFlow 1..8</w:t>
            </w:r>
          </w:p>
        </w:tc>
      </w:tr>
      <w:tr w14:paraId="632B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7AD96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替换方式</w:t>
            </w:r>
          </w:p>
        </w:tc>
        <w:tc>
          <w:tcPr>
            <w:tcW w:w="816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5880A">
            <w:pPr>
              <w:snapToGrid w:val="0"/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在 build_algorithm 中登记实例化分支，并同步更新 algorithm_registry.json</w:t>
            </w:r>
          </w:p>
        </w:tc>
      </w:tr>
    </w:tbl>
    <w:p w14:paraId="4E6F6E58">
      <w:pPr>
        <w:spacing w:after="20"/>
      </w:pPr>
    </w:p>
    <w:p w14:paraId="69505C80">
      <w:pPr>
        <w:pStyle w:val="4"/>
        <w:keepNext/>
      </w:pPr>
      <w:r>
        <w:rPr>
          <w:rFonts w:ascii="微软雅黑" w:hAnsi="微软雅黑" w:eastAsia="微软雅黑"/>
        </w:rPr>
        <w:t>3.2 插件接入示例</w:t>
      </w:r>
    </w:p>
    <w:p w14:paraId="704023EE">
      <w:pPr>
        <w:spacing w:after="160" w:line="240" w:lineRule="auto"/>
        <w:ind w:left="227" w:right="227"/>
      </w:pPr>
      <w:r>
        <w:rPr>
          <w:rFonts w:ascii="Consolas" w:hAnsi="Consolas"/>
          <w:color w:val="243447"/>
          <w:sz w:val="17"/>
        </w:rPr>
        <w:t>import numpy as np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from algorithms import SignalAlgorithm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class MyAlgorithm(SignalAlgorithm):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name = "my_algorithm"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def choose(self, states: np.ndarray) -&gt; np.ndarray: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return np.zeros(states.shape[0], dtype=np.int64)</w:t>
      </w:r>
      <w:r>
        <w:rPr>
          <w:rFonts w:ascii="Consolas" w:hAnsi="Consolas"/>
          <w:color w:val="243447"/>
          <w:sz w:val="17"/>
        </w:rPr>
        <w:br w:type="textWrapping"/>
      </w:r>
    </w:p>
    <w:p w14:paraId="7CCB580B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UGAT 标准化插件还提供 registry.register(name, factory) 机制，可在不耦合平台主循环的情况下接入外部算法。接口验证脚本为 UGAT算法接口_标准化插件/verify_interface.py。</w:t>
      </w:r>
    </w:p>
    <w:p w14:paraId="5CC0DE1A">
      <w:pPr>
        <w:pStyle w:val="4"/>
        <w:keepNext/>
      </w:pPr>
      <w:r>
        <w:rPr>
          <w:rFonts w:ascii="微软雅黑" w:hAnsi="微软雅黑" w:eastAsia="微软雅黑"/>
        </w:rPr>
        <w:t>3.3 异常处理与有效性约束</w:t>
      </w:r>
    </w:p>
    <w:p w14:paraId="4155B507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缺少 CityFlow 时，运行器以明确错误信息退出，不伪造仿真结果。</w:t>
      </w:r>
    </w:p>
    <w:p w14:paraId="6963D874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模型检查点键不匹配、插件重名、未知算法、观测维度错误和非有限数值均视为接口错误。</w:t>
      </w:r>
    </w:p>
    <w:p w14:paraId="47345F67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仅当仿真循环完整结束时，live JSONL 才写入 status=complete，避免将中断运行误判为有效结果。</w:t>
      </w:r>
    </w:p>
    <w:p w14:paraId="02C87C2F">
      <w:pPr>
        <w:pStyle w:val="3"/>
        <w:keepNext/>
      </w:pPr>
      <w:r>
        <w:rPr>
          <w:rFonts w:ascii="微软雅黑" w:hAnsi="微软雅黑" w:eastAsia="微软雅黑"/>
        </w:rPr>
        <w:t>四、端到端运行流程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4446"/>
        <w:gridCol w:w="3587"/>
      </w:tblGrid>
      <w:tr w14:paraId="53AD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7CF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44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41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处理动作</w:t>
            </w:r>
          </w:p>
        </w:tc>
        <w:tc>
          <w:tcPr>
            <w:tcW w:w="358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B10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关键文件</w:t>
            </w:r>
          </w:p>
        </w:tc>
      </w:tr>
      <w:tr w14:paraId="60D9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99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1. 场景导入</w:t>
            </w:r>
          </w:p>
        </w:tc>
        <w:tc>
          <w:tcPr>
            <w:tcW w:w="44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216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读取 roadnet、flow、拓扑和 CityFlow 配置，按 period 选择车流文件</w:t>
            </w:r>
          </w:p>
        </w:tc>
        <w:tc>
          <w:tcPr>
            <w:tcW w:w="3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574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data/xiong_an_20、src/run_cityflow.py</w:t>
            </w:r>
          </w:p>
        </w:tc>
      </w:tr>
      <w:tr w14:paraId="7D85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2F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2. 引擎初始化</w:t>
            </w:r>
          </w:p>
        </w:tc>
        <w:tc>
          <w:tcPr>
            <w:tcW w:w="4446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65C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创建 CityFlow.Engine，加载路网和车辆流</w:t>
            </w:r>
          </w:p>
        </w:tc>
        <w:tc>
          <w:tcPr>
            <w:tcW w:w="358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6DC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cityflow.config.json</w:t>
            </w:r>
          </w:p>
        </w:tc>
      </w:tr>
      <w:tr w14:paraId="443E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A61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3. 状态采集</w:t>
            </w:r>
          </w:p>
        </w:tc>
        <w:tc>
          <w:tcPr>
            <w:tcW w:w="44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C34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按入口方向聚合车道车辆数，构造 [20,12] 状态</w:t>
            </w:r>
          </w:p>
        </w:tc>
        <w:tc>
          <w:tcPr>
            <w:tcW w:w="3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C7F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collect_state</w:t>
            </w:r>
          </w:p>
        </w:tc>
      </w:tr>
      <w:tr w14:paraId="7492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1BE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4. 算法决策</w:t>
            </w:r>
          </w:p>
        </w:tc>
        <w:tc>
          <w:tcPr>
            <w:tcW w:w="4446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E76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 build_algorithm 选择插件并获取 [20] 动作</w:t>
            </w:r>
          </w:p>
        </w:tc>
        <w:tc>
          <w:tcPr>
            <w:tcW w:w="358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26E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src/algorithms.py、src/ugat_frap.py</w:t>
            </w:r>
          </w:p>
        </w:tc>
      </w:tr>
      <w:tr w14:paraId="19BF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408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5. 信号执行</w:t>
            </w:r>
          </w:p>
        </w:tc>
        <w:tc>
          <w:tcPr>
            <w:tcW w:w="44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A5F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将算法 action+1 映射为 CityFlow 相位并推进仿真</w:t>
            </w:r>
          </w:p>
        </w:tc>
        <w:tc>
          <w:tcPr>
            <w:tcW w:w="3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F3D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engine.set_tl_phase</w:t>
            </w:r>
          </w:p>
        </w:tc>
      </w:tr>
      <w:tr w14:paraId="1C5E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F5A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6. 指标落盘</w:t>
            </w:r>
          </w:p>
        </w:tc>
        <w:tc>
          <w:tcPr>
            <w:tcW w:w="4446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040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记录队列代理量、旅行时间、吞吐量、车辆快照和动作</w:t>
            </w:r>
          </w:p>
        </w:tc>
        <w:tc>
          <w:tcPr>
            <w:tcW w:w="358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6A8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outputs/metrics.csv、trace_*.json、live_*.jsonl</w:t>
            </w:r>
          </w:p>
        </w:tc>
      </w:tr>
      <w:tr w14:paraId="40C8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3D7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7. 可视化</w:t>
            </w:r>
          </w:p>
        </w:tc>
        <w:tc>
          <w:tcPr>
            <w:tcW w:w="44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723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读取轨迹生成离线 HTML dashboard</w:t>
            </w:r>
          </w:p>
        </w:tc>
        <w:tc>
          <w:tcPr>
            <w:tcW w:w="3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321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src/dashboard.py、outputs/dashboard.html</w:t>
            </w:r>
          </w:p>
        </w:tc>
      </w:tr>
    </w:tbl>
    <w:p w14:paraId="24ED7476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C30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29FE25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7A5A00"/>
                <w:sz w:val="21"/>
              </w:rPr>
              <w:t xml:space="preserve">闭环判定  </w:t>
            </w:r>
            <w:r>
              <w:rPr>
                <w:rFonts w:ascii="微软雅黑" w:hAnsi="微软雅黑" w:eastAsia="微软雅黑"/>
                <w:sz w:val="21"/>
              </w:rPr>
              <w:t>只要能看到完整 trace、metrics.csv 有有效行且 dashboard.html 能打开，即可确认平台完成“场景导入-算法运行-指标输出-可视化”闭环。</w:t>
            </w:r>
          </w:p>
        </w:tc>
      </w:tr>
    </w:tbl>
    <w:p w14:paraId="232C102D">
      <w:pPr>
        <w:spacing w:after="40"/>
      </w:pPr>
    </w:p>
    <w:p w14:paraId="2A175C90">
      <w:pPr>
        <w:pStyle w:val="3"/>
        <w:keepNext/>
      </w:pPr>
      <w:r>
        <w:rPr>
          <w:rFonts w:ascii="微软雅黑" w:hAnsi="微软雅黑" w:eastAsia="微软雅黑"/>
        </w:rPr>
        <w:t>五、数据、配置与结果文件</w:t>
      </w:r>
    </w:p>
    <w:p w14:paraId="5AB79369">
      <w:pPr>
        <w:pStyle w:val="4"/>
        <w:keepNext/>
      </w:pPr>
      <w:r>
        <w:rPr>
          <w:rFonts w:ascii="微软雅黑" w:hAnsi="微软雅黑" w:eastAsia="微软雅黑"/>
        </w:rPr>
        <w:t>5.1 随包数据与配置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3378"/>
        <w:gridCol w:w="1620"/>
      </w:tblGrid>
      <w:tr w14:paraId="0B73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441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16B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目录/文件</w:t>
            </w:r>
          </w:p>
        </w:tc>
        <w:tc>
          <w:tcPr>
            <w:tcW w:w="337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BB6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16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BDF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是否纳入提交</w:t>
            </w:r>
          </w:p>
        </w:tc>
      </w:tr>
      <w:tr w14:paraId="6E11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CFF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data/xiong_an_20/roadnet.json</w:t>
            </w:r>
          </w:p>
        </w:tc>
        <w:tc>
          <w:tcPr>
            <w:tcW w:w="33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1B9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20 路口路网拓扑与道路几何</w:t>
            </w:r>
          </w:p>
        </w:tc>
        <w:tc>
          <w:tcPr>
            <w:tcW w:w="1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6E1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4418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798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data/xiong_an_20/flow_morning.json 等</w:t>
            </w:r>
          </w:p>
        </w:tc>
        <w:tc>
          <w:tcPr>
            <w:tcW w:w="337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53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早/中/晚高峰车辆需求</w:t>
            </w:r>
          </w:p>
        </w:tc>
        <w:tc>
          <w:tcPr>
            <w:tcW w:w="162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092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540C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979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data/xiong_an_20/topology.json</w:t>
            </w:r>
          </w:p>
        </w:tc>
        <w:tc>
          <w:tcPr>
            <w:tcW w:w="33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8C5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路口网格位置和邻接信息</w:t>
            </w:r>
          </w:p>
        </w:tc>
        <w:tc>
          <w:tcPr>
            <w:tcW w:w="1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5E4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0C0B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B3D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configs/xiong_an_20.yaml</w:t>
            </w:r>
          </w:p>
        </w:tc>
        <w:tc>
          <w:tcPr>
            <w:tcW w:w="337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10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场景级配置说明</w:t>
            </w:r>
          </w:p>
        </w:tc>
        <w:tc>
          <w:tcPr>
            <w:tcW w:w="162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F5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7B3C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C38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model/frozen_ugat_4x4.pt</w:t>
            </w:r>
          </w:p>
        </w:tc>
        <w:tc>
          <w:tcPr>
            <w:tcW w:w="33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626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冻结 UGAT 主干权重</w:t>
            </w:r>
          </w:p>
        </w:tc>
        <w:tc>
          <w:tcPr>
            <w:tcW w:w="1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1F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1610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72F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model/frap_adapter.pt</w:t>
            </w:r>
          </w:p>
        </w:tc>
        <w:tc>
          <w:tcPr>
            <w:tcW w:w="337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F3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FRAP 适配器权重</w:t>
            </w:r>
          </w:p>
        </w:tc>
        <w:tc>
          <w:tcPr>
            <w:tcW w:w="162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B8D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  <w:tr w14:paraId="0152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AD8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contracts/*.json</w:t>
            </w:r>
          </w:p>
        </w:tc>
        <w:tc>
          <w:tcPr>
            <w:tcW w:w="33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66D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算法注册、样例输入、结果格式</w:t>
            </w:r>
          </w:p>
        </w:tc>
        <w:tc>
          <w:tcPr>
            <w:tcW w:w="1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ADE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是</w:t>
            </w:r>
          </w:p>
        </w:tc>
      </w:tr>
    </w:tbl>
    <w:p w14:paraId="72CF8311">
      <w:pPr>
        <w:spacing w:after="20"/>
      </w:pPr>
    </w:p>
    <w:p w14:paraId="4A19E7C6">
      <w:pPr>
        <w:pStyle w:val="4"/>
        <w:keepNext/>
      </w:pPr>
      <w:r>
        <w:rPr>
          <w:rFonts w:ascii="微软雅黑" w:hAnsi="微软雅黑" w:eastAsia="微软雅黑"/>
        </w:rPr>
        <w:t>5.2 输出格式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7"/>
        <w:gridCol w:w="4471"/>
        <w:gridCol w:w="1773"/>
      </w:tblGrid>
      <w:tr w14:paraId="3417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00C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w="4471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CCD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核心字段</w:t>
            </w:r>
          </w:p>
        </w:tc>
        <w:tc>
          <w:tcPr>
            <w:tcW w:w="177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AB4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74F3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623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metrics.csv</w:t>
            </w:r>
          </w:p>
        </w:tc>
        <w:tc>
          <w:tcPr>
            <w:tcW w:w="44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724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algorithm、period、steps、throughput_est、final_queue_proxy 等</w:t>
            </w:r>
          </w:p>
        </w:tc>
        <w:tc>
          <w:tcPr>
            <w:tcW w:w="17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36C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算法/时段级汇总指标</w:t>
            </w:r>
          </w:p>
        </w:tc>
      </w:tr>
      <w:tr w14:paraId="76DC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A12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trace_&lt;algorithm&gt;_&lt;period&gt;.json</w:t>
            </w:r>
          </w:p>
        </w:tc>
        <w:tc>
          <w:tcPr>
            <w:tcW w:w="4471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3A8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time_s、active_vehicles、queue_proxy、actions</w:t>
            </w:r>
          </w:p>
        </w:tc>
        <w:tc>
          <w:tcPr>
            <w:tcW w:w="17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469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完整轨迹与离线可视化输入</w:t>
            </w:r>
          </w:p>
        </w:tc>
      </w:tr>
      <w:tr w14:paraId="2FCF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421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live_&lt;algorithm&gt;_&lt;period&gt;.jsonl</w:t>
            </w:r>
          </w:p>
        </w:tc>
        <w:tc>
          <w:tcPr>
            <w:tcW w:w="44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A65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逐时刻记录；末行 status=complete</w:t>
            </w:r>
          </w:p>
        </w:tc>
        <w:tc>
          <w:tcPr>
            <w:tcW w:w="17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DFD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实时监控或异常恢复审计</w:t>
            </w:r>
          </w:p>
        </w:tc>
      </w:tr>
      <w:tr w14:paraId="7F27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67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D2C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dashboard.html</w:t>
            </w:r>
          </w:p>
        </w:tc>
        <w:tc>
          <w:tcPr>
            <w:tcW w:w="4471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AC2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轨迹曲线和末状态摘要</w:t>
            </w:r>
          </w:p>
        </w:tc>
        <w:tc>
          <w:tcPr>
            <w:tcW w:w="17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EF9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离线可视化观测</w:t>
            </w:r>
          </w:p>
        </w:tc>
      </w:tr>
    </w:tbl>
    <w:p w14:paraId="12FE9E83">
      <w:pPr>
        <w:spacing w:after="20"/>
      </w:pPr>
    </w:p>
    <w:p w14:paraId="16700A20"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结果字段的强制约束见 contracts/result_schema.json；最小输入样例见 contracts/observation_example.json。</w:t>
      </w:r>
    </w:p>
    <w:p w14:paraId="6BB1C46E">
      <w:pPr>
        <w:pStyle w:val="3"/>
        <w:keepNext/>
      </w:pPr>
      <w:r>
        <w:rPr>
          <w:rFonts w:ascii="微软雅黑" w:hAnsi="微软雅黑" w:eastAsia="微软雅黑"/>
        </w:rPr>
        <w:t>六、验收结果与运行验证</w:t>
      </w:r>
    </w:p>
    <w:p w14:paraId="397CC06F">
      <w:pPr>
        <w:pStyle w:val="4"/>
        <w:keepNext/>
      </w:pPr>
      <w:r>
        <w:rPr>
          <w:rFonts w:ascii="微软雅黑" w:hAnsi="微软雅黑" w:eastAsia="微软雅黑"/>
        </w:rPr>
        <w:t>6.1 已完成的独立验收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5743"/>
        <w:gridCol w:w="2038"/>
      </w:tblGrid>
      <w:tr w14:paraId="3172B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3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56A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574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151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执行方式</w:t>
            </w:r>
          </w:p>
        </w:tc>
        <w:tc>
          <w:tcPr>
            <w:tcW w:w="203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E85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 w14:paraId="4387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6DC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统一入口 demo</w:t>
            </w:r>
          </w:p>
        </w:tc>
        <w:tc>
          <w:tcPr>
            <w:tcW w:w="57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D44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python scripts/run_platform.py --mode demo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4A9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通过；status=pass</w:t>
            </w:r>
          </w:p>
        </w:tc>
      </w:tr>
      <w:tr w14:paraId="29BC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B3B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算法注册信息</w:t>
            </w:r>
          </w:p>
        </w:tc>
        <w:tc>
          <w:tcPr>
            <w:tcW w:w="57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B50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读取 contracts/algorithm_registry.json</w:t>
            </w:r>
          </w:p>
        </w:tc>
        <w:tc>
          <w:tcPr>
            <w:tcW w:w="203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664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通过；登记算法 6 个</w:t>
            </w:r>
          </w:p>
        </w:tc>
      </w:tr>
      <w:tr w14:paraId="03DD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9BE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样例动作合法性</w:t>
            </w:r>
          </w:p>
        </w:tc>
        <w:tc>
          <w:tcPr>
            <w:tcW w:w="57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641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对 observation_example.json 调用 MaxPressureAlgorithm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7A4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通过；动作范围 0..7</w:t>
            </w:r>
          </w:p>
        </w:tc>
      </w:tr>
      <w:tr w14:paraId="183F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743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结果字段完整性</w:t>
            </w:r>
          </w:p>
        </w:tc>
        <w:tc>
          <w:tcPr>
            <w:tcW w:w="57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A6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校验 metrics.csv 与 result_schema.json</w:t>
            </w:r>
          </w:p>
        </w:tc>
        <w:tc>
          <w:tcPr>
            <w:tcW w:w="203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2F9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通过；必需字段齐全</w:t>
            </w:r>
          </w:p>
        </w:tc>
      </w:tr>
      <w:tr w14:paraId="5B8B1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B3C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Python 语法</w:t>
            </w:r>
          </w:p>
        </w:tc>
        <w:tc>
          <w:tcPr>
            <w:tcW w:w="57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15B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python -m compileall -q src scripts UGAT算法接口_标准化插件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CC2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</w:t>
            </w:r>
          </w:p>
        </w:tc>
      </w:tr>
      <w:tr w14:paraId="2369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0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FB0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JSON 结构</w:t>
            </w:r>
          </w:p>
        </w:tc>
        <w:tc>
          <w:tcPr>
            <w:tcW w:w="574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1AB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逐文件解析 data/contracts/configs/outputs JSON</w:t>
            </w:r>
          </w:p>
        </w:tc>
        <w:tc>
          <w:tcPr>
            <w:tcW w:w="203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CB6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通过</w:t>
            </w:r>
          </w:p>
        </w:tc>
      </w:tr>
    </w:tbl>
    <w:p w14:paraId="2427EAFF">
      <w:pPr>
        <w:spacing w:after="20"/>
      </w:pPr>
    </w:p>
    <w:p w14:paraId="653420A0">
      <w:pPr>
        <w:pStyle w:val="4"/>
        <w:keepNext/>
      </w:pPr>
      <w:r>
        <w:rPr>
          <w:rFonts w:ascii="微软雅黑" w:hAnsi="微软雅黑" w:eastAsia="微软雅黑"/>
        </w:rPr>
        <w:t>6.2 参考结果</w:t>
      </w:r>
    </w:p>
    <w:p w14:paraId="2BD20E69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以下数值来自随包 outputs/metrics.csv 和 outputs/trace_max_pressure_morning.json，仅作为平台运行样例和结果格式示例，不替代在目标环境中的重新实验。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3313"/>
      </w:tblGrid>
      <w:tr w14:paraId="0A7F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09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26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31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71B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参考值</w:t>
            </w:r>
          </w:p>
        </w:tc>
      </w:tr>
      <w:tr w14:paraId="2CDB6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BD1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algorithm</w:t>
            </w:r>
          </w:p>
        </w:tc>
        <w:tc>
          <w:tcPr>
            <w:tcW w:w="3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104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ugat_frap</w:t>
            </w:r>
          </w:p>
        </w:tc>
      </w:tr>
      <w:tr w14:paraId="7992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F7A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period</w:t>
            </w:r>
          </w:p>
        </w:tc>
        <w:tc>
          <w:tcPr>
            <w:tcW w:w="33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546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morning</w:t>
            </w:r>
          </w:p>
        </w:tc>
      </w:tr>
      <w:tr w14:paraId="7A80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15B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steps</w:t>
            </w:r>
          </w:p>
        </w:tc>
        <w:tc>
          <w:tcPr>
            <w:tcW w:w="3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B6A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100</w:t>
            </w:r>
          </w:p>
        </w:tc>
      </w:tr>
      <w:tr w14:paraId="206F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21B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wall_seconds</w:t>
            </w:r>
          </w:p>
        </w:tc>
        <w:tc>
          <w:tcPr>
            <w:tcW w:w="33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5A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0.773</w:t>
            </w:r>
          </w:p>
        </w:tc>
      </w:tr>
      <w:tr w14:paraId="300A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956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steps_per_second</w:t>
            </w:r>
          </w:p>
        </w:tc>
        <w:tc>
          <w:tcPr>
            <w:tcW w:w="3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0CE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129.31</w:t>
            </w:r>
          </w:p>
        </w:tc>
      </w:tr>
      <w:tr w14:paraId="4B13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341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final_active_vehicles</w:t>
            </w:r>
          </w:p>
        </w:tc>
        <w:tc>
          <w:tcPr>
            <w:tcW w:w="331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30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14</w:t>
            </w:r>
          </w:p>
        </w:tc>
      </w:tr>
      <w:tr w14:paraId="3718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9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8A1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final_queue_proxy</w:t>
            </w:r>
          </w:p>
        </w:tc>
        <w:tc>
          <w:tcPr>
            <w:tcW w:w="3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89C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24</w:t>
            </w:r>
          </w:p>
        </w:tc>
      </w:tr>
    </w:tbl>
    <w:p w14:paraId="1B3F6715">
      <w:pPr>
        <w:spacing w:after="20"/>
      </w:pPr>
    </w:p>
    <w:p w14:paraId="15C0B765"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参考轨迹包含 750 个采样记录；末条记录时间为 7490 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E35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FF7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325A2AF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7A5A00"/>
                <w:sz w:val="21"/>
              </w:rPr>
              <w:t xml:space="preserve">说明  </w:t>
            </w:r>
            <w:r>
              <w:rPr>
                <w:rFonts w:ascii="微软雅黑" w:hAnsi="微软雅黑" w:eastAsia="微软雅黑"/>
                <w:sz w:val="21"/>
              </w:rPr>
              <w:t>完整 CityFlow 仿真需要目标环境可用的 CityFlow。没有 CityFlow 时，demo 验收仍可检查接口、注册表、结果格式和仪表盘生成，但不能替代真实引擎仿真。</w:t>
            </w:r>
          </w:p>
        </w:tc>
      </w:tr>
    </w:tbl>
    <w:p w14:paraId="59B48AEC">
      <w:pPr>
        <w:spacing w:after="40"/>
      </w:pPr>
    </w:p>
    <w:p w14:paraId="7A35C277">
      <w:pPr>
        <w:pStyle w:val="3"/>
        <w:keepNext/>
      </w:pPr>
      <w:r>
        <w:rPr>
          <w:rFonts w:ascii="微软雅黑" w:hAnsi="微软雅黑" w:eastAsia="微软雅黑"/>
        </w:rPr>
        <w:t>七、交付材料清单</w:t>
      </w:r>
    </w:p>
    <w:tbl>
      <w:tblPr>
        <w:tblStyle w:val="33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6902"/>
        <w:gridCol w:w="973"/>
      </w:tblGrid>
      <w:tr w14:paraId="1C78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103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690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563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w="97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91F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1A04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AA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程序/代码</w:t>
            </w:r>
          </w:p>
        </w:tc>
        <w:tc>
          <w:tcPr>
            <w:tcW w:w="69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246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src/algorithms.py；src/run_cityflow.py；src/ugat_frap.py；src/dashboard.py；UGAT算法接口_标准化插件/</w:t>
            </w:r>
          </w:p>
        </w:tc>
        <w:tc>
          <w:tcPr>
            <w:tcW w:w="9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AD8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2557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08A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统一入口</w:t>
            </w:r>
          </w:p>
        </w:tc>
        <w:tc>
          <w:tcPr>
            <w:tcW w:w="6902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163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scripts/run_platform.py</w:t>
            </w:r>
          </w:p>
        </w:tc>
        <w:tc>
          <w:tcPr>
            <w:tcW w:w="9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1E4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51DD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41D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场景与配置</w:t>
            </w:r>
          </w:p>
        </w:tc>
        <w:tc>
          <w:tcPr>
            <w:tcW w:w="69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CED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data/xiong_an_20/；configs/；requirements.txt</w:t>
            </w:r>
          </w:p>
        </w:tc>
        <w:tc>
          <w:tcPr>
            <w:tcW w:w="9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9E7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40A3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690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模型与算法注册</w:t>
            </w:r>
          </w:p>
        </w:tc>
        <w:tc>
          <w:tcPr>
            <w:tcW w:w="6902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66E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model/；contracts/algorithm_registry.json</w:t>
            </w:r>
          </w:p>
        </w:tc>
        <w:tc>
          <w:tcPr>
            <w:tcW w:w="9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140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4D7E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26B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示例输入输出</w:t>
            </w:r>
          </w:p>
        </w:tc>
        <w:tc>
          <w:tcPr>
            <w:tcW w:w="69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E9B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contracts/observation_example.json；outputs/</w:t>
            </w:r>
          </w:p>
        </w:tc>
        <w:tc>
          <w:tcPr>
            <w:tcW w:w="9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AE0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043C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4D3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接口协议</w:t>
            </w:r>
          </w:p>
        </w:tc>
        <w:tc>
          <w:tcPr>
            <w:tcW w:w="6902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E8E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docs/API.md；docs/INTERFACE_PROTOCOL.md</w:t>
            </w:r>
          </w:p>
        </w:tc>
        <w:tc>
          <w:tcPr>
            <w:tcW w:w="9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78A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720D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38E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架构图与流程图</w:t>
            </w:r>
          </w:p>
        </w:tc>
        <w:tc>
          <w:tcPr>
            <w:tcW w:w="69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1A5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docs/ARCHITECTURE.md（含 Mermaid 架构图和时序流程图）</w:t>
            </w:r>
          </w:p>
        </w:tc>
        <w:tc>
          <w:tcPr>
            <w:tcW w:w="9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F13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025C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C44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模块边界说明</w:t>
            </w:r>
          </w:p>
        </w:tc>
        <w:tc>
          <w:tcPr>
            <w:tcW w:w="6902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9D7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docs/ARCHITECTURE.md</w:t>
            </w:r>
          </w:p>
        </w:tc>
        <w:tc>
          <w:tcPr>
            <w:tcW w:w="9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15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0232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F56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交付核查表</w:t>
            </w:r>
          </w:p>
        </w:tc>
        <w:tc>
          <w:tcPr>
            <w:tcW w:w="69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1B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docs/DELIVERY_CHECKLIST.md</w:t>
            </w:r>
          </w:p>
        </w:tc>
        <w:tc>
          <w:tcPr>
            <w:tcW w:w="9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452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  <w:tr w14:paraId="1E05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53E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参考可视化</w:t>
            </w:r>
          </w:p>
        </w:tc>
        <w:tc>
          <w:tcPr>
            <w:tcW w:w="6902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F27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outputs/dashboard.html</w:t>
            </w:r>
          </w:p>
        </w:tc>
        <w:tc>
          <w:tcPr>
            <w:tcW w:w="973" w:type="dxa"/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945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已具备</w:t>
            </w:r>
          </w:p>
        </w:tc>
      </w:tr>
    </w:tbl>
    <w:p w14:paraId="5C286CDE">
      <w:pPr>
        <w:spacing w:after="20"/>
      </w:pPr>
    </w:p>
    <w:p w14:paraId="3D1F27F1">
      <w:pPr>
        <w:pStyle w:val="3"/>
        <w:keepNext/>
      </w:pPr>
      <w:r>
        <w:rPr>
          <w:rFonts w:ascii="微软雅黑" w:hAnsi="微软雅黑" w:eastAsia="微软雅黑"/>
        </w:rPr>
        <w:t>八、复现操作说明</w:t>
      </w:r>
    </w:p>
    <w:p w14:paraId="7A78EFF4">
      <w:pPr>
        <w:pStyle w:val="4"/>
        <w:keepNext/>
      </w:pPr>
      <w:r>
        <w:rPr>
          <w:rFonts w:ascii="微软雅黑" w:hAnsi="微软雅黑" w:eastAsia="微软雅黑"/>
        </w:rPr>
        <w:t>8.1 不依赖 CityFlow 的快速验收</w:t>
      </w:r>
    </w:p>
    <w:p w14:paraId="43D51DF0">
      <w:pPr>
        <w:spacing w:before="0" w:after="120" w:line="283" w:lineRule="auto"/>
      </w:pPr>
      <w:r>
        <w:rPr>
          <w:rFonts w:ascii="微软雅黑" w:hAnsi="微软雅黑" w:eastAsia="微软雅黑"/>
          <w:b w:val="0"/>
        </w:rPr>
        <w:t>在任务目录执行以下命令：</w:t>
      </w:r>
    </w:p>
    <w:p w14:paraId="6C075C70">
      <w:pPr>
        <w:spacing w:after="160" w:line="240" w:lineRule="auto"/>
        <w:ind w:left="227"/>
      </w:pPr>
      <w:r>
        <w:rPr>
          <w:rFonts w:ascii="Consolas" w:hAnsi="Consolas"/>
          <w:color w:val="17365D"/>
          <w:sz w:val="20"/>
        </w:rPr>
        <w:t>python scripts\run_platform.py --mode demo</w:t>
      </w:r>
    </w:p>
    <w:p w14:paraId="2C2E3B94">
      <w:pPr>
        <w:spacing w:before="0" w:after="120" w:line="283" w:lineRule="auto"/>
      </w:pPr>
      <w:r>
        <w:rPr>
          <w:rFonts w:ascii="微软雅黑" w:hAnsi="微软雅黑" w:eastAsia="微软雅黑"/>
          <w:b w:val="0"/>
        </w:rPr>
        <w:t>成功标志：命令输出包含 status=pass，并在 outputs/ 下生成或更新 dashboard.html。</w:t>
      </w:r>
    </w:p>
    <w:p w14:paraId="35514004">
      <w:pPr>
        <w:pStyle w:val="4"/>
        <w:keepNext/>
      </w:pPr>
      <w:r>
        <w:rPr>
          <w:rFonts w:ascii="微软雅黑" w:hAnsi="微软雅黑" w:eastAsia="微软雅黑"/>
        </w:rPr>
        <w:t>8.2 完整 CityFlow 运行</w:t>
      </w:r>
    </w:p>
    <w:p w14:paraId="71DCF31E">
      <w:pPr>
        <w:spacing w:line="240" w:lineRule="auto"/>
        <w:ind w:left="227"/>
      </w:pPr>
      <w:r>
        <w:rPr>
          <w:rFonts w:ascii="Consolas" w:hAnsi="Consolas"/>
          <w:color w:val="17365D"/>
          <w:sz w:val="18"/>
        </w:rPr>
        <w:t>python scripts\run_platform.py --mode cityflow --algorithm max_pressure --period morning --steps 7500</w:t>
      </w:r>
      <w:r>
        <w:rPr>
          <w:rFonts w:ascii="Consolas" w:hAnsi="Consolas"/>
          <w:color w:val="17365D"/>
          <w:sz w:val="18"/>
        </w:rPr>
        <w:br w:type="textWrapping"/>
      </w:r>
      <w:r>
        <w:rPr>
          <w:rFonts w:ascii="Consolas" w:hAnsi="Consolas"/>
          <w:color w:val="17365D"/>
          <w:sz w:val="18"/>
        </w:rPr>
        <w:t>python src\dashboard.py outputs\trace_max_pressure_morning.json --out outputs\dashboard.html</w:t>
      </w:r>
    </w:p>
    <w:p w14:paraId="54B9DE30">
      <w:pPr>
        <w:spacing w:before="0" w:after="120" w:line="283" w:lineRule="auto"/>
      </w:pPr>
      <w:r>
        <w:rPr>
          <w:rFonts w:ascii="微软雅黑" w:hAnsi="微软雅黑" w:eastAsia="微软雅黑"/>
          <w:b w:val="0"/>
        </w:rPr>
        <w:t>可替换算法包括 fixed、max_pressure、actuated_pressure、transyt_style、ugat_frap 和 ugat_frap_transyt。运行完成后检查 metrics.csv、trace 文件、live JSONL 末行和 dashboard.html。</w:t>
      </w:r>
    </w:p>
    <w:p w14:paraId="592A0899">
      <w:pPr>
        <w:pStyle w:val="4"/>
        <w:keepNext/>
      </w:pPr>
      <w:r>
        <w:rPr>
          <w:rFonts w:ascii="微软雅黑" w:hAnsi="微软雅黑" w:eastAsia="微软雅黑"/>
        </w:rPr>
        <w:t>8.3 结果判定建议</w:t>
      </w:r>
    </w:p>
    <w:p w14:paraId="4070A5EE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检查 metrics.csv 是否新增当前算法和时段记录，字段是否满足 contracts/result_schema.json。</w:t>
      </w:r>
    </w:p>
    <w:p w14:paraId="0DE49E6E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检查 trace 文件是否为非空 JSON 数组，actions 是否全部处于 0..7。</w:t>
      </w:r>
    </w:p>
    <w:p w14:paraId="44D73E86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检查 live JSONL 末行是否为 status=complete；若没有，视为异常中断。</w:t>
      </w:r>
    </w:p>
    <w:p w14:paraId="4E28586C">
      <w:pPr>
        <w:pStyle w:val="16"/>
        <w:spacing w:after="60" w:line="269" w:lineRule="auto"/>
        <w:ind w:left="420" w:hanging="210"/>
      </w:pPr>
      <w:r>
        <w:rPr>
          <w:rFonts w:ascii="微软雅黑" w:hAnsi="微软雅黑" w:eastAsia="微软雅黑"/>
          <w:sz w:val="21"/>
        </w:rPr>
        <w:t>打开 outputs/dashboard.html，确认轨迹曲线和末状态摘要正常显示。</w:t>
      </w:r>
    </w:p>
    <w:p w14:paraId="5A3A82A3">
      <w:pPr>
        <w:pStyle w:val="3"/>
        <w:keepNext/>
      </w:pPr>
      <w:r>
        <w:rPr>
          <w:rFonts w:ascii="微软雅黑" w:hAnsi="微软雅黑" w:eastAsia="微软雅黑"/>
        </w:rPr>
        <w:t>九、结论与使用边界</w:t>
      </w:r>
    </w:p>
    <w:p w14:paraId="6263AAAC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本交付包完成了仿真引擎、控制算法、状态采集、插件接口、结果输出和离线可视化的模块化集成，具备统一入口、稳定接口、可替换算法和可追溯输出，能够支撑“场景导入-算法运行-指标输出-可视化”的端到端验收。</w:t>
      </w:r>
    </w:p>
    <w:p w14:paraId="764384B1"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b w:val="0"/>
        </w:rPr>
        <w:t>需要明确的是，当前网络 API 仍为协议草案，平台运行器采用离线算法适配方式；如进入生产部署阶段，应补充服务化网关、鉴权、限流、审计、容灾和在线监控。完整仿真指标应在评审指定环境中重新运行并保留对应运行日志。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1B0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8F3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396558D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21"/>
              </w:rPr>
              <w:t xml:space="preserve">提交建议  </w:t>
            </w:r>
            <w:r>
              <w:rPr>
                <w:rFonts w:ascii="微软雅黑" w:hAnsi="微软雅黑" w:eastAsia="微软雅黑"/>
                <w:sz w:val="21"/>
              </w:rPr>
              <w:t>提交时保留任务目录的 src、UGAT算法接口_标准化插件、data、configs、model、contracts、outputs、docs、scripts 和本报告，不要删除场景数据、模型权重或结果格式契约。</w:t>
            </w:r>
          </w:p>
        </w:tc>
      </w:tr>
    </w:tbl>
    <w:p w14:paraId="36E2F5B5">
      <w:pPr>
        <w:spacing w:after="40"/>
      </w:pPr>
    </w:p>
    <w:sectPr>
      <w:headerReference r:id="rId5" w:type="default"/>
      <w:footerReference r:id="rId6" w:type="default"/>
      <w:pgSz w:w="11906" w:h="16838"/>
      <w:pgMar w:top="1247" w:right="1134" w:bottom="1134" w:left="136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9D16A">
    <w:pPr>
      <w:pStyle w:val="24"/>
      <w:jc w:val="right"/>
    </w:pPr>
    <w:r>
      <w:rPr>
        <w:rFonts w:ascii="微软雅黑" w:hAnsi="微软雅黑"/>
        <w:color w:val="5B6573"/>
        <w:sz w:val="18"/>
      </w:rPr>
      <w:t xml:space="preserve">第 </w:t>
    </w:r>
    <w:r>
      <w:rPr>
        <w:rFonts w:ascii="微软雅黑" w:hAnsi="微软雅黑"/>
        <w:color w:val="5B6573"/>
        <w:sz w:val="18"/>
      </w:rPr>
      <w:fldChar w:fldCharType="begin"/>
    </w:r>
    <w:r>
      <w:rPr>
        <w:rFonts w:ascii="微软雅黑" w:hAnsi="微软雅黑"/>
        <w:color w:val="5B6573"/>
        <w:sz w:val="18"/>
      </w:rPr>
      <w:instrText xml:space="preserve">PAGE</w:instrText>
    </w:r>
    <w:r>
      <w:rPr>
        <w:rFonts w:ascii="微软雅黑" w:hAnsi="微软雅黑"/>
        <w:color w:val="5B6573"/>
        <w:sz w:val="18"/>
      </w:rPr>
      <w:fldChar w:fldCharType="end"/>
    </w:r>
    <w:r>
      <w:rPr>
        <w:rFonts w:ascii="微软雅黑" w:hAnsi="微软雅黑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E824B">
    <w:pPr>
      <w:pStyle w:val="25"/>
      <w:jc w:val="left"/>
    </w:pPr>
    <w:r>
      <w:rPr>
        <w:rFonts w:ascii="微软雅黑" w:hAnsi="微软雅黑"/>
        <w:color w:val="5B6573"/>
        <w:sz w:val="17"/>
      </w:rPr>
      <w:t>功能二 · 高保真仿真验证平台通用性架构    |    任务二：平台模块开发与集成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E2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F766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2925</Words>
  <Characters>5804</Characters>
  <Lines>0</Lines>
  <Paragraphs>0</Paragraphs>
  <TotalTime>19</TotalTime>
  <ScaleCrop>false</ScaleCrop>
  <LinksUpToDate>false</LinksUpToDate>
  <CharactersWithSpaces>6067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基于提交目录实际代码、配置和参考结果编制</dc:description>
  <cp:lastModifiedBy>25182404</cp:lastModifiedBy>
  <dcterms:modified xsi:type="dcterms:W3CDTF">2026-08-26T05:04:58Z</dcterms:modified>
  <dc:subject>高保真仿真验证平台通用性架构</dc:subject>
  <dc:title>功能二任务二 平台模块开发与集成提交说明报告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38EB8FFE60C74110BFBF289EDBD5AAEF_12</vt:lpwstr>
  </property>
</Properties>
</file>