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BA864" w14:textId="77777777" w:rsidR="00CE316D" w:rsidRDefault="00CE316D" w:rsidP="001B2635">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r>
        <w:t>AVAILABLE for the electrical requirements of customers delivered at one point and at one standard voltage through one installation of transformers supplied by the Company.  Service will be metered at one point by one installation of meters.  The meter location will be determined by the Company.  Where the Company deems it impractical to deliver electricity through one service, or where more than one meter has been installed for billing under a withdrawn rate, then the measurement of electricity may be by two or more meters.</w:t>
      </w:r>
    </w:p>
    <w:p w14:paraId="03F7E1B1" w14:textId="77777777" w:rsidR="00CE316D" w:rsidRDefault="00CE316D">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p>
    <w:p w14:paraId="579A0337" w14:textId="77777777" w:rsidR="00CE316D" w:rsidRDefault="00CE316D">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r>
        <w:t>APPLICABLE to customers who are not manufacturers, as defined by Connecticut General Statute 12-412 (3) (A) (ii) and (iii), or who are not engaged in manufacturing as defined in PA 92-193 amending Subsections 12-81 (72) and 12-94c, and are taking service on the effective date of this rate whose demand has previ</w:t>
      </w:r>
      <w:r>
        <w:softHyphen/>
        <w:t>ously equaled or exceeded 1,000 kW.  Customers whose projected demand is expected to exceed 1,000 kW must demonstrate that this level of demand is not transitory.</w:t>
      </w:r>
    </w:p>
    <w:p w14:paraId="4A7A2C7F" w14:textId="77777777" w:rsidR="00CE316D" w:rsidRDefault="00CE316D">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p>
    <w:p w14:paraId="4C09E3F8" w14:textId="77777777" w:rsidR="00CE316D" w:rsidRDefault="00CE316D">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r>
        <w:t>Customers whose maximum demand has not exceeded 1,000 kW for 12 consecutive months must take service under Rate 56.  Customers on Rate 56 whose maximum demand is below 1,000 kW may not take service under this rate.  If a customer's prospective maximum demand is below 1,000 kW due to demonstrable conservation and load management measures then the customer may take service immediately under the appropriate general service rate.</w:t>
      </w:r>
    </w:p>
    <w:p w14:paraId="327B8726" w14:textId="77777777" w:rsidR="00FE0F25" w:rsidRDefault="00FE0F25">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p>
    <w:p w14:paraId="47FC7F6A" w14:textId="77777777" w:rsidR="00FE0F25" w:rsidRDefault="004B3FEA" w:rsidP="00FE0F25">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r>
        <w:t xml:space="preserve">Customers whose meters are not yet capable of measuring kVA demand will be measured on a kW basis.  </w:t>
      </w:r>
      <w:r w:rsidR="0098226D">
        <w:t xml:space="preserve">Customers who migrate to this rate due to the withdrawal of Rates 985 and 39 have the option to be measured on a kW basis.  </w:t>
      </w:r>
      <w:r w:rsidR="00FE0F25">
        <w:t>In such cases the Distribution Demand Charge will be divided by .903 and the Production/Transmission Demand charges will be divided by .895.</w:t>
      </w:r>
    </w:p>
    <w:p w14:paraId="3CB0F1B4" w14:textId="77777777" w:rsidR="00CE316D" w:rsidRDefault="00CE316D">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p>
    <w:p w14:paraId="6B356B51" w14:textId="77777777" w:rsidR="00CE316D" w:rsidRDefault="00CE316D">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pPr>
      <w:r>
        <w:t>MONTHLY RATE:</w:t>
      </w:r>
    </w:p>
    <w:p w14:paraId="7B62F5F6" w14:textId="77777777" w:rsidR="00CE316D" w:rsidRDefault="00CE316D">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pPr>
    </w:p>
    <w:p w14:paraId="1E82E22B" w14:textId="77777777" w:rsidR="00362F8D" w:rsidRDefault="00362F8D" w:rsidP="00362F8D">
      <w:pPr>
        <w:tabs>
          <w:tab w:val="left" w:pos="720"/>
          <w:tab w:val="left" w:pos="1890"/>
          <w:tab w:val="left" w:pos="2160"/>
          <w:tab w:val="left" w:pos="3240"/>
          <w:tab w:val="left" w:pos="6660"/>
        </w:tabs>
        <w:ind w:left="720"/>
      </w:pPr>
      <w:r>
        <w:t>ON-PEAK</w:t>
      </w:r>
      <w:r>
        <w:tab/>
        <w:t xml:space="preserve">(Weekdays 12 </w:t>
      </w:r>
      <w:smartTag w:uri="urn:schemas-microsoft-com:office:smarttags" w:element="Street">
        <w:smartTagPr>
          <w:attr w:name="Minute" w:val="00"/>
          <w:attr w:name="Hour" w:val="12"/>
        </w:smartTagPr>
        <w:r>
          <w:t>Noon</w:t>
        </w:r>
      </w:smartTag>
      <w:r>
        <w:t xml:space="preserve"> - 8 p.m. during Eastern Standard Time)</w:t>
      </w:r>
    </w:p>
    <w:p w14:paraId="1E2B5295" w14:textId="77777777" w:rsidR="00362F8D" w:rsidRDefault="00362F8D" w:rsidP="00362F8D">
      <w:pPr>
        <w:tabs>
          <w:tab w:val="left" w:pos="720"/>
          <w:tab w:val="left" w:pos="1890"/>
          <w:tab w:val="left" w:pos="2160"/>
          <w:tab w:val="left" w:pos="3240"/>
          <w:tab w:val="left" w:pos="6660"/>
        </w:tabs>
        <w:ind w:left="720"/>
      </w:pPr>
      <w:r>
        <w:tab/>
        <w:t>(Weekdays 1 p.m. – 9 p.m. during Daylight Savings Time)</w:t>
      </w:r>
    </w:p>
    <w:p w14:paraId="7F0BD220" w14:textId="77777777" w:rsidR="00362F8D" w:rsidRDefault="00362F8D" w:rsidP="00362F8D">
      <w:pPr>
        <w:tabs>
          <w:tab w:val="left" w:pos="720"/>
          <w:tab w:val="left" w:pos="1890"/>
          <w:tab w:val="left" w:pos="3240"/>
          <w:tab w:val="left" w:pos="6660"/>
        </w:tabs>
        <w:ind w:left="720"/>
      </w:pPr>
      <w:r>
        <w:br/>
        <w:t>OFF-PEAK (All other hours)</w:t>
      </w:r>
    </w:p>
    <w:p w14:paraId="03891814" w14:textId="77777777" w:rsidR="00CE316D" w:rsidRDefault="00CE316D"/>
    <w:p w14:paraId="3D6D73E2" w14:textId="77777777" w:rsidR="00CE316D" w:rsidRDefault="00CE316D">
      <w:pPr>
        <w:ind w:left="720"/>
        <w:rPr>
          <w:caps/>
        </w:rPr>
      </w:pPr>
      <w:r>
        <w:rPr>
          <w:caps/>
        </w:rPr>
        <w:t>Distribution service RATE:</w:t>
      </w:r>
    </w:p>
    <w:p w14:paraId="2B037CEB" w14:textId="77777777" w:rsidR="00CE316D" w:rsidRDefault="00CE316D">
      <w:pPr>
        <w:ind w:left="720"/>
        <w:rPr>
          <w:caps/>
        </w:rPr>
      </w:pPr>
    </w:p>
    <w:p w14:paraId="3FDC18B7" w14:textId="77777777" w:rsidR="00CE316D" w:rsidRDefault="00CE316D">
      <w:pPr>
        <w:ind w:left="720"/>
        <w:rPr>
          <w:caps/>
        </w:rPr>
      </w:pPr>
      <w:r>
        <w:t>Customer Service Charge</w:t>
      </w:r>
      <w:r>
        <w:rPr>
          <w:caps/>
        </w:rPr>
        <w:t>:</w:t>
      </w:r>
    </w:p>
    <w:p w14:paraId="79ACFA0C" w14:textId="77777777" w:rsidR="00CE316D" w:rsidRDefault="00CE316D">
      <w:pPr>
        <w:ind w:left="720"/>
        <w:rPr>
          <w:caps/>
        </w:rPr>
      </w:pPr>
    </w:p>
    <w:p w14:paraId="7C0188D4" w14:textId="77777777" w:rsidR="00CE316D" w:rsidRDefault="00CE316D">
      <w:pPr>
        <w:ind w:left="720"/>
      </w:pPr>
      <w:r>
        <w:t>The Customer Service Charge shall be based on the customer’s highest average 30-minute kilowatt demand in the current month and the preceding 11 months (on- or off-peak) as follows:</w:t>
      </w:r>
    </w:p>
    <w:p w14:paraId="61EB3190" w14:textId="77777777" w:rsidR="00CE316D" w:rsidRDefault="00CE316D">
      <w:pPr>
        <w:ind w:left="720"/>
        <w:rPr>
          <w:caps/>
        </w:rPr>
      </w:pPr>
    </w:p>
    <w:p w14:paraId="16D94798" w14:textId="77777777" w:rsidR="00CE316D" w:rsidRDefault="00CE316D">
      <w:pPr>
        <w:tabs>
          <w:tab w:val="left" w:pos="720"/>
          <w:tab w:val="left" w:pos="1260"/>
          <w:tab w:val="left" w:pos="3240"/>
          <w:tab w:val="left" w:pos="6660"/>
        </w:tabs>
        <w:ind w:left="1260"/>
      </w:pPr>
      <w:r>
        <w:rPr>
          <w:smallCaps/>
        </w:rPr>
        <w:t xml:space="preserve">For Less Than 2,000 </w:t>
      </w:r>
      <w:r>
        <w:t xml:space="preserve">kW </w:t>
      </w:r>
      <w:r>
        <w:rPr>
          <w:smallCaps/>
        </w:rPr>
        <w:t>Demand</w:t>
      </w:r>
      <w:r>
        <w:rPr>
          <w:caps/>
        </w:rPr>
        <w:tab/>
        <w:t>$</w:t>
      </w:r>
      <w:r w:rsidR="00854AD0">
        <w:rPr>
          <w:caps/>
        </w:rPr>
        <w:t>1,</w:t>
      </w:r>
      <w:r w:rsidR="00F12ECA">
        <w:rPr>
          <w:caps/>
        </w:rPr>
        <w:t>1</w:t>
      </w:r>
      <w:r w:rsidR="00D601A7">
        <w:rPr>
          <w:caps/>
        </w:rPr>
        <w:t>0</w:t>
      </w:r>
      <w:r w:rsidR="00F12ECA">
        <w:rPr>
          <w:caps/>
        </w:rPr>
        <w:t>0</w:t>
      </w:r>
      <w:r w:rsidR="00A45160">
        <w:rPr>
          <w:caps/>
        </w:rPr>
        <w:t>.</w:t>
      </w:r>
      <w:r w:rsidR="00D601A7">
        <w:rPr>
          <w:caps/>
        </w:rPr>
        <w:t>00</w:t>
      </w:r>
    </w:p>
    <w:p w14:paraId="289C4360" w14:textId="77777777" w:rsidR="00CE316D" w:rsidRDefault="00CE316D">
      <w:pPr>
        <w:tabs>
          <w:tab w:val="left" w:pos="720"/>
          <w:tab w:val="left" w:pos="1260"/>
          <w:tab w:val="left" w:pos="3240"/>
          <w:tab w:val="left" w:pos="6660"/>
        </w:tabs>
        <w:ind w:left="1260"/>
      </w:pPr>
      <w:r>
        <w:rPr>
          <w:smallCaps/>
        </w:rPr>
        <w:t xml:space="preserve">For 2,000 </w:t>
      </w:r>
      <w:r>
        <w:t xml:space="preserve">kW </w:t>
      </w:r>
      <w:r>
        <w:rPr>
          <w:smallCaps/>
        </w:rPr>
        <w:t xml:space="preserve">But Less Than 5,000 </w:t>
      </w:r>
      <w:r>
        <w:t>kW</w:t>
      </w:r>
      <w:r>
        <w:rPr>
          <w:smallCaps/>
        </w:rPr>
        <w:t xml:space="preserve"> Demand</w:t>
      </w:r>
      <w:r>
        <w:rPr>
          <w:caps/>
        </w:rPr>
        <w:tab/>
        <w:t>$</w:t>
      </w:r>
      <w:r w:rsidR="00854AD0">
        <w:rPr>
          <w:caps/>
        </w:rPr>
        <w:t>2,</w:t>
      </w:r>
      <w:r w:rsidR="00F12ECA">
        <w:rPr>
          <w:caps/>
        </w:rPr>
        <w:t>200</w:t>
      </w:r>
      <w:r w:rsidR="00D601A7">
        <w:rPr>
          <w:caps/>
        </w:rPr>
        <w:t>.00</w:t>
      </w:r>
    </w:p>
    <w:p w14:paraId="0DD17359" w14:textId="77777777" w:rsidR="00CE316D" w:rsidRDefault="00CE316D">
      <w:pPr>
        <w:tabs>
          <w:tab w:val="left" w:pos="720"/>
          <w:tab w:val="left" w:pos="1260"/>
          <w:tab w:val="left" w:pos="3240"/>
          <w:tab w:val="left" w:pos="6660"/>
        </w:tabs>
        <w:ind w:left="1260"/>
      </w:pPr>
      <w:r>
        <w:rPr>
          <w:smallCaps/>
        </w:rPr>
        <w:t xml:space="preserve">For 5,000 </w:t>
      </w:r>
      <w:r>
        <w:t>kW</w:t>
      </w:r>
      <w:r>
        <w:rPr>
          <w:smallCaps/>
        </w:rPr>
        <w:t xml:space="preserve"> Demand And Over</w:t>
      </w:r>
      <w:r>
        <w:rPr>
          <w:caps/>
        </w:rPr>
        <w:tab/>
        <w:t>$</w:t>
      </w:r>
      <w:r w:rsidR="00D601A7">
        <w:rPr>
          <w:caps/>
        </w:rPr>
        <w:t>4,200.00</w:t>
      </w:r>
    </w:p>
    <w:p w14:paraId="3742DD06" w14:textId="77777777" w:rsidR="00710656" w:rsidRDefault="00710656" w:rsidP="00370D73">
      <w:pPr>
        <w:tabs>
          <w:tab w:val="left" w:pos="720"/>
          <w:tab w:val="left" w:pos="1260"/>
          <w:tab w:val="left" w:pos="3240"/>
          <w:tab w:val="left" w:pos="6660"/>
        </w:tabs>
        <w:ind w:left="1260"/>
        <w:rPr>
          <w:smallCaps/>
        </w:rPr>
      </w:pPr>
    </w:p>
    <w:p w14:paraId="1B25F1CB" w14:textId="6B1ADB01" w:rsidR="00CE316D" w:rsidRDefault="00A45160" w:rsidP="00370D73">
      <w:pPr>
        <w:tabs>
          <w:tab w:val="left" w:pos="720"/>
          <w:tab w:val="left" w:pos="1260"/>
          <w:tab w:val="left" w:pos="3240"/>
          <w:tab w:val="left" w:pos="6660"/>
        </w:tabs>
        <w:ind w:left="1260"/>
        <w:rPr>
          <w:smallCaps/>
        </w:rPr>
      </w:pPr>
      <w:r>
        <w:rPr>
          <w:smallCaps/>
        </w:rPr>
        <w:t>Dist. Demand Charge</w:t>
      </w:r>
      <w:r>
        <w:rPr>
          <w:smallCaps/>
        </w:rPr>
        <w:tab/>
        <w:t>$</w:t>
      </w:r>
      <w:r w:rsidR="006873B4">
        <w:rPr>
          <w:smallCaps/>
        </w:rPr>
        <w:t>7</w:t>
      </w:r>
      <w:r w:rsidR="00F12ECA">
        <w:rPr>
          <w:smallCaps/>
        </w:rPr>
        <w:t>.</w:t>
      </w:r>
      <w:r w:rsidR="00C63A96">
        <w:rPr>
          <w:smallCaps/>
        </w:rPr>
        <w:t>53</w:t>
      </w:r>
      <w:r w:rsidR="00CE316D">
        <w:rPr>
          <w:smallCaps/>
        </w:rPr>
        <w:t xml:space="preserve"> </w:t>
      </w:r>
      <w:r w:rsidR="00F001AB">
        <w:t>per kVA</w:t>
      </w:r>
    </w:p>
    <w:p w14:paraId="19B9BE95" w14:textId="77777777" w:rsidR="00CE316D" w:rsidRDefault="00CE316D" w:rsidP="00EC142A">
      <w:pPr>
        <w:ind w:left="720"/>
      </w:pPr>
    </w:p>
    <w:p w14:paraId="05D118B3" w14:textId="77777777" w:rsidR="00977192" w:rsidRDefault="00977192" w:rsidP="00977192"/>
    <w:p w14:paraId="41AD31D7" w14:textId="77777777" w:rsidR="00977192" w:rsidRDefault="00977192" w:rsidP="00977192">
      <w:pPr>
        <w:tabs>
          <w:tab w:val="left" w:pos="720"/>
          <w:tab w:val="left" w:pos="990"/>
          <w:tab w:val="left" w:pos="1260"/>
          <w:tab w:val="left" w:pos="3240"/>
          <w:tab w:val="left" w:pos="5760"/>
          <w:tab w:val="left" w:pos="7380"/>
        </w:tabs>
        <w:ind w:left="720"/>
      </w:pPr>
      <w:r>
        <w:lastRenderedPageBreak/>
        <w:t>ELECTRIC SYSTEM IMPROVEMENTS:</w:t>
      </w:r>
    </w:p>
    <w:p w14:paraId="2C5DE265" w14:textId="77777777" w:rsidR="00977192" w:rsidRDefault="00977192" w:rsidP="00977192">
      <w:pPr>
        <w:tabs>
          <w:tab w:val="left" w:pos="720"/>
          <w:tab w:val="left" w:pos="990"/>
          <w:tab w:val="left" w:pos="1260"/>
          <w:tab w:val="left" w:pos="3240"/>
          <w:tab w:val="left" w:pos="5760"/>
          <w:tab w:val="left" w:pos="7380"/>
        </w:tabs>
        <w:ind w:left="720"/>
      </w:pPr>
    </w:p>
    <w:p w14:paraId="28C2F5A3" w14:textId="639D5A4A" w:rsidR="00977192" w:rsidRDefault="00977192" w:rsidP="00977192">
      <w:pPr>
        <w:tabs>
          <w:tab w:val="left" w:pos="720"/>
          <w:tab w:val="left" w:pos="990"/>
          <w:tab w:val="left" w:pos="1260"/>
          <w:tab w:val="left" w:pos="3240"/>
          <w:tab w:val="left" w:pos="5760"/>
          <w:tab w:val="left" w:pos="6660"/>
          <w:tab w:val="left" w:pos="7380"/>
        </w:tabs>
        <w:ind w:left="720"/>
      </w:pPr>
      <w:r>
        <w:tab/>
      </w:r>
      <w:r>
        <w:rPr>
          <w:smallCaps/>
        </w:rPr>
        <w:t>Dist. Demand Charge</w:t>
      </w:r>
      <w:r>
        <w:rPr>
          <w:smallCaps/>
        </w:rPr>
        <w:tab/>
      </w:r>
      <w:r>
        <w:tab/>
      </w:r>
      <w:r>
        <w:tab/>
        <w:t>$</w:t>
      </w:r>
      <w:r w:rsidR="002A71BE">
        <w:t>0.</w:t>
      </w:r>
      <w:r w:rsidR="00C63A96">
        <w:t>55</w:t>
      </w:r>
      <w:r w:rsidR="002A71BE">
        <w:t xml:space="preserve"> </w:t>
      </w:r>
      <w:r w:rsidR="009C194B">
        <w:t xml:space="preserve">per </w:t>
      </w:r>
      <w:r w:rsidR="002A71BE">
        <w:t>kVA</w:t>
      </w:r>
    </w:p>
    <w:p w14:paraId="5A5649DA" w14:textId="77777777" w:rsidR="00977192" w:rsidRDefault="00977192" w:rsidP="00EC142A">
      <w:pPr>
        <w:ind w:left="720"/>
      </w:pPr>
    </w:p>
    <w:p w14:paraId="3B5C0FA8" w14:textId="77777777" w:rsidR="007A5700" w:rsidRDefault="007A5700" w:rsidP="007A5700">
      <w:pPr>
        <w:tabs>
          <w:tab w:val="left" w:pos="720"/>
          <w:tab w:val="left" w:pos="1260"/>
          <w:tab w:val="left" w:pos="3240"/>
          <w:tab w:val="decimal" w:pos="5760"/>
          <w:tab w:val="left" w:pos="6660"/>
        </w:tabs>
        <w:ind w:left="720"/>
      </w:pPr>
      <w:r>
        <w:t>REVENUE ADJUSTMENT MECHANISM:</w:t>
      </w:r>
    </w:p>
    <w:p w14:paraId="55D1633E" w14:textId="77777777" w:rsidR="007A5700" w:rsidRDefault="007A5700" w:rsidP="007A5700">
      <w:pPr>
        <w:tabs>
          <w:tab w:val="left" w:pos="720"/>
          <w:tab w:val="left" w:pos="1260"/>
          <w:tab w:val="left" w:pos="3240"/>
          <w:tab w:val="decimal" w:pos="5760"/>
          <w:tab w:val="left" w:pos="6660"/>
        </w:tabs>
        <w:ind w:left="720"/>
      </w:pPr>
    </w:p>
    <w:p w14:paraId="5CD918BD" w14:textId="3581EC3B" w:rsidR="007A5700" w:rsidRDefault="007A5700" w:rsidP="002B6512">
      <w:pPr>
        <w:tabs>
          <w:tab w:val="left" w:pos="720"/>
          <w:tab w:val="left" w:pos="1260"/>
          <w:tab w:val="left" w:pos="3240"/>
          <w:tab w:val="left" w:pos="5760"/>
          <w:tab w:val="left" w:pos="6660"/>
        </w:tabs>
        <w:ind w:left="1260"/>
      </w:pPr>
      <w:r>
        <w:rPr>
          <w:smallCaps/>
        </w:rPr>
        <w:t xml:space="preserve">Charge per </w:t>
      </w:r>
      <w:r w:rsidR="00302118">
        <w:t>kWh</w:t>
      </w:r>
      <w:r w:rsidR="00302118">
        <w:tab/>
      </w:r>
      <w:r w:rsidR="00302118">
        <w:tab/>
      </w:r>
      <w:r w:rsidR="00302118">
        <w:tab/>
        <w:t>$0.</w:t>
      </w:r>
      <w:r w:rsidR="001C36C2">
        <w:t>00</w:t>
      </w:r>
      <w:r w:rsidR="00643C72">
        <w:t>0</w:t>
      </w:r>
      <w:r w:rsidR="00C63A96">
        <w:t>00</w:t>
      </w:r>
    </w:p>
    <w:p w14:paraId="0F96F4FD" w14:textId="77777777" w:rsidR="002B6512" w:rsidRDefault="002B6512" w:rsidP="002B6512">
      <w:pPr>
        <w:tabs>
          <w:tab w:val="left" w:pos="720"/>
          <w:tab w:val="left" w:pos="1260"/>
          <w:tab w:val="left" w:pos="3240"/>
          <w:tab w:val="left" w:pos="5760"/>
          <w:tab w:val="left" w:pos="6660"/>
        </w:tabs>
        <w:ind w:left="1260"/>
        <w:rPr>
          <w:caps/>
        </w:rPr>
      </w:pPr>
    </w:p>
    <w:p w14:paraId="2D4137B9" w14:textId="77777777" w:rsidR="00CE316D" w:rsidRDefault="00CE316D" w:rsidP="007A5700">
      <w:pPr>
        <w:keepNext/>
        <w:keepLines/>
        <w:tabs>
          <w:tab w:val="left" w:pos="6660"/>
        </w:tabs>
        <w:ind w:left="720"/>
        <w:rPr>
          <w:caps/>
        </w:rPr>
      </w:pPr>
      <w:r>
        <w:rPr>
          <w:caps/>
        </w:rPr>
        <w:t>tRANSMISSION service RATE:</w:t>
      </w:r>
    </w:p>
    <w:p w14:paraId="3A037552" w14:textId="77777777" w:rsidR="00CE316D" w:rsidRDefault="00CE316D" w:rsidP="007A5700">
      <w:pPr>
        <w:keepNext/>
        <w:keepLines/>
        <w:tabs>
          <w:tab w:val="left" w:pos="6660"/>
        </w:tabs>
        <w:ind w:left="720"/>
      </w:pPr>
    </w:p>
    <w:p w14:paraId="31B89EB6" w14:textId="35AA32AE" w:rsidR="00CE316D" w:rsidRDefault="00F636C6" w:rsidP="007A5700">
      <w:pPr>
        <w:keepNext/>
        <w:keepLines/>
        <w:tabs>
          <w:tab w:val="left" w:pos="720"/>
          <w:tab w:val="left" w:pos="1260"/>
          <w:tab w:val="left" w:pos="3240"/>
          <w:tab w:val="left" w:pos="6660"/>
        </w:tabs>
        <w:ind w:left="1260"/>
        <w:rPr>
          <w:smallCaps/>
        </w:rPr>
      </w:pPr>
      <w:r>
        <w:rPr>
          <w:smallCaps/>
        </w:rPr>
        <w:t>Prod./Tran. Demand Charge</w:t>
      </w:r>
      <w:r>
        <w:rPr>
          <w:smallCaps/>
        </w:rPr>
        <w:tab/>
        <w:t>$</w:t>
      </w:r>
      <w:r w:rsidR="00C63A96">
        <w:rPr>
          <w:smallCaps/>
        </w:rPr>
        <w:t>10.50</w:t>
      </w:r>
      <w:r w:rsidR="00CE316D">
        <w:rPr>
          <w:smallCaps/>
        </w:rPr>
        <w:t xml:space="preserve"> </w:t>
      </w:r>
      <w:r w:rsidR="00A21DF5">
        <w:t>per kVA</w:t>
      </w:r>
    </w:p>
    <w:p w14:paraId="12AD7061" w14:textId="77777777" w:rsidR="00CE316D" w:rsidRDefault="00CE316D" w:rsidP="007A5700">
      <w:pPr>
        <w:tabs>
          <w:tab w:val="left" w:pos="6660"/>
        </w:tabs>
        <w:ind w:left="720"/>
        <w:rPr>
          <w:caps/>
        </w:rPr>
      </w:pPr>
    </w:p>
    <w:p w14:paraId="22BCFEEC" w14:textId="77777777" w:rsidR="00CE316D" w:rsidRDefault="00CE316D" w:rsidP="007A5700">
      <w:pPr>
        <w:tabs>
          <w:tab w:val="left" w:pos="6660"/>
        </w:tabs>
        <w:ind w:left="720"/>
        <w:rPr>
          <w:caps/>
        </w:rPr>
      </w:pPr>
      <w:r>
        <w:rPr>
          <w:caps/>
        </w:rPr>
        <w:t>Systems Benefits Charge:</w:t>
      </w:r>
    </w:p>
    <w:p w14:paraId="478C7ABA" w14:textId="77777777" w:rsidR="00CE316D" w:rsidRDefault="00CE316D" w:rsidP="007A5700">
      <w:pPr>
        <w:tabs>
          <w:tab w:val="left" w:pos="6660"/>
        </w:tabs>
        <w:ind w:left="720"/>
      </w:pPr>
    </w:p>
    <w:p w14:paraId="734D06FC" w14:textId="77777777" w:rsidR="00CE316D" w:rsidRDefault="00CE316D" w:rsidP="007A5700">
      <w:pPr>
        <w:tabs>
          <w:tab w:val="left" w:pos="720"/>
          <w:tab w:val="left" w:pos="1260"/>
          <w:tab w:val="left" w:pos="3240"/>
          <w:tab w:val="left" w:pos="6660"/>
        </w:tabs>
        <w:ind w:left="1260"/>
      </w:pPr>
      <w:r>
        <w:rPr>
          <w:smallCaps/>
        </w:rPr>
        <w:t xml:space="preserve">Charge per </w:t>
      </w:r>
      <w:r>
        <w:t>kWh</w:t>
      </w:r>
      <w:r>
        <w:rPr>
          <w:smallCaps/>
        </w:rPr>
        <w:tab/>
      </w:r>
      <w:r w:rsidR="00385561">
        <w:tab/>
        <w:t>$0.</w:t>
      </w:r>
      <w:r w:rsidR="001C36C2">
        <w:t>000</w:t>
      </w:r>
      <w:r w:rsidR="00513565">
        <w:t>50</w:t>
      </w:r>
    </w:p>
    <w:p w14:paraId="6D11F472" w14:textId="77777777" w:rsidR="00CE316D" w:rsidRDefault="00CE316D" w:rsidP="00EC142A">
      <w:pPr>
        <w:ind w:left="720"/>
        <w:rPr>
          <w:caps/>
        </w:rPr>
      </w:pPr>
    </w:p>
    <w:p w14:paraId="64DB9FD7" w14:textId="77777777" w:rsidR="00CE316D" w:rsidRDefault="00CE316D" w:rsidP="00EC142A">
      <w:pPr>
        <w:ind w:left="720"/>
        <w:rPr>
          <w:caps/>
        </w:rPr>
      </w:pPr>
      <w:r>
        <w:rPr>
          <w:caps/>
        </w:rPr>
        <w:t>competitive transition assessment:</w:t>
      </w:r>
    </w:p>
    <w:p w14:paraId="588FE0A2" w14:textId="77777777" w:rsidR="00CE316D" w:rsidRDefault="00CE316D" w:rsidP="00EC142A">
      <w:pPr>
        <w:ind w:left="720"/>
      </w:pPr>
    </w:p>
    <w:p w14:paraId="22A9856A" w14:textId="33721E15" w:rsidR="00CE316D" w:rsidRDefault="00CE316D" w:rsidP="00302118">
      <w:pPr>
        <w:tabs>
          <w:tab w:val="left" w:pos="720"/>
          <w:tab w:val="left" w:pos="1260"/>
          <w:tab w:val="left" w:pos="3240"/>
          <w:tab w:val="left" w:pos="6660"/>
        </w:tabs>
        <w:ind w:left="1260"/>
        <w:rPr>
          <w:smallCaps/>
        </w:rPr>
      </w:pPr>
      <w:r>
        <w:rPr>
          <w:smallCaps/>
        </w:rPr>
        <w:t>Prod./Tran. Demand Charge</w:t>
      </w:r>
      <w:r>
        <w:rPr>
          <w:smallCaps/>
        </w:rPr>
        <w:tab/>
      </w:r>
      <w:r w:rsidR="001C36C2">
        <w:rPr>
          <w:smallCaps/>
        </w:rPr>
        <w:t>-</w:t>
      </w:r>
      <w:r>
        <w:rPr>
          <w:smallCaps/>
        </w:rPr>
        <w:t>$</w:t>
      </w:r>
      <w:r w:rsidR="00EF0E6B">
        <w:rPr>
          <w:smallCaps/>
        </w:rPr>
        <w:t>0.</w:t>
      </w:r>
      <w:r w:rsidR="00C63A96">
        <w:rPr>
          <w:smallCaps/>
        </w:rPr>
        <w:t>51</w:t>
      </w:r>
      <w:r w:rsidR="00B412FF">
        <w:rPr>
          <w:smallCaps/>
        </w:rPr>
        <w:t xml:space="preserve"> </w:t>
      </w:r>
      <w:r>
        <w:t>per k</w:t>
      </w:r>
      <w:r w:rsidR="00FE0F25">
        <w:t>VA</w:t>
      </w:r>
    </w:p>
    <w:p w14:paraId="5C6FEFD3" w14:textId="77777777" w:rsidR="00CE316D" w:rsidRDefault="00CE316D">
      <w:pPr>
        <w:ind w:left="720"/>
      </w:pPr>
    </w:p>
    <w:p w14:paraId="4D5053F5" w14:textId="77777777" w:rsidR="00CE316D" w:rsidRDefault="00CE316D" w:rsidP="00F933B8">
      <w:pPr>
        <w:tabs>
          <w:tab w:val="left" w:pos="720"/>
          <w:tab w:val="left" w:pos="1260"/>
          <w:tab w:val="left" w:pos="3240"/>
          <w:tab w:val="decimal" w:pos="5760"/>
          <w:tab w:val="left" w:pos="6660"/>
        </w:tabs>
        <w:ind w:left="720"/>
        <w:rPr>
          <w:caps/>
        </w:rPr>
      </w:pPr>
      <w:r>
        <w:rPr>
          <w:caps/>
        </w:rPr>
        <w:t>conservation Charge:</w:t>
      </w:r>
    </w:p>
    <w:p w14:paraId="1DB1C3D5" w14:textId="77777777" w:rsidR="00CE316D" w:rsidRDefault="00CE316D" w:rsidP="00F933B8">
      <w:pPr>
        <w:tabs>
          <w:tab w:val="left" w:pos="720"/>
          <w:tab w:val="left" w:pos="1260"/>
          <w:tab w:val="left" w:pos="3240"/>
          <w:tab w:val="decimal" w:pos="5760"/>
          <w:tab w:val="left" w:pos="6660"/>
        </w:tabs>
        <w:ind w:left="720"/>
      </w:pPr>
    </w:p>
    <w:p w14:paraId="47B29673" w14:textId="77777777" w:rsidR="00CE316D" w:rsidRDefault="00CE316D" w:rsidP="00F933B8">
      <w:pPr>
        <w:tabs>
          <w:tab w:val="left" w:pos="720"/>
          <w:tab w:val="left" w:pos="1260"/>
          <w:tab w:val="left" w:pos="3240"/>
          <w:tab w:val="left" w:pos="6660"/>
        </w:tabs>
        <w:ind w:left="1260"/>
      </w:pPr>
      <w:r>
        <w:rPr>
          <w:smallCaps/>
        </w:rPr>
        <w:t xml:space="preserve">Charge per </w:t>
      </w:r>
      <w:r w:rsidR="004620BC">
        <w:t>kWh</w:t>
      </w:r>
      <w:r w:rsidR="004620BC">
        <w:tab/>
      </w:r>
      <w:r w:rsidR="004620BC">
        <w:tab/>
        <w:t>$0.00</w:t>
      </w:r>
      <w:r w:rsidR="00513565">
        <w:t>0</w:t>
      </w:r>
      <w:r w:rsidR="004620BC">
        <w:t>00</w:t>
      </w:r>
    </w:p>
    <w:p w14:paraId="29428BFA" w14:textId="77777777" w:rsidR="00CE316D" w:rsidRDefault="00CE316D" w:rsidP="00F933B8">
      <w:pPr>
        <w:tabs>
          <w:tab w:val="left" w:pos="720"/>
          <w:tab w:val="left" w:pos="1260"/>
          <w:tab w:val="left" w:pos="3240"/>
          <w:tab w:val="decimal" w:pos="5760"/>
          <w:tab w:val="left" w:pos="6660"/>
        </w:tabs>
        <w:ind w:left="720"/>
      </w:pPr>
    </w:p>
    <w:p w14:paraId="7900B342" w14:textId="77777777" w:rsidR="00F933B8" w:rsidRDefault="00F933B8" w:rsidP="00F933B8">
      <w:pPr>
        <w:tabs>
          <w:tab w:val="left" w:pos="720"/>
          <w:tab w:val="left" w:pos="1260"/>
          <w:tab w:val="left" w:pos="3240"/>
          <w:tab w:val="decimal" w:pos="5760"/>
          <w:tab w:val="left" w:pos="6660"/>
        </w:tabs>
        <w:ind w:left="720"/>
      </w:pPr>
      <w:r>
        <w:t>CONSERVATION ADJUSTMENT MECHANISM:</w:t>
      </w:r>
    </w:p>
    <w:p w14:paraId="2AE9E915" w14:textId="77777777" w:rsidR="00F933B8" w:rsidRDefault="00F933B8" w:rsidP="00F933B8">
      <w:pPr>
        <w:tabs>
          <w:tab w:val="left" w:pos="720"/>
          <w:tab w:val="left" w:pos="1260"/>
          <w:tab w:val="left" w:pos="3240"/>
          <w:tab w:val="decimal" w:pos="5760"/>
          <w:tab w:val="left" w:pos="6660"/>
        </w:tabs>
        <w:ind w:left="720"/>
      </w:pPr>
    </w:p>
    <w:p w14:paraId="6A9F9914" w14:textId="5755944B" w:rsidR="00F933B8" w:rsidRDefault="00F933B8" w:rsidP="00F933B8">
      <w:pPr>
        <w:tabs>
          <w:tab w:val="left" w:pos="720"/>
          <w:tab w:val="left" w:pos="1260"/>
          <w:tab w:val="left" w:pos="3240"/>
          <w:tab w:val="left" w:pos="5760"/>
          <w:tab w:val="left" w:pos="6660"/>
        </w:tabs>
        <w:ind w:left="1260"/>
      </w:pPr>
      <w:r>
        <w:rPr>
          <w:smallCaps/>
        </w:rPr>
        <w:t xml:space="preserve">Charge per </w:t>
      </w:r>
      <w:r>
        <w:t>kWh</w:t>
      </w:r>
      <w:r>
        <w:tab/>
      </w:r>
      <w:r>
        <w:tab/>
      </w:r>
      <w:r>
        <w:tab/>
        <w:t>$0.00</w:t>
      </w:r>
      <w:r w:rsidR="00E02723">
        <w:t>5</w:t>
      </w:r>
      <w:r w:rsidR="00C60AA1">
        <w:t>25</w:t>
      </w:r>
    </w:p>
    <w:p w14:paraId="07C074ED" w14:textId="77777777" w:rsidR="00F933B8" w:rsidRDefault="00F933B8" w:rsidP="00F933B8">
      <w:pPr>
        <w:tabs>
          <w:tab w:val="left" w:pos="720"/>
          <w:tab w:val="left" w:pos="1260"/>
          <w:tab w:val="left" w:pos="3240"/>
          <w:tab w:val="decimal" w:pos="5760"/>
          <w:tab w:val="left" w:pos="6660"/>
        </w:tabs>
        <w:ind w:left="720"/>
      </w:pPr>
    </w:p>
    <w:p w14:paraId="7D5267B5" w14:textId="77777777" w:rsidR="00CE316D" w:rsidRDefault="00CE316D" w:rsidP="00F933B8">
      <w:pPr>
        <w:tabs>
          <w:tab w:val="left" w:pos="720"/>
          <w:tab w:val="left" w:pos="1260"/>
          <w:tab w:val="left" w:pos="3240"/>
          <w:tab w:val="decimal" w:pos="5760"/>
          <w:tab w:val="left" w:pos="6660"/>
        </w:tabs>
        <w:ind w:left="720"/>
      </w:pPr>
      <w:r>
        <w:t>RENEWABLE ENERGY:</w:t>
      </w:r>
    </w:p>
    <w:p w14:paraId="5D61931F" w14:textId="77777777" w:rsidR="00CE316D" w:rsidRDefault="00CE316D" w:rsidP="00F933B8">
      <w:pPr>
        <w:tabs>
          <w:tab w:val="left" w:pos="720"/>
          <w:tab w:val="left" w:pos="1260"/>
          <w:tab w:val="left" w:pos="3240"/>
          <w:tab w:val="decimal" w:pos="5760"/>
          <w:tab w:val="left" w:pos="6660"/>
        </w:tabs>
        <w:ind w:left="720"/>
      </w:pPr>
    </w:p>
    <w:p w14:paraId="0355FC95" w14:textId="77777777" w:rsidR="00CE316D" w:rsidRDefault="00CE316D" w:rsidP="00F933B8">
      <w:pPr>
        <w:tabs>
          <w:tab w:val="left" w:pos="720"/>
          <w:tab w:val="left" w:pos="1260"/>
          <w:tab w:val="left" w:pos="3240"/>
          <w:tab w:val="left" w:pos="6660"/>
        </w:tabs>
        <w:ind w:left="1260"/>
      </w:pPr>
      <w:r>
        <w:rPr>
          <w:smallCaps/>
        </w:rPr>
        <w:t>Charge per</w:t>
      </w:r>
      <w:r>
        <w:t xml:space="preserve"> kWh</w:t>
      </w:r>
      <w:r w:rsidR="009E65DC">
        <w:tab/>
      </w:r>
      <w:r w:rsidR="004620BC">
        <w:tab/>
        <w:t>$0.00100</w:t>
      </w:r>
    </w:p>
    <w:p w14:paraId="14C79E53" w14:textId="77777777" w:rsidR="00CE316D" w:rsidRDefault="00CE316D" w:rsidP="00F933B8">
      <w:pPr>
        <w:tabs>
          <w:tab w:val="left" w:pos="720"/>
          <w:tab w:val="left" w:pos="1260"/>
          <w:tab w:val="left" w:pos="3240"/>
          <w:tab w:val="decimal" w:pos="5760"/>
          <w:tab w:val="left" w:pos="6660"/>
        </w:tabs>
        <w:ind w:left="720"/>
        <w:rPr>
          <w:caps/>
        </w:rPr>
      </w:pPr>
    </w:p>
    <w:p w14:paraId="4911807D" w14:textId="77777777" w:rsidR="00CE316D" w:rsidRDefault="00CE316D">
      <w:pPr>
        <w:tabs>
          <w:tab w:val="left" w:pos="720"/>
          <w:tab w:val="left" w:pos="1260"/>
          <w:tab w:val="left" w:pos="3240"/>
          <w:tab w:val="decimal" w:pos="5760"/>
        </w:tabs>
        <w:ind w:left="720"/>
        <w:rPr>
          <w:caps/>
        </w:rPr>
      </w:pPr>
      <w:r>
        <w:rPr>
          <w:caps/>
        </w:rPr>
        <w:t>FMCC DELIVERY CHARGE:</w:t>
      </w:r>
    </w:p>
    <w:p w14:paraId="3F7B06F0" w14:textId="77777777" w:rsidR="00541229" w:rsidRPr="00E44730" w:rsidRDefault="00541229" w:rsidP="00541229">
      <w:pPr>
        <w:tabs>
          <w:tab w:val="left" w:pos="720"/>
          <w:tab w:val="left" w:pos="1260"/>
          <w:tab w:val="left" w:pos="3240"/>
          <w:tab w:val="decimal" w:pos="5760"/>
        </w:tabs>
        <w:ind w:left="720"/>
      </w:pPr>
      <w:r>
        <w:rPr>
          <w:caps/>
        </w:rPr>
        <w:t xml:space="preserve">  </w:t>
      </w:r>
      <w:r w:rsidRPr="00E44730">
        <w:t>(as per FMCC tariff)</w:t>
      </w:r>
    </w:p>
    <w:p w14:paraId="6DC6029F" w14:textId="77777777" w:rsidR="00CE316D" w:rsidRDefault="00CE316D">
      <w:pPr>
        <w:tabs>
          <w:tab w:val="left" w:pos="720"/>
          <w:tab w:val="left" w:pos="1260"/>
          <w:tab w:val="left" w:pos="3240"/>
          <w:tab w:val="decimal" w:pos="5760"/>
        </w:tabs>
        <w:ind w:left="720"/>
        <w:rPr>
          <w:caps/>
        </w:rPr>
      </w:pPr>
    </w:p>
    <w:p w14:paraId="605F7B01" w14:textId="77777777" w:rsidR="001B2635" w:rsidRDefault="001B2635" w:rsidP="00437DFA">
      <w:pPr>
        <w:tabs>
          <w:tab w:val="left" w:pos="720"/>
          <w:tab w:val="left" w:pos="1260"/>
          <w:tab w:val="left" w:pos="3240"/>
          <w:tab w:val="left" w:pos="6660"/>
        </w:tabs>
        <w:ind w:left="1260"/>
      </w:pPr>
      <w:r w:rsidRPr="00854AD0">
        <w:rPr>
          <w:smallCaps/>
        </w:rPr>
        <w:t xml:space="preserve">Charge per </w:t>
      </w:r>
      <w:r w:rsidRPr="00D601A7">
        <w:t>kWh</w:t>
      </w:r>
      <w:r w:rsidRPr="00854AD0">
        <w:rPr>
          <w:smallCaps/>
        </w:rPr>
        <w:t xml:space="preserve"> On-Peak</w:t>
      </w:r>
      <w:r>
        <w:tab/>
        <w:t>$</w:t>
      </w:r>
      <w:r w:rsidR="002B6512">
        <w:t>0.</w:t>
      </w:r>
      <w:r w:rsidR="001C36C2">
        <w:t>0</w:t>
      </w:r>
      <w:r w:rsidR="00513565">
        <w:t>2908</w:t>
      </w:r>
    </w:p>
    <w:p w14:paraId="49FECF45" w14:textId="77777777" w:rsidR="001B2635" w:rsidRDefault="001B2635" w:rsidP="00437DFA">
      <w:pPr>
        <w:tabs>
          <w:tab w:val="left" w:pos="720"/>
          <w:tab w:val="left" w:pos="1260"/>
          <w:tab w:val="left" w:pos="3240"/>
          <w:tab w:val="left" w:pos="6660"/>
        </w:tabs>
        <w:ind w:left="1260"/>
      </w:pPr>
      <w:r w:rsidRPr="00854AD0">
        <w:rPr>
          <w:smallCaps/>
        </w:rPr>
        <w:t xml:space="preserve">Charge per </w:t>
      </w:r>
      <w:r w:rsidRPr="00D601A7">
        <w:t>kWh</w:t>
      </w:r>
      <w:r w:rsidRPr="00854AD0">
        <w:rPr>
          <w:smallCaps/>
        </w:rPr>
        <w:t xml:space="preserve"> Off-Peak</w:t>
      </w:r>
      <w:r>
        <w:tab/>
        <w:t>$</w:t>
      </w:r>
      <w:r w:rsidR="00302118">
        <w:t>0.</w:t>
      </w:r>
      <w:r w:rsidR="001C36C2">
        <w:t>00</w:t>
      </w:r>
      <w:r w:rsidR="00513565">
        <w:t>622</w:t>
      </w:r>
    </w:p>
    <w:p w14:paraId="4F627836" w14:textId="77777777" w:rsidR="00034E0F" w:rsidRDefault="00034E0F" w:rsidP="00034E0F">
      <w:pPr>
        <w:tabs>
          <w:tab w:val="left" w:pos="720"/>
          <w:tab w:val="left" w:pos="1260"/>
          <w:tab w:val="left" w:pos="3240"/>
          <w:tab w:val="left" w:pos="6660"/>
        </w:tabs>
        <w:ind w:left="720"/>
      </w:pPr>
    </w:p>
    <w:p w14:paraId="0FAA89E9" w14:textId="77777777" w:rsidR="00CE316D" w:rsidRDefault="00E1479A" w:rsidP="00615BCA">
      <w:pPr>
        <w:widowControl w:val="0"/>
        <w:ind w:left="720"/>
        <w:rPr>
          <w:caps/>
        </w:rPr>
      </w:pPr>
      <w:r>
        <w:rPr>
          <w:caps/>
        </w:rPr>
        <w:br w:type="page"/>
      </w:r>
      <w:r w:rsidR="00CE316D">
        <w:rPr>
          <w:caps/>
        </w:rPr>
        <w:lastRenderedPageBreak/>
        <w:t>supplier Service Options:</w:t>
      </w:r>
    </w:p>
    <w:p w14:paraId="1C795E67" w14:textId="77777777" w:rsidR="00CE316D" w:rsidRDefault="00CE316D" w:rsidP="00615BCA">
      <w:pPr>
        <w:widowControl w:val="0"/>
        <w:ind w:left="720"/>
      </w:pPr>
      <w:r>
        <w:t xml:space="preserve">  (as per the Generation Service</w:t>
      </w:r>
      <w:r w:rsidR="00860DC9">
        <w:t>s</w:t>
      </w:r>
      <w:r>
        <w:t xml:space="preserve"> tariff)</w:t>
      </w:r>
    </w:p>
    <w:p w14:paraId="77275614" w14:textId="77777777" w:rsidR="00CE316D" w:rsidRDefault="00CE316D" w:rsidP="00615BCA">
      <w:pPr>
        <w:widowControl w:val="0"/>
        <w:ind w:left="720"/>
      </w:pPr>
    </w:p>
    <w:p w14:paraId="3B1E341A" w14:textId="77777777" w:rsidR="00CE316D" w:rsidRDefault="00CE316D" w:rsidP="00615BCA">
      <w:pPr>
        <w:widowControl w:val="0"/>
        <w:tabs>
          <w:tab w:val="left" w:pos="720"/>
          <w:tab w:val="left" w:pos="3240"/>
          <w:tab w:val="left" w:pos="5760"/>
        </w:tabs>
        <w:ind w:left="900"/>
        <w:rPr>
          <w:smallCaps/>
        </w:rPr>
      </w:pPr>
      <w:r>
        <w:rPr>
          <w:smallCaps/>
        </w:rPr>
        <w:t>Generation Service</w:t>
      </w:r>
      <w:r w:rsidR="00857F1A">
        <w:rPr>
          <w:smallCaps/>
        </w:rPr>
        <w:t xml:space="preserve">:  </w:t>
      </w:r>
    </w:p>
    <w:p w14:paraId="10C1A696" w14:textId="77777777" w:rsidR="00B412FF" w:rsidRDefault="00B412FF" w:rsidP="00B412FF">
      <w:pPr>
        <w:keepNext/>
        <w:keepLines/>
        <w:tabs>
          <w:tab w:val="left" w:pos="720"/>
          <w:tab w:val="left" w:pos="1260"/>
          <w:tab w:val="left" w:pos="3240"/>
          <w:tab w:val="left" w:pos="5760"/>
        </w:tabs>
        <w:ind w:left="720"/>
        <w:rPr>
          <w:smallCaps/>
        </w:rPr>
      </w:pPr>
    </w:p>
    <w:p w14:paraId="0442EBCA" w14:textId="77777777" w:rsidR="00527BB7" w:rsidRDefault="00527BB7" w:rsidP="00527BB7">
      <w:pPr>
        <w:tabs>
          <w:tab w:val="left" w:pos="0"/>
          <w:tab w:val="left" w:pos="605"/>
          <w:tab w:val="left" w:pos="1210"/>
          <w:tab w:val="left" w:pos="1814"/>
          <w:tab w:val="left" w:pos="2419"/>
          <w:tab w:val="left" w:pos="3024"/>
          <w:tab w:val="left" w:pos="3629"/>
          <w:tab w:val="left" w:pos="4320"/>
          <w:tab w:val="left" w:pos="5443"/>
          <w:tab w:val="left" w:pos="6660"/>
          <w:tab w:val="left" w:pos="7862"/>
          <w:tab w:val="left" w:pos="8467"/>
        </w:tabs>
        <w:ind w:left="720"/>
        <w:jc w:val="both"/>
      </w:pPr>
      <w:r>
        <w:rPr>
          <w:smallCaps/>
        </w:rPr>
        <w:tab/>
      </w:r>
      <w:bookmarkStart w:id="0" w:name="_Hlk51408208"/>
      <w:r w:rsidRPr="00587125">
        <w:rPr>
          <w:smallCaps/>
        </w:rPr>
        <w:t xml:space="preserve">Charge per </w:t>
      </w:r>
      <w:r w:rsidRPr="000E5341">
        <w:t>kWh</w:t>
      </w:r>
      <w:r w:rsidRPr="00587125">
        <w:rPr>
          <w:smallCaps/>
        </w:rPr>
        <w:t xml:space="preserve"> on-peak</w:t>
      </w:r>
      <w:r>
        <w:tab/>
        <w:t>July 2021</w:t>
      </w:r>
      <w:r>
        <w:tab/>
      </w:r>
      <w:r>
        <w:tab/>
      </w:r>
      <w:r w:rsidRPr="00291D3E">
        <w:t>$0.</w:t>
      </w:r>
      <w:r>
        <w:t>07601 per kWh</w:t>
      </w:r>
    </w:p>
    <w:p w14:paraId="165C4A39" w14:textId="77777777" w:rsidR="00527BB7" w:rsidRDefault="00527BB7" w:rsidP="00527BB7">
      <w:pPr>
        <w:keepNext/>
        <w:keepLines/>
        <w:tabs>
          <w:tab w:val="left" w:pos="720"/>
          <w:tab w:val="left" w:pos="1260"/>
          <w:tab w:val="left" w:pos="3600"/>
          <w:tab w:val="left" w:pos="4320"/>
          <w:tab w:val="left" w:pos="6480"/>
          <w:tab w:val="left" w:pos="6660"/>
        </w:tabs>
        <w:ind w:left="720"/>
      </w:pPr>
      <w:r>
        <w:tab/>
      </w:r>
      <w:r>
        <w:tab/>
      </w:r>
      <w:r>
        <w:tab/>
        <w:t>August 2021</w:t>
      </w:r>
      <w:r>
        <w:tab/>
      </w:r>
      <w:r>
        <w:tab/>
        <w:t>$0.07218 per kWh</w:t>
      </w:r>
    </w:p>
    <w:p w14:paraId="6D983C21" w14:textId="77777777" w:rsidR="00527BB7" w:rsidRDefault="00527BB7" w:rsidP="00527BB7">
      <w:pPr>
        <w:keepNext/>
        <w:keepLines/>
        <w:tabs>
          <w:tab w:val="left" w:pos="720"/>
          <w:tab w:val="left" w:pos="1260"/>
          <w:tab w:val="left" w:pos="3600"/>
          <w:tab w:val="left" w:pos="4320"/>
          <w:tab w:val="left" w:pos="6660"/>
        </w:tabs>
        <w:ind w:left="1440"/>
      </w:pPr>
      <w:r>
        <w:tab/>
      </w:r>
      <w:r>
        <w:tab/>
        <w:t>September 2021</w:t>
      </w:r>
      <w:r>
        <w:tab/>
        <w:t>$0.06400 per kWh</w:t>
      </w:r>
    </w:p>
    <w:p w14:paraId="0447AC83" w14:textId="77777777" w:rsidR="00527BB7" w:rsidRDefault="00527BB7" w:rsidP="00527BB7">
      <w:pPr>
        <w:tabs>
          <w:tab w:val="left" w:pos="0"/>
          <w:tab w:val="left" w:pos="605"/>
          <w:tab w:val="left" w:pos="1210"/>
          <w:tab w:val="left" w:pos="1814"/>
          <w:tab w:val="left" w:pos="2419"/>
          <w:tab w:val="left" w:pos="3024"/>
          <w:tab w:val="left" w:pos="3629"/>
          <w:tab w:val="left" w:pos="4320"/>
          <w:tab w:val="left" w:pos="4838"/>
          <w:tab w:val="left" w:pos="5443"/>
          <w:tab w:val="left" w:pos="6660"/>
          <w:tab w:val="left" w:pos="7862"/>
          <w:tab w:val="left" w:pos="8467"/>
        </w:tabs>
        <w:jc w:val="both"/>
      </w:pPr>
    </w:p>
    <w:p w14:paraId="4CB1CE11" w14:textId="77777777" w:rsidR="00527BB7" w:rsidRDefault="00527BB7" w:rsidP="00527BB7">
      <w:pPr>
        <w:keepNext/>
        <w:keepLines/>
        <w:tabs>
          <w:tab w:val="left" w:pos="0"/>
          <w:tab w:val="left" w:pos="605"/>
          <w:tab w:val="left" w:pos="1210"/>
          <w:tab w:val="left" w:pos="1814"/>
          <w:tab w:val="left" w:pos="2419"/>
          <w:tab w:val="left" w:pos="3024"/>
          <w:tab w:val="left" w:pos="3629"/>
          <w:tab w:val="left" w:pos="4320"/>
          <w:tab w:val="left" w:pos="5443"/>
          <w:tab w:val="left" w:pos="6660"/>
          <w:tab w:val="left" w:pos="7862"/>
          <w:tab w:val="left" w:pos="8467"/>
        </w:tabs>
        <w:ind w:left="720"/>
        <w:jc w:val="both"/>
      </w:pPr>
      <w:r>
        <w:rPr>
          <w:smallCaps/>
        </w:rPr>
        <w:tab/>
      </w:r>
      <w:r w:rsidRPr="00587125">
        <w:rPr>
          <w:smallCaps/>
        </w:rPr>
        <w:t xml:space="preserve">Charge per </w:t>
      </w:r>
      <w:r w:rsidRPr="000E5341">
        <w:t>kWh</w:t>
      </w:r>
      <w:r w:rsidRPr="00587125">
        <w:rPr>
          <w:smallCaps/>
        </w:rPr>
        <w:t xml:space="preserve"> off-peak</w:t>
      </w:r>
      <w:r>
        <w:rPr>
          <w:smallCaps/>
        </w:rPr>
        <w:tab/>
      </w:r>
      <w:r>
        <w:t>July</w:t>
      </w:r>
      <w:r>
        <w:rPr>
          <w:smallCaps/>
        </w:rPr>
        <w:t xml:space="preserve"> </w:t>
      </w:r>
      <w:r>
        <w:t>2021</w:t>
      </w:r>
      <w:r>
        <w:tab/>
      </w:r>
      <w:r>
        <w:tab/>
      </w:r>
      <w:r w:rsidRPr="00291D3E">
        <w:t>$0.</w:t>
      </w:r>
      <w:r>
        <w:t>05344 per kWh</w:t>
      </w:r>
    </w:p>
    <w:p w14:paraId="5C3B5005" w14:textId="77777777" w:rsidR="00527BB7" w:rsidRDefault="00527BB7" w:rsidP="00527BB7">
      <w:pPr>
        <w:keepNext/>
        <w:keepLines/>
        <w:tabs>
          <w:tab w:val="left" w:pos="720"/>
          <w:tab w:val="left" w:pos="1260"/>
          <w:tab w:val="left" w:pos="3600"/>
          <w:tab w:val="left" w:pos="4320"/>
          <w:tab w:val="left" w:pos="6480"/>
          <w:tab w:val="left" w:pos="6660"/>
        </w:tabs>
        <w:ind w:left="720"/>
      </w:pPr>
      <w:r>
        <w:tab/>
      </w:r>
      <w:r>
        <w:tab/>
      </w:r>
      <w:r>
        <w:tab/>
        <w:t>August 2021</w:t>
      </w:r>
      <w:r>
        <w:tab/>
      </w:r>
      <w:r>
        <w:tab/>
        <w:t>$0.05203 per kWh</w:t>
      </w:r>
    </w:p>
    <w:p w14:paraId="6A79B498" w14:textId="77777777" w:rsidR="00527BB7" w:rsidRDefault="00527BB7" w:rsidP="00527BB7">
      <w:pPr>
        <w:keepNext/>
        <w:keepLines/>
        <w:tabs>
          <w:tab w:val="left" w:pos="720"/>
          <w:tab w:val="left" w:pos="1260"/>
          <w:tab w:val="left" w:pos="3600"/>
          <w:tab w:val="left" w:pos="4320"/>
          <w:tab w:val="left" w:pos="6660"/>
        </w:tabs>
        <w:ind w:left="1440"/>
      </w:pPr>
      <w:r>
        <w:tab/>
      </w:r>
      <w:r>
        <w:tab/>
        <w:t>September 2021</w:t>
      </w:r>
      <w:r>
        <w:tab/>
        <w:t>$0.05112 per kWh</w:t>
      </w:r>
    </w:p>
    <w:bookmarkEnd w:id="0"/>
    <w:p w14:paraId="3737E299" w14:textId="77777777" w:rsidR="004F42D6" w:rsidRDefault="004F42D6" w:rsidP="004F42D6"/>
    <w:p w14:paraId="12EA202D" w14:textId="77777777" w:rsidR="00CE316D" w:rsidRDefault="00954197" w:rsidP="00EC142A">
      <w:pPr>
        <w:widowControl w:val="0"/>
        <w:tabs>
          <w:tab w:val="left" w:pos="720"/>
          <w:tab w:val="left" w:pos="1260"/>
          <w:tab w:val="left" w:pos="4320"/>
          <w:tab w:val="left" w:pos="6660"/>
        </w:tabs>
        <w:ind w:left="720"/>
      </w:pPr>
      <w:r>
        <w:rPr>
          <w:smallCaps/>
        </w:rPr>
        <w:tab/>
      </w:r>
      <w:r w:rsidR="00CE316D">
        <w:rPr>
          <w:smallCaps/>
        </w:rPr>
        <w:t>Third-Party Service</w:t>
      </w:r>
      <w:r w:rsidR="00CE316D">
        <w:rPr>
          <w:smallCaps/>
        </w:rPr>
        <w:tab/>
      </w:r>
      <w:r w:rsidR="00F76A69">
        <w:rPr>
          <w:smallCaps/>
        </w:rPr>
        <w:tab/>
      </w:r>
      <w:r w:rsidR="00CE316D">
        <w:t>as per contract</w:t>
      </w:r>
    </w:p>
    <w:p w14:paraId="3AE12874" w14:textId="77777777" w:rsidR="00F933B8" w:rsidRDefault="00F933B8" w:rsidP="00EC142A">
      <w:pPr>
        <w:widowControl w:val="0"/>
        <w:tabs>
          <w:tab w:val="left" w:pos="720"/>
          <w:tab w:val="left" w:pos="1260"/>
          <w:tab w:val="left" w:pos="4320"/>
          <w:tab w:val="left" w:pos="6660"/>
        </w:tabs>
        <w:ind w:left="720"/>
      </w:pPr>
    </w:p>
    <w:p w14:paraId="6AD9B644" w14:textId="77777777" w:rsidR="00CE316D" w:rsidRDefault="00CE316D" w:rsidP="00E06DD9">
      <w:pPr>
        <w:keepNext/>
        <w:keepLines/>
        <w:tabs>
          <w:tab w:val="left" w:pos="720"/>
          <w:tab w:val="left" w:pos="900"/>
          <w:tab w:val="left" w:pos="3240"/>
          <w:tab w:val="left" w:pos="6660"/>
        </w:tabs>
        <w:ind w:left="1260" w:hanging="450"/>
        <w:rPr>
          <w:caps/>
        </w:rPr>
      </w:pPr>
      <w:r>
        <w:rPr>
          <w:caps/>
        </w:rPr>
        <w:t>FMCC GENERATION CHARGE:</w:t>
      </w:r>
    </w:p>
    <w:p w14:paraId="3D323D86" w14:textId="77777777" w:rsidR="003F1A46" w:rsidRDefault="003F1A46" w:rsidP="00E06DD9">
      <w:pPr>
        <w:keepNext/>
        <w:keepLines/>
        <w:tabs>
          <w:tab w:val="left" w:pos="720"/>
          <w:tab w:val="left" w:pos="1260"/>
          <w:tab w:val="left" w:pos="3240"/>
          <w:tab w:val="decimal" w:pos="5760"/>
        </w:tabs>
        <w:ind w:left="720"/>
      </w:pPr>
      <w:r>
        <w:rPr>
          <w:caps/>
        </w:rPr>
        <w:t xml:space="preserve">  </w:t>
      </w:r>
      <w:r w:rsidRPr="00E44730">
        <w:t>(as per FMCC tariff</w:t>
      </w:r>
      <w:r>
        <w:t xml:space="preserve"> – not applicable </w:t>
      </w:r>
    </w:p>
    <w:p w14:paraId="4B6F0A08" w14:textId="77777777" w:rsidR="003F1A46" w:rsidRPr="004609BC" w:rsidRDefault="003F1A46" w:rsidP="00E06DD9">
      <w:pPr>
        <w:keepNext/>
        <w:keepLines/>
        <w:tabs>
          <w:tab w:val="left" w:pos="720"/>
          <w:tab w:val="left" w:pos="1260"/>
          <w:tab w:val="left" w:pos="3240"/>
          <w:tab w:val="decimal" w:pos="5760"/>
        </w:tabs>
        <w:ind w:left="720"/>
        <w:rPr>
          <w:smallCaps/>
        </w:rPr>
      </w:pPr>
      <w:r>
        <w:t xml:space="preserve">    to customers taking </w:t>
      </w:r>
      <w:r w:rsidRPr="004609BC">
        <w:rPr>
          <w:smallCaps/>
        </w:rPr>
        <w:t xml:space="preserve">Third-Party </w:t>
      </w:r>
    </w:p>
    <w:p w14:paraId="7DE0B243" w14:textId="77777777" w:rsidR="003F1A46" w:rsidRPr="00E44730" w:rsidRDefault="003F1A46" w:rsidP="00E06DD9">
      <w:pPr>
        <w:keepNext/>
        <w:keepLines/>
        <w:tabs>
          <w:tab w:val="left" w:pos="720"/>
          <w:tab w:val="left" w:pos="1260"/>
          <w:tab w:val="left" w:pos="3240"/>
          <w:tab w:val="decimal" w:pos="5760"/>
        </w:tabs>
        <w:ind w:left="720"/>
      </w:pPr>
      <w:r w:rsidRPr="004609BC">
        <w:rPr>
          <w:smallCaps/>
        </w:rPr>
        <w:t xml:space="preserve">    Service</w:t>
      </w:r>
      <w:r>
        <w:t xml:space="preserve"> above</w:t>
      </w:r>
      <w:r w:rsidRPr="00E44730">
        <w:t>)</w:t>
      </w:r>
    </w:p>
    <w:p w14:paraId="3023C0FB" w14:textId="77777777" w:rsidR="00CE316D" w:rsidRDefault="00CE316D" w:rsidP="00E06DD9">
      <w:pPr>
        <w:keepNext/>
        <w:keepLines/>
        <w:tabs>
          <w:tab w:val="left" w:pos="720"/>
          <w:tab w:val="left" w:pos="2100"/>
        </w:tabs>
        <w:ind w:left="720"/>
        <w:rPr>
          <w:caps/>
        </w:rPr>
      </w:pPr>
      <w:r>
        <w:rPr>
          <w:caps/>
        </w:rPr>
        <w:tab/>
      </w:r>
    </w:p>
    <w:p w14:paraId="66AF34C6" w14:textId="54F5BFC7" w:rsidR="00CE316D" w:rsidRDefault="00CE316D" w:rsidP="005B3967">
      <w:pPr>
        <w:keepNext/>
        <w:keepLines/>
        <w:tabs>
          <w:tab w:val="left" w:pos="720"/>
          <w:tab w:val="left" w:pos="1260"/>
          <w:tab w:val="left" w:pos="6750"/>
        </w:tabs>
        <w:ind w:left="900"/>
      </w:pPr>
      <w:r>
        <w:rPr>
          <w:caps/>
        </w:rPr>
        <w:tab/>
        <w:t>C</w:t>
      </w:r>
      <w:r>
        <w:rPr>
          <w:smallCaps/>
        </w:rPr>
        <w:t xml:space="preserve">harge per </w:t>
      </w:r>
      <w:r w:rsidRPr="00D601A7">
        <w:t>kWh</w:t>
      </w:r>
      <w:r>
        <w:rPr>
          <w:smallCaps/>
        </w:rPr>
        <w:tab/>
      </w:r>
      <w:r w:rsidR="000D3817">
        <w:rPr>
          <w:smallCaps/>
        </w:rPr>
        <w:t>-</w:t>
      </w:r>
      <w:r w:rsidR="00D547BF">
        <w:t>$0.00</w:t>
      </w:r>
      <w:r w:rsidR="00F933B8">
        <w:t>0</w:t>
      </w:r>
      <w:r w:rsidR="00527BB7">
        <w:t>8</w:t>
      </w:r>
      <w:r w:rsidR="00197C90">
        <w:t>0</w:t>
      </w:r>
    </w:p>
    <w:p w14:paraId="6A8876BB" w14:textId="77777777" w:rsidR="009B276D" w:rsidRDefault="009B276D" w:rsidP="009B276D">
      <w:pPr>
        <w:keepNext/>
        <w:keepLines/>
        <w:tabs>
          <w:tab w:val="left" w:pos="720"/>
          <w:tab w:val="left" w:pos="1260"/>
          <w:tab w:val="left" w:pos="6570"/>
        </w:tabs>
        <w:ind w:left="5760" w:hanging="5040"/>
      </w:pPr>
    </w:p>
    <w:p w14:paraId="103FC5DE" w14:textId="77777777" w:rsidR="00CE316D" w:rsidRDefault="00CE316D">
      <w:pPr>
        <w:tabs>
          <w:tab w:val="left" w:pos="0"/>
          <w:tab w:val="left" w:pos="605"/>
          <w:tab w:val="left" w:pos="1210"/>
          <w:tab w:val="left" w:pos="1800"/>
          <w:tab w:val="right" w:pos="5520"/>
          <w:tab w:val="right" w:pos="6840"/>
          <w:tab w:val="right" w:pos="8040"/>
          <w:tab w:val="left" w:pos="8280"/>
        </w:tabs>
        <w:ind w:right="-360"/>
      </w:pPr>
    </w:p>
    <w:p w14:paraId="799698A2" w14:textId="77777777" w:rsidR="00D726D6" w:rsidRPr="00D726D6" w:rsidRDefault="00D726D6" w:rsidP="00D726D6">
      <w:pPr>
        <w:keepNext/>
        <w:tabs>
          <w:tab w:val="left" w:pos="0"/>
          <w:tab w:val="left" w:pos="450"/>
          <w:tab w:val="left" w:pos="900"/>
          <w:tab w:val="decimal" w:pos="4770"/>
          <w:tab w:val="decimal" w:pos="6030"/>
          <w:tab w:val="decimal" w:pos="7290"/>
          <w:tab w:val="left" w:pos="8370"/>
        </w:tabs>
      </w:pPr>
      <w:r w:rsidRPr="00D726D6">
        <w:t>COMBINED PUBLIC BENEFITS CHARGE:</w:t>
      </w:r>
    </w:p>
    <w:p w14:paraId="216A6787" w14:textId="77777777" w:rsidR="00D726D6" w:rsidRPr="00D726D6" w:rsidRDefault="00D726D6" w:rsidP="00D726D6">
      <w:pPr>
        <w:keepNext/>
        <w:tabs>
          <w:tab w:val="left" w:pos="0"/>
          <w:tab w:val="left" w:pos="450"/>
          <w:tab w:val="left" w:pos="900"/>
          <w:tab w:val="decimal" w:pos="4770"/>
          <w:tab w:val="decimal" w:pos="6030"/>
          <w:tab w:val="decimal" w:pos="7290"/>
          <w:tab w:val="left" w:pos="8370"/>
        </w:tabs>
      </w:pPr>
    </w:p>
    <w:p w14:paraId="0A127672" w14:textId="77777777" w:rsidR="00D726D6" w:rsidRDefault="00D726D6" w:rsidP="00D33581">
      <w:pPr>
        <w:keepNext/>
        <w:tabs>
          <w:tab w:val="left" w:pos="0"/>
          <w:tab w:val="left" w:pos="450"/>
          <w:tab w:val="left" w:pos="900"/>
          <w:tab w:val="decimal" w:pos="4770"/>
          <w:tab w:val="decimal" w:pos="6030"/>
          <w:tab w:val="decimal" w:pos="7290"/>
          <w:tab w:val="left" w:pos="8370"/>
        </w:tabs>
        <w:jc w:val="both"/>
      </w:pPr>
      <w:r w:rsidRPr="00D726D6">
        <w:t xml:space="preserve">Pursuant to Conn. Agencies Regs. § 16-245-1(a)(2)(A) the Systems Benefits Charge, the Conservation Charge, </w:t>
      </w:r>
      <w:r w:rsidR="00C6042B">
        <w:t xml:space="preserve">the Conservation Adjustment Mechanism, </w:t>
      </w:r>
      <w:r w:rsidRPr="00D726D6">
        <w:t>and the Renewable Energy Charge are combined for billing purposes into the Combined Public Ben</w:t>
      </w:r>
      <w:r w:rsidR="00C6042B">
        <w:t xml:space="preserve">efits Charge effective January </w:t>
      </w:r>
      <w:r w:rsidRPr="00D726D6">
        <w:t>1, 20</w:t>
      </w:r>
      <w:r w:rsidR="00C6042B">
        <w:t>14</w:t>
      </w:r>
      <w:r w:rsidRPr="00D726D6">
        <w:t>.</w:t>
      </w:r>
    </w:p>
    <w:p w14:paraId="0156A313" w14:textId="77777777" w:rsidR="00D726D6" w:rsidRPr="00D726D6" w:rsidRDefault="00D726D6" w:rsidP="00D33581">
      <w:pPr>
        <w:keepNext/>
        <w:tabs>
          <w:tab w:val="left" w:pos="0"/>
          <w:tab w:val="left" w:pos="450"/>
          <w:tab w:val="left" w:pos="900"/>
          <w:tab w:val="decimal" w:pos="4770"/>
          <w:tab w:val="decimal" w:pos="6030"/>
          <w:tab w:val="decimal" w:pos="7290"/>
          <w:tab w:val="left" w:pos="8370"/>
        </w:tabs>
        <w:jc w:val="both"/>
      </w:pPr>
    </w:p>
    <w:p w14:paraId="73BAB118" w14:textId="77777777" w:rsidR="00D726D6" w:rsidRDefault="009100C0" w:rsidP="00D33581">
      <w:pPr>
        <w:keepNext/>
        <w:tabs>
          <w:tab w:val="left" w:pos="0"/>
          <w:tab w:val="left" w:pos="450"/>
          <w:tab w:val="left" w:pos="900"/>
          <w:tab w:val="decimal" w:pos="4770"/>
          <w:tab w:val="decimal" w:pos="6030"/>
          <w:tab w:val="decimal" w:pos="7290"/>
          <w:tab w:val="left" w:pos="8370"/>
        </w:tabs>
        <w:jc w:val="both"/>
      </w:pPr>
      <w:r>
        <w:t xml:space="preserve">POWER FACTOR:  </w:t>
      </w:r>
    </w:p>
    <w:p w14:paraId="5C28D177" w14:textId="77777777" w:rsidR="00D726D6" w:rsidRDefault="00D726D6" w:rsidP="00D33581">
      <w:pPr>
        <w:keepNext/>
        <w:tabs>
          <w:tab w:val="left" w:pos="0"/>
          <w:tab w:val="left" w:pos="450"/>
          <w:tab w:val="left" w:pos="900"/>
          <w:tab w:val="decimal" w:pos="4770"/>
          <w:tab w:val="decimal" w:pos="6030"/>
          <w:tab w:val="decimal" w:pos="7290"/>
          <w:tab w:val="left" w:pos="8370"/>
        </w:tabs>
        <w:jc w:val="both"/>
      </w:pPr>
    </w:p>
    <w:p w14:paraId="24F8AF41" w14:textId="77777777" w:rsidR="00544909" w:rsidRPr="00544909" w:rsidRDefault="00544909" w:rsidP="00D33581">
      <w:pPr>
        <w:keepNext/>
        <w:tabs>
          <w:tab w:val="left" w:pos="0"/>
          <w:tab w:val="left" w:pos="450"/>
          <w:tab w:val="left" w:pos="900"/>
          <w:tab w:val="decimal" w:pos="4770"/>
          <w:tab w:val="decimal" w:pos="6030"/>
          <w:tab w:val="decimal" w:pos="7290"/>
          <w:tab w:val="left" w:pos="8370"/>
        </w:tabs>
        <w:jc w:val="both"/>
      </w:pPr>
      <w:r w:rsidRPr="00544909">
        <w:t xml:space="preserve">If a customer is found to have a power factor of less than 90% lagging, the Company may require correction to at least 90% lagging as a condition of service.  If the customer does not correct the power factor to at least 90% lagging and the Company corrects the condition, the customer will reimburse the Company for all costs which it incurs.  </w:t>
      </w:r>
    </w:p>
    <w:p w14:paraId="73680F1A" w14:textId="77777777" w:rsidR="009100C0" w:rsidRDefault="009100C0" w:rsidP="00D33581">
      <w:pPr>
        <w:keepNext/>
        <w:tabs>
          <w:tab w:val="left" w:pos="0"/>
          <w:tab w:val="left" w:pos="450"/>
          <w:tab w:val="left" w:pos="900"/>
          <w:tab w:val="decimal" w:pos="4770"/>
          <w:tab w:val="decimal" w:pos="6030"/>
          <w:tab w:val="decimal" w:pos="7290"/>
          <w:tab w:val="left" w:pos="8370"/>
        </w:tabs>
        <w:jc w:val="both"/>
      </w:pPr>
    </w:p>
    <w:p w14:paraId="7A184503" w14:textId="77777777" w:rsidR="00D726D6" w:rsidRDefault="00CE316D" w:rsidP="00857F1A">
      <w:pPr>
        <w:keepNext/>
        <w:keepLines/>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r>
        <w:t xml:space="preserve">DETERMINATION OF PRODUCTION/TRANSMISSION DEMAND:  </w:t>
      </w:r>
    </w:p>
    <w:p w14:paraId="101C8BF0" w14:textId="77777777" w:rsidR="00D726D6" w:rsidRDefault="00D726D6" w:rsidP="00857F1A">
      <w:pPr>
        <w:keepNext/>
        <w:keepLines/>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p>
    <w:p w14:paraId="323135CE" w14:textId="77777777" w:rsidR="00CE316D" w:rsidRDefault="00383255" w:rsidP="00857F1A">
      <w:pPr>
        <w:keepNext/>
        <w:keepLines/>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r>
        <w:t>The production/</w:t>
      </w:r>
      <w:r w:rsidR="00CE316D">
        <w:t xml:space="preserve">transmission demand shall be the highest average 30-minute </w:t>
      </w:r>
      <w:r w:rsidR="009100C0">
        <w:t>kilovolt-ampere (kVA)</w:t>
      </w:r>
      <w:r w:rsidR="00CE316D">
        <w:t xml:space="preserve"> demand recorded during the billing month in the on-peak hours as defined above.</w:t>
      </w:r>
    </w:p>
    <w:p w14:paraId="24E9DB7B" w14:textId="77777777" w:rsidR="00E06DD9" w:rsidRDefault="00E06DD9">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p>
    <w:p w14:paraId="3A95C7A3" w14:textId="77777777" w:rsidR="00D726D6" w:rsidRDefault="00E1479A">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r>
        <w:br w:type="page"/>
      </w:r>
      <w:r w:rsidR="00CE316D">
        <w:lastRenderedPageBreak/>
        <w:t xml:space="preserve">DETERMINATION OF DISTRIBUTION DEMAND:  </w:t>
      </w:r>
    </w:p>
    <w:p w14:paraId="1F189CC5" w14:textId="77777777" w:rsidR="00D726D6" w:rsidRDefault="00D726D6">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p>
    <w:p w14:paraId="0E430244" w14:textId="77777777" w:rsidR="00CE316D" w:rsidRDefault="00CE316D">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r>
        <w:t>The distribution demand shall be the highest average 30-minute</w:t>
      </w:r>
      <w:r w:rsidR="009100C0">
        <w:t xml:space="preserve"> kVA</w:t>
      </w:r>
      <w:r>
        <w:t xml:space="preserve"> demand in the current month or the preced</w:t>
      </w:r>
      <w:r>
        <w:softHyphen/>
        <w:t>ing eleven (11) months.</w:t>
      </w:r>
    </w:p>
    <w:p w14:paraId="3BBAB63B" w14:textId="77777777" w:rsidR="00CE316D" w:rsidRDefault="00CE316D">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p>
    <w:p w14:paraId="04EDD2E0" w14:textId="77777777" w:rsidR="00CE316D" w:rsidRDefault="00CE316D">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r>
        <w:t>The customer may, upon not less than three (3) months' prior written notice to the Company, decrease the Distribution Demand ratchet solely to reflect lower lead levels from demonstrable conservation and load management.</w:t>
      </w:r>
    </w:p>
    <w:p w14:paraId="32BF7BE5" w14:textId="77777777" w:rsidR="00CE316D" w:rsidRDefault="00CE316D">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p>
    <w:p w14:paraId="7700D395" w14:textId="77777777" w:rsidR="00CE316D" w:rsidRDefault="00CE316D">
      <w:pPr>
        <w:keepNext/>
        <w:keepLines/>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r>
        <w:t>SPECIAL PROVISIONS:</w:t>
      </w:r>
    </w:p>
    <w:p w14:paraId="75C201B2" w14:textId="77777777" w:rsidR="00CE316D" w:rsidRDefault="00CE316D">
      <w:pPr>
        <w:keepNext/>
        <w:keepLines/>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p>
    <w:p w14:paraId="2EC8128F" w14:textId="77777777" w:rsidR="00CE316D" w:rsidRDefault="00CE316D">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ind w:left="605" w:hanging="605"/>
        <w:jc w:val="both"/>
      </w:pPr>
      <w:r>
        <w:t>1.</w:t>
      </w:r>
      <w:r>
        <w:tab/>
        <w:t>Primary Metering:  If the service is metered on the primary side of the transformers supplying the customer, 2% of the metered kilowatt-hours will be deducted in computing the bill.</w:t>
      </w:r>
    </w:p>
    <w:p w14:paraId="4C7CCC65" w14:textId="77777777" w:rsidR="00CE316D" w:rsidRDefault="00CE316D">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p>
    <w:p w14:paraId="6ABA0D5D" w14:textId="77777777" w:rsidR="009100C0" w:rsidRDefault="009100C0" w:rsidP="009100C0">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ind w:left="605" w:hanging="605"/>
        <w:jc w:val="both"/>
      </w:pPr>
      <w:r>
        <w:t>2.</w:t>
      </w:r>
      <w:r>
        <w:tab/>
        <w:t>Facilities Ownership: If the service is taken at the property line and the Company is relieved of owning and maintaining all electrical distribution equipment on private property, except the metering equipment, a credit based on the highest average 30-minute kilowatt demand in the current month or the preceding (11) months shall be applied to the bill equal to:</w:t>
      </w:r>
    </w:p>
    <w:p w14:paraId="7E9F9E58" w14:textId="77777777" w:rsidR="009100C0" w:rsidRDefault="009100C0" w:rsidP="009100C0">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p>
    <w:p w14:paraId="4C8A95F2" w14:textId="77777777" w:rsidR="009100C0" w:rsidRDefault="009100C0" w:rsidP="009100C0">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ind w:left="605" w:hanging="605"/>
        <w:jc w:val="both"/>
      </w:pPr>
      <w:r>
        <w:tab/>
      </w:r>
      <w:r>
        <w:tab/>
        <w:t xml:space="preserve">First 1,000 kW </w:t>
      </w:r>
      <w:r>
        <w:tab/>
      </w:r>
      <w:r>
        <w:tab/>
      </w:r>
      <w:r>
        <w:tab/>
      </w:r>
      <w:r>
        <w:tab/>
        <w:t>$.20/kW</w:t>
      </w:r>
    </w:p>
    <w:p w14:paraId="7BA7480A" w14:textId="77777777" w:rsidR="009100C0" w:rsidRDefault="009100C0" w:rsidP="009100C0">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ind w:left="605" w:hanging="605"/>
        <w:jc w:val="both"/>
      </w:pPr>
      <w:r>
        <w:tab/>
      </w:r>
      <w:r>
        <w:tab/>
        <w:t xml:space="preserve">All over 1,000 kW </w:t>
      </w:r>
      <w:r>
        <w:tab/>
      </w:r>
      <w:r>
        <w:tab/>
      </w:r>
      <w:r>
        <w:tab/>
      </w:r>
      <w:r>
        <w:tab/>
        <w:t>$.10/kW</w:t>
      </w:r>
    </w:p>
    <w:p w14:paraId="5B83B3BF" w14:textId="77777777" w:rsidR="00CE316D" w:rsidRDefault="00CE316D">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p>
    <w:p w14:paraId="66939A00" w14:textId="77777777" w:rsidR="00BA1627" w:rsidRPr="00526D1E" w:rsidRDefault="00BA1627" w:rsidP="00BA1627">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ind w:left="605" w:hanging="605"/>
        <w:jc w:val="both"/>
      </w:pPr>
      <w:r>
        <w:t>3.</w:t>
      </w:r>
      <w:r>
        <w:tab/>
      </w:r>
      <w:r w:rsidRPr="00F50556">
        <w:t>Transmission Voltage Delivery Allowance</w:t>
      </w:r>
      <w:r w:rsidRPr="00526D1E">
        <w:t>:  Where ser</w:t>
      </w:r>
      <w:r w:rsidRPr="00526D1E">
        <w:softHyphen/>
        <w:t>vice is supplied at trans</w:t>
      </w:r>
      <w:r w:rsidRPr="00526D1E">
        <w:softHyphen/>
        <w:t>mission voltage, 69,000 vo</w:t>
      </w:r>
      <w:r w:rsidRPr="00526D1E">
        <w:softHyphen/>
        <w:t xml:space="preserve">lts and higher, and the Company is relieved of all investment on the </w:t>
      </w:r>
      <w:r w:rsidR="003F1A46">
        <w:t>c</w:t>
      </w:r>
      <w:r w:rsidRPr="00526D1E">
        <w:t xml:space="preserve">ustomer's property, except the metering equipment, </w:t>
      </w:r>
      <w:r w:rsidR="00544909">
        <w:t>the</w:t>
      </w:r>
      <w:r w:rsidRPr="00526D1E">
        <w:t xml:space="preserve"> Distri</w:t>
      </w:r>
      <w:r w:rsidRPr="00526D1E">
        <w:softHyphen/>
        <w:t>bu</w:t>
      </w:r>
      <w:r w:rsidRPr="00526D1E">
        <w:softHyphen/>
        <w:t>tion</w:t>
      </w:r>
      <w:r>
        <w:t xml:space="preserve"> </w:t>
      </w:r>
      <w:r w:rsidRPr="00526D1E">
        <w:t xml:space="preserve">Demand Charge </w:t>
      </w:r>
      <w:r>
        <w:t xml:space="preserve">under the Distribution Service Rate </w:t>
      </w:r>
      <w:r w:rsidRPr="00526D1E">
        <w:t>shall be waived, and all Energy Charges ad</w:t>
      </w:r>
      <w:r w:rsidRPr="00526D1E">
        <w:softHyphen/>
        <w:t>justed for the differen</w:t>
      </w:r>
      <w:r w:rsidRPr="00526D1E">
        <w:softHyphen/>
        <w:t>tial between line losses at trans</w:t>
      </w:r>
      <w:r w:rsidRPr="00526D1E">
        <w:softHyphen/>
        <w:t>mis</w:t>
      </w:r>
      <w:r w:rsidRPr="00526D1E">
        <w:softHyphen/>
        <w:t>sion and primary distri</w:t>
      </w:r>
      <w:r w:rsidRPr="00526D1E">
        <w:softHyphen/>
        <w:t>bu</w:t>
      </w:r>
      <w:r w:rsidRPr="00526D1E">
        <w:softHyphen/>
        <w:t>tion service.  This Energy Charge shall be implement</w:t>
      </w:r>
      <w:r w:rsidRPr="00526D1E">
        <w:softHyphen/>
        <w:t>ed by multiply</w:t>
      </w:r>
      <w:r w:rsidRPr="00526D1E">
        <w:softHyphen/>
        <w:t>ing on-peak and off-peak charges by .9735 and .9787 respectively.  Service sup</w:t>
      </w:r>
      <w:r w:rsidRPr="00526D1E">
        <w:softHyphen/>
        <w:t>plied at transmission volt</w:t>
      </w:r>
      <w:r w:rsidRPr="00526D1E">
        <w:softHyphen/>
        <w:t>age is unregu</w:t>
      </w:r>
      <w:r w:rsidRPr="00526D1E">
        <w:softHyphen/>
        <w:t>lated.</w:t>
      </w:r>
    </w:p>
    <w:p w14:paraId="4787D641" w14:textId="77777777" w:rsidR="00CE316D" w:rsidRDefault="00CE316D">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p>
    <w:p w14:paraId="413356CD" w14:textId="77777777" w:rsidR="00CE316D" w:rsidRDefault="00CE316D">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r>
        <w:t>RATE ADJUSTMENTS:  This rate will be adjusted as provided in the Company’s Energy</w:t>
      </w:r>
      <w:r w:rsidR="00C33C31">
        <w:t xml:space="preserve"> and Transmission Adjustment </w:t>
      </w:r>
      <w:r>
        <w:t>Clause</w:t>
      </w:r>
      <w:r w:rsidR="00C33C31">
        <w:t>s</w:t>
      </w:r>
      <w:r>
        <w:t xml:space="preserve">.  </w:t>
      </w:r>
    </w:p>
    <w:p w14:paraId="6995D27B" w14:textId="77777777" w:rsidR="00CE316D" w:rsidRDefault="00CE316D">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p>
    <w:p w14:paraId="33B8BAFC" w14:textId="77777777" w:rsidR="00CE316D" w:rsidRDefault="00CE316D">
      <w:pPr>
        <w:keepNext/>
        <w:keepLines/>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r>
        <w:t>COMPETITIVE TRANSITION ASSESSMENT COST ADJUSTMENT:</w:t>
      </w:r>
    </w:p>
    <w:p w14:paraId="50EA2A84" w14:textId="77777777" w:rsidR="00CE316D" w:rsidRDefault="00CE316D">
      <w:pPr>
        <w:keepNext/>
        <w:keepLines/>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p>
    <w:p w14:paraId="426DE30B" w14:textId="77777777" w:rsidR="00CE316D" w:rsidRDefault="00CE316D">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r>
        <w:t>Competitive Transition Assessment (CTA) charges and terms under this rate includes a CTA Cost Adjustment Charge set in accordance with the Company's CTA Cost Adjustment.</w:t>
      </w:r>
    </w:p>
    <w:p w14:paraId="0CABF5B7" w14:textId="77777777" w:rsidR="00CE316D" w:rsidRDefault="00CE316D" w:rsidP="00D33581">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p>
    <w:p w14:paraId="3BFE235B" w14:textId="77777777" w:rsidR="00CE316D" w:rsidRDefault="00CE316D" w:rsidP="00D33581">
      <w:pPr>
        <w:keepNext/>
        <w:keepLines/>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r>
        <w:t>SYSTEMS BENEFITS COST ADJUSTMENT:</w:t>
      </w:r>
    </w:p>
    <w:p w14:paraId="1F9F248A" w14:textId="77777777" w:rsidR="00CE316D" w:rsidRDefault="00CE316D" w:rsidP="00D33581">
      <w:pPr>
        <w:keepNext/>
        <w:keepLines/>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p>
    <w:p w14:paraId="37498ABD" w14:textId="77777777" w:rsidR="00CE316D" w:rsidRDefault="00CE316D" w:rsidP="00D33581">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r>
        <w:t>Systems Benefits service charges for all customers taking service under this rate shall be set in accordance with the Company’s Systems Benefits Cost Adjustment.</w:t>
      </w:r>
    </w:p>
    <w:p w14:paraId="1B5C4EE0" w14:textId="77777777" w:rsidR="00CE316D" w:rsidRDefault="00CE316D" w:rsidP="00D33581">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p>
    <w:p w14:paraId="3F4AB587" w14:textId="77777777" w:rsidR="00CE316D" w:rsidRDefault="00CE316D" w:rsidP="00D33581">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r>
        <w:t>MINIMUM CHARGE:  The minimum charge is the customer charge plus the distribu</w:t>
      </w:r>
      <w:r>
        <w:softHyphen/>
        <w:t>tion demand charges in any rate category.</w:t>
      </w:r>
    </w:p>
    <w:p w14:paraId="3022C0D4" w14:textId="77777777" w:rsidR="00CE316D" w:rsidRDefault="00CE316D" w:rsidP="00D33581">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p>
    <w:p w14:paraId="404C551D" w14:textId="77777777" w:rsidR="009C54FF" w:rsidRPr="001F6294" w:rsidRDefault="009C54FF" w:rsidP="00D33581">
      <w:pPr>
        <w:autoSpaceDE/>
        <w:autoSpaceDN/>
        <w:adjustRightInd/>
        <w:jc w:val="both"/>
      </w:pPr>
      <w:r w:rsidRPr="001F6294">
        <w:lastRenderedPageBreak/>
        <w:t xml:space="preserve">METER COMMUNICATIONS REQUIREMENT:  Dependent on the meter technologies available and supported by the Company, the Customer agrees that it is necessary to install communication equipment for the Company to read the meter(s).  The type and location of such remote communication equipment shall be at the sole discretion of the Company, and it is the sole responsibility of the Customer to provide communication equipment in the proximity of the electric meter as determined by the Company’s specifications.  The Customer shall be the owner of communication equipment and shall maintain such equipment in operable condition at all times. </w:t>
      </w:r>
      <w:r w:rsidR="009A5730">
        <w:t xml:space="preserve"> </w:t>
      </w:r>
      <w:r w:rsidRPr="001F6294">
        <w:t>The Company will be responsible for the installation and maintenance of the connection between the meter communication equipment and the Company</w:t>
      </w:r>
      <w:r w:rsidR="009A5730">
        <w:t>’s</w:t>
      </w:r>
      <w:r w:rsidRPr="001F6294">
        <w:t xml:space="preserve"> meter.</w:t>
      </w:r>
    </w:p>
    <w:p w14:paraId="4B6A1A0B" w14:textId="77777777" w:rsidR="00CE316D" w:rsidRDefault="00CE316D" w:rsidP="00D33581">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p>
    <w:p w14:paraId="4075F00A" w14:textId="77777777" w:rsidR="00CE316D" w:rsidRDefault="00CE316D">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jc w:val="both"/>
      </w:pPr>
      <w:r>
        <w:t>TERM OF CONTRACT:  One year and thereafter unless canceled by one month's written notice.</w:t>
      </w:r>
    </w:p>
    <w:sectPr w:rsidR="00CE316D">
      <w:headerReference w:type="even" r:id="rId6"/>
      <w:headerReference w:type="default" r:id="rId7"/>
      <w:footerReference w:type="even" r:id="rId8"/>
      <w:footerReference w:type="default" r:id="rId9"/>
      <w:headerReference w:type="first" r:id="rId10"/>
      <w:footerReference w:type="first" r:id="rId11"/>
      <w:endnotePr>
        <w:numFmt w:val="decimal"/>
      </w:endnotePr>
      <w:pgSz w:w="12240" w:h="15840"/>
      <w:pgMar w:top="1080" w:right="1440" w:bottom="1080" w:left="1440" w:header="720"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5D7CF" w14:textId="77777777" w:rsidR="00D7176C" w:rsidRDefault="00D7176C">
      <w:pPr>
        <w:spacing w:line="20" w:lineRule="exact"/>
        <w:rPr>
          <w:sz w:val="24"/>
        </w:rPr>
      </w:pPr>
    </w:p>
  </w:endnote>
  <w:endnote w:type="continuationSeparator" w:id="0">
    <w:p w14:paraId="3D634EC2" w14:textId="77777777" w:rsidR="00D7176C" w:rsidRDefault="00D7176C">
      <w:r>
        <w:rPr>
          <w:sz w:val="24"/>
        </w:rPr>
        <w:t xml:space="preserve"> </w:t>
      </w:r>
    </w:p>
  </w:endnote>
  <w:endnote w:type="continuationNotice" w:id="1">
    <w:p w14:paraId="6862A9AA" w14:textId="77777777" w:rsidR="00D7176C" w:rsidRDefault="00D7176C">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325F5" w14:textId="77777777" w:rsidR="0040766B" w:rsidRDefault="004076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1DB30" w14:textId="77777777" w:rsidR="00A10FB5" w:rsidRPr="00137549" w:rsidRDefault="00A10FB5" w:rsidP="00705B53">
    <w:pPr>
      <w:pStyle w:val="Footer"/>
      <w:tabs>
        <w:tab w:val="clear" w:pos="4320"/>
        <w:tab w:val="left" w:pos="4860"/>
        <w:tab w:val="left" w:pos="5760"/>
      </w:tabs>
      <w:rPr>
        <w:rStyle w:val="PageNumber"/>
        <w:sz w:val="18"/>
        <w:szCs w:val="18"/>
      </w:rPr>
    </w:pPr>
    <w:r w:rsidRPr="00137549">
      <w:rPr>
        <w:rStyle w:val="PageNumber"/>
        <w:sz w:val="18"/>
        <w:szCs w:val="18"/>
      </w:rPr>
      <w:t xml:space="preserve">Supersedes Rate 58 </w:t>
    </w:r>
  </w:p>
  <w:p w14:paraId="351EE5C9" w14:textId="57DC2947" w:rsidR="004F42D6" w:rsidRPr="00134F93" w:rsidRDefault="00E37329" w:rsidP="004F42D6">
    <w:pPr>
      <w:tabs>
        <w:tab w:val="left" w:pos="5040"/>
        <w:tab w:val="right" w:pos="8640"/>
      </w:tabs>
      <w:rPr>
        <w:sz w:val="18"/>
      </w:rPr>
    </w:pPr>
    <w:r>
      <w:rPr>
        <w:sz w:val="18"/>
      </w:rPr>
      <w:t>Effective June 1, 2021</w:t>
    </w:r>
    <w:r w:rsidR="00527BB7">
      <w:rPr>
        <w:sz w:val="18"/>
      </w:rPr>
      <w:tab/>
      <w:t>Effective July 1, 2021</w:t>
    </w:r>
  </w:p>
  <w:p w14:paraId="7D621FD1" w14:textId="7D9CBD12" w:rsidR="004F42D6" w:rsidRPr="00134F93" w:rsidRDefault="00E37329" w:rsidP="004F42D6">
    <w:pPr>
      <w:tabs>
        <w:tab w:val="left" w:pos="4050"/>
        <w:tab w:val="left" w:pos="5040"/>
        <w:tab w:val="left" w:pos="6480"/>
        <w:tab w:val="right" w:pos="8640"/>
      </w:tabs>
      <w:rPr>
        <w:sz w:val="18"/>
      </w:rPr>
    </w:pPr>
    <w:r>
      <w:rPr>
        <w:rStyle w:val="PageNumber"/>
        <w:sz w:val="18"/>
      </w:rPr>
      <w:t xml:space="preserve">by Letter Ruling dated </w:t>
    </w:r>
    <w:r w:rsidR="007B3107">
      <w:rPr>
        <w:rStyle w:val="PageNumber"/>
        <w:sz w:val="18"/>
      </w:rPr>
      <w:t>May 19, 2021</w:t>
    </w:r>
    <w:r w:rsidR="00527BB7">
      <w:rPr>
        <w:rStyle w:val="PageNumber"/>
        <w:sz w:val="18"/>
      </w:rPr>
      <w:tab/>
    </w:r>
    <w:r w:rsidR="00527BB7">
      <w:rPr>
        <w:rStyle w:val="PageNumber"/>
        <w:sz w:val="18"/>
      </w:rPr>
      <w:tab/>
    </w:r>
    <w:r w:rsidR="0040766B">
      <w:rPr>
        <w:rStyle w:val="PageNumber"/>
        <w:sz w:val="18"/>
      </w:rPr>
      <w:t>by Motion Ruling No. 4 dated May 6, 2021</w:t>
    </w:r>
    <w:r w:rsidR="00527BB7">
      <w:rPr>
        <w:rStyle w:val="PageNumber"/>
        <w:sz w:val="18"/>
      </w:rPr>
      <w:t xml:space="preserve"> </w:t>
    </w:r>
  </w:p>
  <w:p w14:paraId="386B7FED" w14:textId="1F43AA35" w:rsidR="004F42D6" w:rsidRDefault="00E37329" w:rsidP="004F42D6">
    <w:pPr>
      <w:tabs>
        <w:tab w:val="left" w:pos="5040"/>
        <w:tab w:val="left" w:pos="6480"/>
        <w:tab w:val="right" w:pos="8640"/>
      </w:tabs>
      <w:rPr>
        <w:sz w:val="18"/>
      </w:rPr>
    </w:pPr>
    <w:r>
      <w:rPr>
        <w:sz w:val="18"/>
      </w:rPr>
      <w:t>Docket No. 21-01-03</w:t>
    </w:r>
    <w:r w:rsidR="00527BB7">
      <w:rPr>
        <w:sz w:val="18"/>
      </w:rPr>
      <w:tab/>
      <w:t>Docket No. 21-01-01</w:t>
    </w:r>
  </w:p>
  <w:p w14:paraId="5275932E" w14:textId="77777777" w:rsidR="00C60AA1" w:rsidRPr="00134F93" w:rsidRDefault="00C60AA1" w:rsidP="004F42D6">
    <w:pPr>
      <w:tabs>
        <w:tab w:val="left" w:pos="5040"/>
        <w:tab w:val="left" w:pos="6480"/>
        <w:tab w:val="right" w:pos="8640"/>
      </w:tabs>
      <w:rPr>
        <w:sz w:val="18"/>
      </w:rPr>
    </w:pPr>
  </w:p>
  <w:p w14:paraId="3B056548" w14:textId="0BA361D8" w:rsidR="00A10FB5" w:rsidRDefault="008D317A" w:rsidP="00705B53">
    <w:pPr>
      <w:tabs>
        <w:tab w:val="left" w:pos="4860"/>
        <w:tab w:val="left" w:pos="5580"/>
      </w:tabs>
    </w:pPr>
    <w:r>
      <w:rPr>
        <w:sz w:val="18"/>
        <w:szCs w:val="18"/>
      </w:rPr>
      <w:fldChar w:fldCharType="begin"/>
    </w:r>
    <w:r>
      <w:rPr>
        <w:sz w:val="18"/>
        <w:szCs w:val="18"/>
      </w:rPr>
      <w:instrText xml:space="preserve"> FILENAME  \* FirstCap  \* MERGEFORMAT </w:instrText>
    </w:r>
    <w:r>
      <w:rPr>
        <w:sz w:val="18"/>
        <w:szCs w:val="18"/>
      </w:rPr>
      <w:fldChar w:fldCharType="separate"/>
    </w:r>
    <w:r w:rsidR="00527BB7">
      <w:rPr>
        <w:noProof/>
        <w:sz w:val="18"/>
        <w:szCs w:val="18"/>
      </w:rPr>
      <w:t>Rate 58.07-01-21</w:t>
    </w:r>
    <w:r>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D2235" w14:textId="77777777" w:rsidR="0040766B" w:rsidRDefault="00407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67386" w14:textId="77777777" w:rsidR="00D7176C" w:rsidRDefault="00D7176C">
      <w:r>
        <w:rPr>
          <w:sz w:val="24"/>
        </w:rPr>
        <w:separator/>
      </w:r>
    </w:p>
  </w:footnote>
  <w:footnote w:type="continuationSeparator" w:id="0">
    <w:p w14:paraId="49A49FEA" w14:textId="77777777" w:rsidR="00D7176C" w:rsidRDefault="00D7176C">
      <w:r>
        <w:continuationSeparator/>
      </w:r>
    </w:p>
  </w:footnote>
  <w:footnote w:type="continuationNotice" w:id="1">
    <w:p w14:paraId="1403BA5F" w14:textId="77777777" w:rsidR="005D0003" w:rsidRDefault="005D00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430A7" w14:textId="77777777" w:rsidR="0040766B" w:rsidRDefault="004076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AF7B4" w14:textId="77777777" w:rsidR="00A10FB5" w:rsidRDefault="00A10FB5">
    <w:pPr>
      <w:tabs>
        <w:tab w:val="center" w:pos="4500"/>
      </w:tabs>
      <w:suppressAutoHyphens/>
      <w:jc w:val="center"/>
    </w:pPr>
    <w:r>
      <w:t>THE CONNECTICUT LIGHT AND POWER COMPANY</w:t>
    </w:r>
    <w:r w:rsidR="00AE6432">
      <w:t xml:space="preserve">, </w:t>
    </w:r>
    <w:r w:rsidR="00AE6432" w:rsidRPr="00705B53">
      <w:rPr>
        <w:caps/>
      </w:rPr>
      <w:t>dba Eversource Energy</w:t>
    </w:r>
  </w:p>
  <w:p w14:paraId="52DD5F53" w14:textId="77777777" w:rsidR="00A10FB5" w:rsidRDefault="00A10FB5">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suppressAutoHyphens/>
    </w:pPr>
  </w:p>
  <w:p w14:paraId="119ED011" w14:textId="77777777" w:rsidR="00A10FB5" w:rsidRDefault="00A10FB5">
    <w:pPr>
      <w:tabs>
        <w:tab w:val="left" w:pos="7920"/>
        <w:tab w:val="right" w:pos="9360"/>
      </w:tabs>
      <w:suppressAutoHyphens/>
    </w:pPr>
    <w:r>
      <w:t>LARGE TIME-OF-DAY ELECTRIC SERVICE</w:t>
    </w:r>
    <w:r>
      <w:tab/>
      <w:t>RATE 58</w:t>
    </w:r>
  </w:p>
  <w:p w14:paraId="14A0D8A5" w14:textId="77777777" w:rsidR="00A10FB5" w:rsidRDefault="00A10FB5">
    <w:pPr>
      <w:tabs>
        <w:tab w:val="left" w:pos="7920"/>
        <w:tab w:val="right" w:pos="9360"/>
      </w:tabs>
      <w:suppressAutoHyphens/>
    </w:pPr>
    <w:r>
      <w:t>NON-MANUFACTURERS</w:t>
    </w:r>
    <w:r>
      <w:tab/>
      <w:t xml:space="preserve">Page </w:t>
    </w:r>
    <w:r>
      <w:rPr>
        <w:rStyle w:val="PageNumber"/>
      </w:rPr>
      <w:fldChar w:fldCharType="begin"/>
    </w:r>
    <w:r>
      <w:rPr>
        <w:rStyle w:val="PageNumber"/>
      </w:rPr>
      <w:instrText xml:space="preserve"> PAGE </w:instrText>
    </w:r>
    <w:r>
      <w:rPr>
        <w:rStyle w:val="PageNumber"/>
      </w:rPr>
      <w:fldChar w:fldCharType="separate"/>
    </w:r>
    <w:r w:rsidR="002A43D6">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A43D6">
      <w:rPr>
        <w:rStyle w:val="PageNumber"/>
        <w:noProof/>
      </w:rPr>
      <w:t>5</w:t>
    </w:r>
    <w:r>
      <w:rPr>
        <w:rStyle w:val="PageNumber"/>
      </w:rPr>
      <w:fldChar w:fldCharType="end"/>
    </w:r>
  </w:p>
  <w:p w14:paraId="79A3FBD1" w14:textId="77777777" w:rsidR="00A10FB5" w:rsidRDefault="00A10FB5">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suppressAutoHyphens/>
    </w:pPr>
  </w:p>
  <w:p w14:paraId="230084E0" w14:textId="77777777" w:rsidR="00A10FB5" w:rsidRDefault="00A10FB5">
    <w:pPr>
      <w:tabs>
        <w:tab w:val="left" w:pos="0"/>
        <w:tab w:val="left" w:pos="605"/>
        <w:tab w:val="left" w:pos="1210"/>
        <w:tab w:val="left" w:pos="1814"/>
        <w:tab w:val="left" w:pos="2419"/>
        <w:tab w:val="left" w:pos="3024"/>
        <w:tab w:val="left" w:pos="3629"/>
        <w:tab w:val="left" w:pos="4234"/>
        <w:tab w:val="left" w:pos="4838"/>
        <w:tab w:val="left" w:pos="5443"/>
        <w:tab w:val="left" w:pos="6048"/>
        <w:tab w:val="left" w:pos="6653"/>
        <w:tab w:val="left" w:pos="7258"/>
        <w:tab w:val="left" w:pos="7862"/>
        <w:tab w:val="left" w:pos="8467"/>
      </w:tabs>
      <w:suppressAutoHyphen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36FF4" w14:textId="77777777" w:rsidR="0040766B" w:rsidRDefault="004076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onsecutiveHyphenLimit w:val="2"/>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105473"/>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501"/>
    <w:rsid w:val="00000ED9"/>
    <w:rsid w:val="00000F08"/>
    <w:rsid w:val="00006FCC"/>
    <w:rsid w:val="000105B7"/>
    <w:rsid w:val="00012B6C"/>
    <w:rsid w:val="00024126"/>
    <w:rsid w:val="0002695F"/>
    <w:rsid w:val="000277C8"/>
    <w:rsid w:val="00034E0F"/>
    <w:rsid w:val="000354C8"/>
    <w:rsid w:val="000462AE"/>
    <w:rsid w:val="00053ACA"/>
    <w:rsid w:val="00064563"/>
    <w:rsid w:val="00080FCB"/>
    <w:rsid w:val="00085440"/>
    <w:rsid w:val="00085E81"/>
    <w:rsid w:val="0008656E"/>
    <w:rsid w:val="000920C3"/>
    <w:rsid w:val="00093735"/>
    <w:rsid w:val="00094EC0"/>
    <w:rsid w:val="000B50AB"/>
    <w:rsid w:val="000D0411"/>
    <w:rsid w:val="000D3817"/>
    <w:rsid w:val="000D545A"/>
    <w:rsid w:val="000D5551"/>
    <w:rsid w:val="000F5E9B"/>
    <w:rsid w:val="00100B97"/>
    <w:rsid w:val="00102724"/>
    <w:rsid w:val="00103BC8"/>
    <w:rsid w:val="00104A0A"/>
    <w:rsid w:val="00116D31"/>
    <w:rsid w:val="00122099"/>
    <w:rsid w:val="00123DD6"/>
    <w:rsid w:val="0012554C"/>
    <w:rsid w:val="00137549"/>
    <w:rsid w:val="00147A0D"/>
    <w:rsid w:val="00152CEA"/>
    <w:rsid w:val="00160883"/>
    <w:rsid w:val="001673C4"/>
    <w:rsid w:val="00180550"/>
    <w:rsid w:val="0018394A"/>
    <w:rsid w:val="0018612C"/>
    <w:rsid w:val="00186AEF"/>
    <w:rsid w:val="00192BC6"/>
    <w:rsid w:val="00195C1B"/>
    <w:rsid w:val="00197227"/>
    <w:rsid w:val="00197C90"/>
    <w:rsid w:val="001B195B"/>
    <w:rsid w:val="001B2635"/>
    <w:rsid w:val="001B30DB"/>
    <w:rsid w:val="001C1AFC"/>
    <w:rsid w:val="001C3165"/>
    <w:rsid w:val="001C36C2"/>
    <w:rsid w:val="001D7741"/>
    <w:rsid w:val="001E184F"/>
    <w:rsid w:val="001E209C"/>
    <w:rsid w:val="001F6D19"/>
    <w:rsid w:val="00201EE0"/>
    <w:rsid w:val="00202DDA"/>
    <w:rsid w:val="00205CA0"/>
    <w:rsid w:val="002075A8"/>
    <w:rsid w:val="00216375"/>
    <w:rsid w:val="0022217C"/>
    <w:rsid w:val="00231D03"/>
    <w:rsid w:val="00242EF3"/>
    <w:rsid w:val="00243704"/>
    <w:rsid w:val="00246473"/>
    <w:rsid w:val="00250DE9"/>
    <w:rsid w:val="00252B73"/>
    <w:rsid w:val="00260CCD"/>
    <w:rsid w:val="00260E49"/>
    <w:rsid w:val="00265EEF"/>
    <w:rsid w:val="002710D4"/>
    <w:rsid w:val="002712CB"/>
    <w:rsid w:val="002732C3"/>
    <w:rsid w:val="00276A91"/>
    <w:rsid w:val="0027786E"/>
    <w:rsid w:val="00285E09"/>
    <w:rsid w:val="00286159"/>
    <w:rsid w:val="0029352F"/>
    <w:rsid w:val="00295ACC"/>
    <w:rsid w:val="002A07DC"/>
    <w:rsid w:val="002A3F6F"/>
    <w:rsid w:val="002A43D6"/>
    <w:rsid w:val="002A71BE"/>
    <w:rsid w:val="002B6512"/>
    <w:rsid w:val="002C6906"/>
    <w:rsid w:val="002D16D4"/>
    <w:rsid w:val="002D2A48"/>
    <w:rsid w:val="002D2EE8"/>
    <w:rsid w:val="002E10E2"/>
    <w:rsid w:val="002E750A"/>
    <w:rsid w:val="002E7B94"/>
    <w:rsid w:val="002F3B9B"/>
    <w:rsid w:val="002F5DE1"/>
    <w:rsid w:val="003013EB"/>
    <w:rsid w:val="00301F81"/>
    <w:rsid w:val="00302118"/>
    <w:rsid w:val="00305682"/>
    <w:rsid w:val="0031045D"/>
    <w:rsid w:val="00310744"/>
    <w:rsid w:val="00311C3E"/>
    <w:rsid w:val="003137E6"/>
    <w:rsid w:val="0031535B"/>
    <w:rsid w:val="00333DA6"/>
    <w:rsid w:val="0034736A"/>
    <w:rsid w:val="0035276D"/>
    <w:rsid w:val="00362BBB"/>
    <w:rsid w:val="00362F8D"/>
    <w:rsid w:val="00370D73"/>
    <w:rsid w:val="00376D80"/>
    <w:rsid w:val="00381AE3"/>
    <w:rsid w:val="00383255"/>
    <w:rsid w:val="00385561"/>
    <w:rsid w:val="003866F7"/>
    <w:rsid w:val="003A0E83"/>
    <w:rsid w:val="003A2B59"/>
    <w:rsid w:val="003A3903"/>
    <w:rsid w:val="003B2ABF"/>
    <w:rsid w:val="003B7F91"/>
    <w:rsid w:val="003C45CE"/>
    <w:rsid w:val="003C63F2"/>
    <w:rsid w:val="003C646F"/>
    <w:rsid w:val="003D717B"/>
    <w:rsid w:val="003E7CA7"/>
    <w:rsid w:val="003F1A46"/>
    <w:rsid w:val="003F73CF"/>
    <w:rsid w:val="00403A6F"/>
    <w:rsid w:val="004040B8"/>
    <w:rsid w:val="0040766B"/>
    <w:rsid w:val="00415481"/>
    <w:rsid w:val="00417414"/>
    <w:rsid w:val="00423B50"/>
    <w:rsid w:val="004252F9"/>
    <w:rsid w:val="00434028"/>
    <w:rsid w:val="00437DFA"/>
    <w:rsid w:val="00456276"/>
    <w:rsid w:val="004607FD"/>
    <w:rsid w:val="004620BC"/>
    <w:rsid w:val="00471A6C"/>
    <w:rsid w:val="0047451D"/>
    <w:rsid w:val="00475723"/>
    <w:rsid w:val="00486953"/>
    <w:rsid w:val="004905A4"/>
    <w:rsid w:val="004B3FEA"/>
    <w:rsid w:val="004C26C2"/>
    <w:rsid w:val="004D1FA3"/>
    <w:rsid w:val="004D5C09"/>
    <w:rsid w:val="004D5DC8"/>
    <w:rsid w:val="004F42D6"/>
    <w:rsid w:val="004F68B4"/>
    <w:rsid w:val="004F7431"/>
    <w:rsid w:val="004F74F7"/>
    <w:rsid w:val="0050626C"/>
    <w:rsid w:val="005078DD"/>
    <w:rsid w:val="00513565"/>
    <w:rsid w:val="00517705"/>
    <w:rsid w:val="00527BB7"/>
    <w:rsid w:val="005306B9"/>
    <w:rsid w:val="00540389"/>
    <w:rsid w:val="00541229"/>
    <w:rsid w:val="00544909"/>
    <w:rsid w:val="00560B95"/>
    <w:rsid w:val="00573820"/>
    <w:rsid w:val="0057562B"/>
    <w:rsid w:val="00577242"/>
    <w:rsid w:val="0059073B"/>
    <w:rsid w:val="00593920"/>
    <w:rsid w:val="005958E6"/>
    <w:rsid w:val="00595D90"/>
    <w:rsid w:val="005A1F06"/>
    <w:rsid w:val="005A6056"/>
    <w:rsid w:val="005B1A15"/>
    <w:rsid w:val="005B319F"/>
    <w:rsid w:val="005B3967"/>
    <w:rsid w:val="005C5F33"/>
    <w:rsid w:val="005D0003"/>
    <w:rsid w:val="005D00EA"/>
    <w:rsid w:val="005D2788"/>
    <w:rsid w:val="005E244B"/>
    <w:rsid w:val="005E4667"/>
    <w:rsid w:val="005F3066"/>
    <w:rsid w:val="005F42DF"/>
    <w:rsid w:val="006042EA"/>
    <w:rsid w:val="00615BCA"/>
    <w:rsid w:val="0061672D"/>
    <w:rsid w:val="006232DA"/>
    <w:rsid w:val="00633547"/>
    <w:rsid w:val="00635F5F"/>
    <w:rsid w:val="0063731D"/>
    <w:rsid w:val="0064265C"/>
    <w:rsid w:val="00643C72"/>
    <w:rsid w:val="0064557F"/>
    <w:rsid w:val="00646A5E"/>
    <w:rsid w:val="00652B94"/>
    <w:rsid w:val="00660F8B"/>
    <w:rsid w:val="006615D8"/>
    <w:rsid w:val="0066491A"/>
    <w:rsid w:val="00666660"/>
    <w:rsid w:val="006675BC"/>
    <w:rsid w:val="00672ECD"/>
    <w:rsid w:val="006820CE"/>
    <w:rsid w:val="00686C4A"/>
    <w:rsid w:val="006873B4"/>
    <w:rsid w:val="00691099"/>
    <w:rsid w:val="00693FEB"/>
    <w:rsid w:val="00695F23"/>
    <w:rsid w:val="006A0FB5"/>
    <w:rsid w:val="006A29DA"/>
    <w:rsid w:val="006A3F51"/>
    <w:rsid w:val="006A7271"/>
    <w:rsid w:val="006B0EC6"/>
    <w:rsid w:val="006B1134"/>
    <w:rsid w:val="006B3706"/>
    <w:rsid w:val="006B63CF"/>
    <w:rsid w:val="006C35C4"/>
    <w:rsid w:val="006D07EA"/>
    <w:rsid w:val="006D3A2F"/>
    <w:rsid w:val="006D75EE"/>
    <w:rsid w:val="006E55F6"/>
    <w:rsid w:val="006F025E"/>
    <w:rsid w:val="006F4137"/>
    <w:rsid w:val="006F6392"/>
    <w:rsid w:val="00703ED6"/>
    <w:rsid w:val="00705B53"/>
    <w:rsid w:val="0070744D"/>
    <w:rsid w:val="00710656"/>
    <w:rsid w:val="007113A1"/>
    <w:rsid w:val="007147ED"/>
    <w:rsid w:val="00716DC4"/>
    <w:rsid w:val="00725704"/>
    <w:rsid w:val="0072695B"/>
    <w:rsid w:val="00737BBC"/>
    <w:rsid w:val="00751C80"/>
    <w:rsid w:val="00753ED9"/>
    <w:rsid w:val="00755846"/>
    <w:rsid w:val="00756E1A"/>
    <w:rsid w:val="0079029A"/>
    <w:rsid w:val="007A5700"/>
    <w:rsid w:val="007B2F86"/>
    <w:rsid w:val="007B3107"/>
    <w:rsid w:val="007B4F4B"/>
    <w:rsid w:val="007C1D62"/>
    <w:rsid w:val="007D3C90"/>
    <w:rsid w:val="007E6E82"/>
    <w:rsid w:val="007F7DF3"/>
    <w:rsid w:val="008073DD"/>
    <w:rsid w:val="00813872"/>
    <w:rsid w:val="0083574B"/>
    <w:rsid w:val="00844264"/>
    <w:rsid w:val="00852953"/>
    <w:rsid w:val="00854AD0"/>
    <w:rsid w:val="00857F1A"/>
    <w:rsid w:val="00860DC9"/>
    <w:rsid w:val="00861C91"/>
    <w:rsid w:val="008644BB"/>
    <w:rsid w:val="00866762"/>
    <w:rsid w:val="0088145D"/>
    <w:rsid w:val="008A3F12"/>
    <w:rsid w:val="008A5A24"/>
    <w:rsid w:val="008B4AD6"/>
    <w:rsid w:val="008B68B4"/>
    <w:rsid w:val="008B6E69"/>
    <w:rsid w:val="008C317D"/>
    <w:rsid w:val="008C59B9"/>
    <w:rsid w:val="008D2222"/>
    <w:rsid w:val="008D317A"/>
    <w:rsid w:val="008D492C"/>
    <w:rsid w:val="008F06F6"/>
    <w:rsid w:val="008F1E09"/>
    <w:rsid w:val="008F3B78"/>
    <w:rsid w:val="00900160"/>
    <w:rsid w:val="009023F9"/>
    <w:rsid w:val="00906B50"/>
    <w:rsid w:val="009100C0"/>
    <w:rsid w:val="009128F5"/>
    <w:rsid w:val="00926CC8"/>
    <w:rsid w:val="00942D09"/>
    <w:rsid w:val="0094643B"/>
    <w:rsid w:val="00954197"/>
    <w:rsid w:val="0096458E"/>
    <w:rsid w:val="00967835"/>
    <w:rsid w:val="00970524"/>
    <w:rsid w:val="009713F2"/>
    <w:rsid w:val="00977192"/>
    <w:rsid w:val="0098162A"/>
    <w:rsid w:val="00981BE9"/>
    <w:rsid w:val="0098226D"/>
    <w:rsid w:val="00987E7C"/>
    <w:rsid w:val="00994583"/>
    <w:rsid w:val="009A4D7D"/>
    <w:rsid w:val="009A5444"/>
    <w:rsid w:val="009A5730"/>
    <w:rsid w:val="009B128B"/>
    <w:rsid w:val="009B276D"/>
    <w:rsid w:val="009B374D"/>
    <w:rsid w:val="009B5DCA"/>
    <w:rsid w:val="009B6188"/>
    <w:rsid w:val="009C194B"/>
    <w:rsid w:val="009C302F"/>
    <w:rsid w:val="009C54FF"/>
    <w:rsid w:val="009D3A5C"/>
    <w:rsid w:val="009E65DC"/>
    <w:rsid w:val="009F745F"/>
    <w:rsid w:val="00A04FE1"/>
    <w:rsid w:val="00A05ADF"/>
    <w:rsid w:val="00A10FB5"/>
    <w:rsid w:val="00A1311F"/>
    <w:rsid w:val="00A1340A"/>
    <w:rsid w:val="00A14C46"/>
    <w:rsid w:val="00A1669E"/>
    <w:rsid w:val="00A16721"/>
    <w:rsid w:val="00A21A83"/>
    <w:rsid w:val="00A21DF5"/>
    <w:rsid w:val="00A2251E"/>
    <w:rsid w:val="00A25A38"/>
    <w:rsid w:val="00A4060D"/>
    <w:rsid w:val="00A45160"/>
    <w:rsid w:val="00A52501"/>
    <w:rsid w:val="00A530F8"/>
    <w:rsid w:val="00A53C8F"/>
    <w:rsid w:val="00A709EE"/>
    <w:rsid w:val="00A740CA"/>
    <w:rsid w:val="00A824CB"/>
    <w:rsid w:val="00A83C78"/>
    <w:rsid w:val="00A9229E"/>
    <w:rsid w:val="00A9418D"/>
    <w:rsid w:val="00A969C1"/>
    <w:rsid w:val="00AA17EC"/>
    <w:rsid w:val="00AA1FD7"/>
    <w:rsid w:val="00AA6CB4"/>
    <w:rsid w:val="00AB4146"/>
    <w:rsid w:val="00AB4F8F"/>
    <w:rsid w:val="00AC08D2"/>
    <w:rsid w:val="00AC2CB4"/>
    <w:rsid w:val="00AC37B3"/>
    <w:rsid w:val="00AD44EB"/>
    <w:rsid w:val="00AD491B"/>
    <w:rsid w:val="00AE6432"/>
    <w:rsid w:val="00AF04EB"/>
    <w:rsid w:val="00AF33C2"/>
    <w:rsid w:val="00B01561"/>
    <w:rsid w:val="00B0294D"/>
    <w:rsid w:val="00B12E05"/>
    <w:rsid w:val="00B139C0"/>
    <w:rsid w:val="00B176EB"/>
    <w:rsid w:val="00B260F8"/>
    <w:rsid w:val="00B30EB4"/>
    <w:rsid w:val="00B412FF"/>
    <w:rsid w:val="00B41A18"/>
    <w:rsid w:val="00B424B4"/>
    <w:rsid w:val="00B47517"/>
    <w:rsid w:val="00B566C5"/>
    <w:rsid w:val="00B5796F"/>
    <w:rsid w:val="00B64A71"/>
    <w:rsid w:val="00B650CC"/>
    <w:rsid w:val="00B723BB"/>
    <w:rsid w:val="00B73D2C"/>
    <w:rsid w:val="00B76F75"/>
    <w:rsid w:val="00B82A9C"/>
    <w:rsid w:val="00B86901"/>
    <w:rsid w:val="00B86F33"/>
    <w:rsid w:val="00B9036E"/>
    <w:rsid w:val="00B90A0B"/>
    <w:rsid w:val="00B94952"/>
    <w:rsid w:val="00B9563F"/>
    <w:rsid w:val="00BA08BF"/>
    <w:rsid w:val="00BA0E38"/>
    <w:rsid w:val="00BA1627"/>
    <w:rsid w:val="00BB3071"/>
    <w:rsid w:val="00BB6991"/>
    <w:rsid w:val="00BB73AF"/>
    <w:rsid w:val="00BD23A4"/>
    <w:rsid w:val="00BD3F1E"/>
    <w:rsid w:val="00BE0EC6"/>
    <w:rsid w:val="00BE2359"/>
    <w:rsid w:val="00BF02F7"/>
    <w:rsid w:val="00C03586"/>
    <w:rsid w:val="00C06AED"/>
    <w:rsid w:val="00C06B05"/>
    <w:rsid w:val="00C11D7E"/>
    <w:rsid w:val="00C12648"/>
    <w:rsid w:val="00C14C5D"/>
    <w:rsid w:val="00C20C6F"/>
    <w:rsid w:val="00C21C6B"/>
    <w:rsid w:val="00C2761D"/>
    <w:rsid w:val="00C31CCC"/>
    <w:rsid w:val="00C33C31"/>
    <w:rsid w:val="00C45D3D"/>
    <w:rsid w:val="00C547F2"/>
    <w:rsid w:val="00C54FD0"/>
    <w:rsid w:val="00C6042B"/>
    <w:rsid w:val="00C60AA1"/>
    <w:rsid w:val="00C63A96"/>
    <w:rsid w:val="00C90A68"/>
    <w:rsid w:val="00CA5FB2"/>
    <w:rsid w:val="00CB178C"/>
    <w:rsid w:val="00CB4193"/>
    <w:rsid w:val="00CC53E7"/>
    <w:rsid w:val="00CC74FD"/>
    <w:rsid w:val="00CD56E5"/>
    <w:rsid w:val="00CE316D"/>
    <w:rsid w:val="00CE6084"/>
    <w:rsid w:val="00CE60D8"/>
    <w:rsid w:val="00CF6F53"/>
    <w:rsid w:val="00D01BF7"/>
    <w:rsid w:val="00D04861"/>
    <w:rsid w:val="00D33581"/>
    <w:rsid w:val="00D468EF"/>
    <w:rsid w:val="00D547BF"/>
    <w:rsid w:val="00D5676A"/>
    <w:rsid w:val="00D601A7"/>
    <w:rsid w:val="00D61916"/>
    <w:rsid w:val="00D645E7"/>
    <w:rsid w:val="00D64FC1"/>
    <w:rsid w:val="00D67451"/>
    <w:rsid w:val="00D70B0F"/>
    <w:rsid w:val="00D7176C"/>
    <w:rsid w:val="00D726D6"/>
    <w:rsid w:val="00D74857"/>
    <w:rsid w:val="00D74EFE"/>
    <w:rsid w:val="00D76D75"/>
    <w:rsid w:val="00D8163E"/>
    <w:rsid w:val="00D90CC6"/>
    <w:rsid w:val="00D93F7B"/>
    <w:rsid w:val="00DA3812"/>
    <w:rsid w:val="00DA6FE2"/>
    <w:rsid w:val="00DC441E"/>
    <w:rsid w:val="00DD4640"/>
    <w:rsid w:val="00DD7E7F"/>
    <w:rsid w:val="00DE1CF0"/>
    <w:rsid w:val="00DF3B94"/>
    <w:rsid w:val="00DF628F"/>
    <w:rsid w:val="00E00EEF"/>
    <w:rsid w:val="00E02723"/>
    <w:rsid w:val="00E06DD9"/>
    <w:rsid w:val="00E07124"/>
    <w:rsid w:val="00E1448D"/>
    <w:rsid w:val="00E1479A"/>
    <w:rsid w:val="00E17B29"/>
    <w:rsid w:val="00E30830"/>
    <w:rsid w:val="00E37329"/>
    <w:rsid w:val="00E452CF"/>
    <w:rsid w:val="00E45BBD"/>
    <w:rsid w:val="00E45F9F"/>
    <w:rsid w:val="00E50976"/>
    <w:rsid w:val="00E51442"/>
    <w:rsid w:val="00E61FB5"/>
    <w:rsid w:val="00E63958"/>
    <w:rsid w:val="00E7737D"/>
    <w:rsid w:val="00E83CB7"/>
    <w:rsid w:val="00E9275B"/>
    <w:rsid w:val="00EA214F"/>
    <w:rsid w:val="00EA292B"/>
    <w:rsid w:val="00EA49B9"/>
    <w:rsid w:val="00EA692D"/>
    <w:rsid w:val="00EB039C"/>
    <w:rsid w:val="00EB5419"/>
    <w:rsid w:val="00EB7908"/>
    <w:rsid w:val="00EC09ED"/>
    <w:rsid w:val="00EC142A"/>
    <w:rsid w:val="00EC2636"/>
    <w:rsid w:val="00EC3201"/>
    <w:rsid w:val="00EC4151"/>
    <w:rsid w:val="00ED5FB1"/>
    <w:rsid w:val="00ED6EA8"/>
    <w:rsid w:val="00EE48AF"/>
    <w:rsid w:val="00EE6509"/>
    <w:rsid w:val="00EF0E6B"/>
    <w:rsid w:val="00EF3956"/>
    <w:rsid w:val="00F001AB"/>
    <w:rsid w:val="00F05096"/>
    <w:rsid w:val="00F06E29"/>
    <w:rsid w:val="00F12ECA"/>
    <w:rsid w:val="00F14FA9"/>
    <w:rsid w:val="00F26A77"/>
    <w:rsid w:val="00F26CAE"/>
    <w:rsid w:val="00F33A28"/>
    <w:rsid w:val="00F35188"/>
    <w:rsid w:val="00F4450C"/>
    <w:rsid w:val="00F55FD2"/>
    <w:rsid w:val="00F56B74"/>
    <w:rsid w:val="00F607FE"/>
    <w:rsid w:val="00F636C6"/>
    <w:rsid w:val="00F76A69"/>
    <w:rsid w:val="00F81BF4"/>
    <w:rsid w:val="00F82A7B"/>
    <w:rsid w:val="00F83085"/>
    <w:rsid w:val="00F933B8"/>
    <w:rsid w:val="00F95C21"/>
    <w:rsid w:val="00F979BA"/>
    <w:rsid w:val="00FB204D"/>
    <w:rsid w:val="00FB2D95"/>
    <w:rsid w:val="00FD4775"/>
    <w:rsid w:val="00FE01A2"/>
    <w:rsid w:val="00FE0F25"/>
    <w:rsid w:val="00FE275E"/>
    <w:rsid w:val="00FE782A"/>
    <w:rsid w:val="00FE7AC8"/>
    <w:rsid w:val="00FF2F83"/>
    <w:rsid w:val="00FF4129"/>
    <w:rsid w:val="00FF5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hapeDefaults>
    <o:shapedefaults v:ext="edit" spidmax="105473"/>
    <o:shapelayout v:ext="edit">
      <o:idmap v:ext="edit" data="1"/>
    </o:shapelayout>
  </w:shapeDefaults>
  <w:decimalSymbol w:val="."/>
  <w:listSeparator w:val=","/>
  <w14:docId w14:val="392938F3"/>
  <w15:docId w15:val="{8A6DEA82-8A98-4826-8F16-8BACEB136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Footer">
    <w:name w:val="footer"/>
    <w:basedOn w:val="Normal"/>
    <w:link w:val="FooterChar"/>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rPr>
      <w:rFonts w:ascii="Tahoma" w:hAnsi="Tahoma"/>
      <w:sz w:val="16"/>
    </w:rPr>
  </w:style>
  <w:style w:type="character" w:customStyle="1" w:styleId="FooterChar">
    <w:name w:val="Footer Char"/>
    <w:basedOn w:val="DefaultParagraphFont"/>
    <w:link w:val="Footer"/>
    <w:rsid w:val="00EA292B"/>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1138</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Large TOD Elec. Serv. Rate 58 [Standard]</vt:lpstr>
    </vt:vector>
  </TitlesOfParts>
  <Company>Northeast Utilities</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 TOD Elec. Serv. Rate 58 [Standard]</dc:title>
  <dc:subject/>
  <dc:creator>Document Center</dc:creator>
  <cp:keywords/>
  <dc:description/>
  <cp:lastModifiedBy>Ritchey, Karen D</cp:lastModifiedBy>
  <cp:revision>18</cp:revision>
  <cp:lastPrinted>2019-12-23T18:06:00Z</cp:lastPrinted>
  <dcterms:created xsi:type="dcterms:W3CDTF">2020-05-26T17:42:00Z</dcterms:created>
  <dcterms:modified xsi:type="dcterms:W3CDTF">2021-06-07T13:20:00Z</dcterms:modified>
</cp:coreProperties>
</file>