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751"/>
        <w:tblW w:w="13515" w:type="dxa"/>
        <w:tblLook w:val="04A0" w:firstRow="1" w:lastRow="0" w:firstColumn="1" w:lastColumn="0" w:noHBand="0" w:noVBand="1"/>
      </w:tblPr>
      <w:tblGrid>
        <w:gridCol w:w="5135"/>
        <w:gridCol w:w="8380"/>
      </w:tblGrid>
      <w:tr w:rsidR="00F57365" w14:paraId="2C935EEF" w14:textId="77777777" w:rsidTr="237DA354">
        <w:tc>
          <w:tcPr>
            <w:tcW w:w="5135" w:type="dxa"/>
            <w:shd w:val="clear" w:color="auto" w:fill="auto"/>
          </w:tcPr>
          <w:p w14:paraId="34836F2D" w14:textId="77777777" w:rsidR="00F57365" w:rsidRPr="00986971" w:rsidRDefault="00F57365" w:rsidP="00F57365">
            <w:pPr>
              <w:jc w:val="center"/>
              <w:rPr>
                <w:rFonts w:cstheme="minorHAnsi"/>
                <w:b/>
                <w:bCs/>
                <w:color w:val="000000"/>
              </w:rPr>
            </w:pPr>
            <w:r w:rsidRPr="00986971">
              <w:rPr>
                <w:rFonts w:cstheme="minorHAnsi"/>
                <w:b/>
                <w:bCs/>
                <w:color w:val="000000"/>
              </w:rPr>
              <w:t>Favorable Findings of Presumptive Service Connection Type:</w:t>
            </w:r>
          </w:p>
          <w:p w14:paraId="314CE38C" w14:textId="77777777" w:rsidR="00F57365" w:rsidRPr="00986971" w:rsidRDefault="00F57365" w:rsidP="00F57365">
            <w:pPr>
              <w:jc w:val="center"/>
              <w:rPr>
                <w:rFonts w:cstheme="minorHAnsi"/>
              </w:rPr>
            </w:pPr>
          </w:p>
        </w:tc>
        <w:tc>
          <w:tcPr>
            <w:tcW w:w="8380" w:type="dxa"/>
            <w:shd w:val="clear" w:color="auto" w:fill="auto"/>
          </w:tcPr>
          <w:p w14:paraId="6DC22F4C" w14:textId="77777777" w:rsidR="00F57365" w:rsidRPr="00986971" w:rsidRDefault="6A1B3C40" w:rsidP="6A1B3C40">
            <w:pPr>
              <w:jc w:val="center"/>
              <w:rPr>
                <w:b/>
                <w:bCs/>
                <w:color w:val="000000"/>
              </w:rPr>
            </w:pPr>
            <w:r w:rsidRPr="6A1B3C40">
              <w:rPr>
                <w:b/>
                <w:bCs/>
                <w:color w:val="000000" w:themeColor="text1"/>
              </w:rPr>
              <w:t>When to use this Favorable Finding:</w:t>
            </w:r>
          </w:p>
          <w:p w14:paraId="4D9D74B7" w14:textId="77777777" w:rsidR="00F57365" w:rsidRPr="00986971" w:rsidRDefault="00F57365" w:rsidP="6A1B3C40">
            <w:pPr>
              <w:jc w:val="center"/>
            </w:pPr>
          </w:p>
        </w:tc>
      </w:tr>
      <w:tr w:rsidR="00F57365" w14:paraId="7CEDE123" w14:textId="77777777" w:rsidTr="237DA354">
        <w:tc>
          <w:tcPr>
            <w:tcW w:w="5135" w:type="dxa"/>
          </w:tcPr>
          <w:p w14:paraId="2CADB11F" w14:textId="686CC04B" w:rsidR="00F57365" w:rsidRDefault="00F57365" w:rsidP="00F57365">
            <w:pPr>
              <w:rPr>
                <w:rFonts w:ascii="Calibri" w:hAnsi="Calibri" w:cs="Calibri"/>
                <w:b/>
                <w:bCs/>
                <w:color w:val="000000"/>
              </w:rPr>
            </w:pPr>
            <w:r>
              <w:rPr>
                <w:rFonts w:ascii="Calibri" w:hAnsi="Calibri" w:cs="Calibri"/>
                <w:b/>
                <w:bCs/>
                <w:color w:val="000000"/>
              </w:rPr>
              <w:t>Your claim issue became manifest to a degree of 10 percent or more following service</w:t>
            </w:r>
          </w:p>
          <w:p w14:paraId="1E70B1E1" w14:textId="77777777" w:rsidR="00F57365" w:rsidRDefault="00F57365" w:rsidP="00F57365"/>
        </w:tc>
        <w:tc>
          <w:tcPr>
            <w:tcW w:w="8380" w:type="dxa"/>
          </w:tcPr>
          <w:p w14:paraId="6464C061" w14:textId="1DBA4708" w:rsidR="00F57365" w:rsidRDefault="00F57365" w:rsidP="00F57365">
            <w:pPr>
              <w:pStyle w:val="ListParagraph"/>
              <w:numPr>
                <w:ilvl w:val="0"/>
                <w:numId w:val="1"/>
              </w:numPr>
              <w:rPr>
                <w:rFonts w:ascii="Calibri" w:hAnsi="Calibri" w:cs="Calibri"/>
                <w:color w:val="000000"/>
              </w:rPr>
            </w:pPr>
            <w:r w:rsidRPr="00204469">
              <w:rPr>
                <w:rFonts w:ascii="Calibri" w:hAnsi="Calibri" w:cs="Calibri"/>
                <w:color w:val="000000"/>
              </w:rPr>
              <w:t xml:space="preserve">This finding is appropriate when a </w:t>
            </w:r>
            <w:r>
              <w:rPr>
                <w:rFonts w:ascii="Calibri" w:hAnsi="Calibri" w:cs="Calibri"/>
                <w:color w:val="000000"/>
              </w:rPr>
              <w:t>V</w:t>
            </w:r>
            <w:r w:rsidRPr="00204469">
              <w:rPr>
                <w:rFonts w:ascii="Calibri" w:hAnsi="Calibri" w:cs="Calibri"/>
                <w:color w:val="000000"/>
              </w:rPr>
              <w:t>eteran claims presumptive service connection</w:t>
            </w:r>
            <w:r>
              <w:rPr>
                <w:rFonts w:ascii="Calibri" w:hAnsi="Calibri" w:cs="Calibri"/>
                <w:color w:val="000000"/>
              </w:rPr>
              <w:t xml:space="preserve"> (SC)</w:t>
            </w:r>
            <w:r w:rsidRPr="00204469">
              <w:rPr>
                <w:rFonts w:ascii="Calibri" w:hAnsi="Calibri" w:cs="Calibri"/>
                <w:color w:val="000000"/>
              </w:rPr>
              <w:t xml:space="preserve"> for a recognized presumptive condition and there is medical evidence available to support that the condition is at least 10 percent disabling in accordance with the Rating </w:t>
            </w:r>
            <w:r>
              <w:rPr>
                <w:rFonts w:ascii="Calibri" w:hAnsi="Calibri" w:cs="Calibri"/>
                <w:color w:val="000000"/>
              </w:rPr>
              <w:t>S</w:t>
            </w:r>
            <w:r w:rsidRPr="00204469">
              <w:rPr>
                <w:rFonts w:ascii="Calibri" w:hAnsi="Calibri" w:cs="Calibri"/>
                <w:color w:val="000000"/>
              </w:rPr>
              <w:t xml:space="preserve">chedule </w:t>
            </w:r>
          </w:p>
          <w:p w14:paraId="0835398F" w14:textId="18EB763F" w:rsidR="00F57365" w:rsidRPr="000027FE" w:rsidRDefault="007E72E0" w:rsidP="00F57365">
            <w:pPr>
              <w:pStyle w:val="ListParagraph"/>
              <w:numPr>
                <w:ilvl w:val="0"/>
                <w:numId w:val="1"/>
              </w:numPr>
              <w:rPr>
                <w:rFonts w:ascii="Calibri" w:hAnsi="Calibri" w:cs="Calibri"/>
                <w:color w:val="000000"/>
              </w:rPr>
            </w:pPr>
            <w:r>
              <w:rPr>
                <w:rFonts w:ascii="Calibri" w:hAnsi="Calibri" w:cs="Calibri"/>
                <w:color w:val="FF0000"/>
              </w:rPr>
              <w:t xml:space="preserve">This FF </w:t>
            </w:r>
            <w:r w:rsidR="00184A09">
              <w:rPr>
                <w:rFonts w:ascii="Calibri" w:hAnsi="Calibri" w:cs="Calibri"/>
                <w:color w:val="FF0000"/>
                <w:u w:val="single"/>
              </w:rPr>
              <w:t>would not</w:t>
            </w:r>
            <w:r>
              <w:rPr>
                <w:rFonts w:ascii="Calibri" w:hAnsi="Calibri" w:cs="Calibri"/>
                <w:color w:val="FF0000"/>
              </w:rPr>
              <w:t xml:space="preserve"> be used for PACT Act conditions</w:t>
            </w:r>
            <w:r w:rsidR="000C44C2">
              <w:rPr>
                <w:rFonts w:ascii="Calibri" w:hAnsi="Calibri" w:cs="Calibri"/>
                <w:color w:val="FF0000"/>
              </w:rPr>
              <w:t xml:space="preserve"> under 38 CFR 3.317(a)(1)(i)</w:t>
            </w:r>
            <w:r>
              <w:rPr>
                <w:rFonts w:ascii="Calibri" w:hAnsi="Calibri" w:cs="Calibri"/>
                <w:color w:val="FF0000"/>
              </w:rPr>
              <w:t xml:space="preserve"> as the requirement for a condition to manifest to a compensable degree has been removed</w:t>
            </w:r>
          </w:p>
        </w:tc>
      </w:tr>
      <w:tr w:rsidR="00F57365" w14:paraId="0268B439" w14:textId="77777777" w:rsidTr="237DA354">
        <w:trPr>
          <w:trHeight w:val="3002"/>
        </w:trPr>
        <w:tc>
          <w:tcPr>
            <w:tcW w:w="5135" w:type="dxa"/>
          </w:tcPr>
          <w:p w14:paraId="4CE2F2C7" w14:textId="77777777" w:rsidR="00F57365" w:rsidRDefault="00F57365" w:rsidP="00F57365">
            <w:pPr>
              <w:rPr>
                <w:rFonts w:ascii="Calibri" w:hAnsi="Calibri" w:cs="Calibri"/>
                <w:b/>
                <w:bCs/>
                <w:color w:val="000000"/>
              </w:rPr>
            </w:pPr>
            <w:r>
              <w:rPr>
                <w:rFonts w:ascii="Calibri" w:hAnsi="Calibri" w:cs="Calibri"/>
                <w:b/>
                <w:bCs/>
                <w:color w:val="000000"/>
              </w:rPr>
              <w:t>You have sufficient service to meet the minimum requirements for presumptive service connection</w:t>
            </w:r>
          </w:p>
          <w:p w14:paraId="398887E5" w14:textId="77777777" w:rsidR="00F57365" w:rsidRDefault="00F57365" w:rsidP="00F57365"/>
        </w:tc>
        <w:tc>
          <w:tcPr>
            <w:tcW w:w="8380" w:type="dxa"/>
          </w:tcPr>
          <w:p w14:paraId="45D24098" w14:textId="1C240669" w:rsidR="00F57365" w:rsidRDefault="6A1B3C40" w:rsidP="00F57365">
            <w:pPr>
              <w:pStyle w:val="ListParagraph"/>
              <w:numPr>
                <w:ilvl w:val="0"/>
                <w:numId w:val="1"/>
              </w:numPr>
              <w:rPr>
                <w:rFonts w:ascii="Calibri" w:hAnsi="Calibri" w:cs="Calibri"/>
                <w:color w:val="000000"/>
              </w:rPr>
            </w:pPr>
            <w:r w:rsidRPr="6A1B3C40">
              <w:rPr>
                <w:rFonts w:ascii="Calibri" w:hAnsi="Calibri" w:cs="Calibri"/>
                <w:color w:val="000000" w:themeColor="text1"/>
              </w:rPr>
              <w:t>This finding is primarily appropriate when a Veteran claims that a disability manifested to a compensable level within one year of discharge from service under 38 CFR 3.309(a)</w:t>
            </w:r>
          </w:p>
          <w:p w14:paraId="2E04F058" w14:textId="2D16B47A" w:rsidR="00F57365" w:rsidRPr="00204469" w:rsidRDefault="6A1B3C40" w:rsidP="00F57365">
            <w:pPr>
              <w:pStyle w:val="ListParagraph"/>
              <w:numPr>
                <w:ilvl w:val="0"/>
                <w:numId w:val="1"/>
              </w:numPr>
              <w:rPr>
                <w:rFonts w:ascii="Calibri" w:hAnsi="Calibri" w:cs="Calibri"/>
                <w:color w:val="000000"/>
              </w:rPr>
            </w:pPr>
            <w:r w:rsidRPr="6A1B3C40">
              <w:rPr>
                <w:rFonts w:ascii="Calibri" w:hAnsi="Calibri" w:cs="Calibri"/>
                <w:color w:val="000000" w:themeColor="text1"/>
              </w:rPr>
              <w:t>For all Veterans who served from 1947 to the present, there is a minimum active service requirement of at least 90 continuous days or more to establish presumptive service connection under 38 CFR 3.309(a)</w:t>
            </w:r>
            <w:r w:rsidR="00611279">
              <w:rPr>
                <w:rFonts w:ascii="Calibri" w:hAnsi="Calibri" w:cs="Calibri"/>
                <w:color w:val="000000" w:themeColor="text1"/>
              </w:rPr>
              <w:t xml:space="preserve"> </w:t>
            </w:r>
            <w:r w:rsidRPr="6A1B3C40">
              <w:rPr>
                <w:rFonts w:ascii="Calibri" w:hAnsi="Calibri" w:cs="Calibri"/>
                <w:color w:val="000000" w:themeColor="text1"/>
              </w:rPr>
              <w:t>[chronic diseases]</w:t>
            </w:r>
          </w:p>
          <w:p w14:paraId="0E8533BE" w14:textId="0579DA5F" w:rsidR="00F57365" w:rsidRDefault="6A1B3C40" w:rsidP="00F57365">
            <w:pPr>
              <w:pStyle w:val="ListParagraph"/>
              <w:numPr>
                <w:ilvl w:val="0"/>
                <w:numId w:val="1"/>
              </w:numPr>
              <w:rPr>
                <w:rFonts w:ascii="Calibri" w:hAnsi="Calibri" w:cs="Calibri"/>
                <w:color w:val="000000"/>
              </w:rPr>
            </w:pPr>
            <w:r w:rsidRPr="6A1B3C40">
              <w:rPr>
                <w:rFonts w:ascii="Calibri" w:hAnsi="Calibri" w:cs="Calibri"/>
                <w:color w:val="000000" w:themeColor="text1"/>
              </w:rPr>
              <w:t xml:space="preserve">This finding should </w:t>
            </w:r>
            <w:r w:rsidRPr="6A1B3C40">
              <w:rPr>
                <w:rFonts w:ascii="Calibri" w:hAnsi="Calibri" w:cs="Calibri"/>
                <w:b/>
                <w:bCs/>
                <w:color w:val="000000" w:themeColor="text1"/>
                <w:u w:val="single"/>
              </w:rPr>
              <w:t>NOT</w:t>
            </w:r>
            <w:r w:rsidRPr="6A1B3C40">
              <w:rPr>
                <w:rFonts w:ascii="Calibri" w:hAnsi="Calibri" w:cs="Calibri"/>
                <w:color w:val="000000" w:themeColor="text1"/>
              </w:rPr>
              <w:t xml:space="preserve"> be used when denying presumptive SC based on herbicide exposure under 3.309(e</w:t>
            </w:r>
            <w:r w:rsidRPr="6A1B3C40">
              <w:rPr>
                <w:rFonts w:ascii="Calibri" w:hAnsi="Calibri" w:cs="Calibri"/>
              </w:rPr>
              <w:t xml:space="preserve">) </w:t>
            </w:r>
            <w:r w:rsidRPr="6A1B3C40">
              <w:rPr>
                <w:rFonts w:ascii="Calibri" w:hAnsi="Calibri" w:cs="Calibri"/>
                <w:color w:val="FF0000"/>
              </w:rPr>
              <w:t>(Veteran is presumed exposed to herbicides if served during the periods and locations as specified under 38 U.S.C. § 1116, also noted in 38 CFR 3.307(a)(6))</w:t>
            </w:r>
          </w:p>
          <w:p w14:paraId="271EB659" w14:textId="2E6D8BE2" w:rsidR="00F57365" w:rsidRDefault="47348AAF" w:rsidP="00F57365">
            <w:pPr>
              <w:pStyle w:val="ListParagraph"/>
              <w:numPr>
                <w:ilvl w:val="0"/>
                <w:numId w:val="1"/>
              </w:numPr>
              <w:rPr>
                <w:rFonts w:ascii="Calibri" w:hAnsi="Calibri" w:cs="Calibri"/>
                <w:color w:val="000000"/>
              </w:rPr>
            </w:pPr>
            <w:r w:rsidRPr="47348AAF">
              <w:rPr>
                <w:rFonts w:ascii="Calibri" w:hAnsi="Calibri" w:cs="Calibri"/>
                <w:color w:val="000000" w:themeColor="text1"/>
              </w:rPr>
              <w:t xml:space="preserve">This finding should also </w:t>
            </w:r>
            <w:r w:rsidRPr="47348AAF">
              <w:rPr>
                <w:rFonts w:ascii="Calibri" w:hAnsi="Calibri" w:cs="Calibri"/>
                <w:b/>
                <w:bCs/>
                <w:color w:val="000000" w:themeColor="text1"/>
                <w:u w:val="single"/>
              </w:rPr>
              <w:t>NOT</w:t>
            </w:r>
            <w:r w:rsidRPr="47348AAF">
              <w:rPr>
                <w:rFonts w:ascii="Calibri" w:hAnsi="Calibri" w:cs="Calibri"/>
                <w:color w:val="000000" w:themeColor="text1"/>
              </w:rPr>
              <w:t xml:space="preserve"> be used when denying presumptive SC under 38 CFR 3.317 or 38 CFR 3.320. These regulations have no minimum length of time, but only require service in </w:t>
            </w:r>
            <w:r w:rsidR="00611279">
              <w:rPr>
                <w:rFonts w:ascii="Calibri" w:hAnsi="Calibri" w:cs="Calibri"/>
                <w:color w:val="000000" w:themeColor="text1"/>
              </w:rPr>
              <w:t xml:space="preserve">a qualifying location </w:t>
            </w:r>
            <w:r w:rsidRPr="47348AAF">
              <w:rPr>
                <w:rFonts w:ascii="Calibri" w:hAnsi="Calibri" w:cs="Calibri"/>
                <w:color w:val="000000" w:themeColor="text1"/>
              </w:rPr>
              <w:t>for ANY period</w:t>
            </w:r>
          </w:p>
          <w:p w14:paraId="60464241" w14:textId="3B9C3225" w:rsidR="00F57365" w:rsidRPr="000027FE" w:rsidRDefault="00D57F2C" w:rsidP="00F57365">
            <w:pPr>
              <w:pStyle w:val="ListParagraph"/>
              <w:numPr>
                <w:ilvl w:val="0"/>
                <w:numId w:val="1"/>
              </w:numPr>
              <w:rPr>
                <w:rFonts w:ascii="Calibri" w:hAnsi="Calibri" w:cs="Calibri"/>
                <w:color w:val="000000"/>
              </w:rPr>
            </w:pPr>
            <w:r>
              <w:rPr>
                <w:rFonts w:ascii="Calibri" w:hAnsi="Calibri" w:cs="Calibri"/>
                <w:color w:val="FF0000"/>
              </w:rPr>
              <w:t xml:space="preserve">This FF </w:t>
            </w:r>
            <w:r>
              <w:rPr>
                <w:rFonts w:ascii="Calibri" w:hAnsi="Calibri" w:cs="Calibri"/>
                <w:color w:val="FF0000"/>
                <w:u w:val="single"/>
              </w:rPr>
              <w:t>would not</w:t>
            </w:r>
            <w:r>
              <w:rPr>
                <w:rFonts w:ascii="Calibri" w:hAnsi="Calibri" w:cs="Calibri"/>
                <w:color w:val="FF0000"/>
              </w:rPr>
              <w:t xml:space="preserve"> be used for PACT Act conditions</w:t>
            </w:r>
          </w:p>
        </w:tc>
      </w:tr>
      <w:tr w:rsidR="00F57365" w14:paraId="60C827F1" w14:textId="77777777" w:rsidTr="237DA354">
        <w:tc>
          <w:tcPr>
            <w:tcW w:w="5135" w:type="dxa"/>
          </w:tcPr>
          <w:p w14:paraId="05D6A4CF" w14:textId="77777777" w:rsidR="00F57365" w:rsidRPr="00086906" w:rsidRDefault="00F57365" w:rsidP="00F57365">
            <w:pPr>
              <w:rPr>
                <w:b/>
                <w:bCs/>
              </w:rPr>
            </w:pPr>
            <w:r w:rsidRPr="00086906">
              <w:rPr>
                <w:b/>
                <w:bCs/>
              </w:rPr>
              <w:t>You were exposed to {insert free text} during military service</w:t>
            </w:r>
          </w:p>
        </w:tc>
        <w:tc>
          <w:tcPr>
            <w:tcW w:w="8380" w:type="dxa"/>
          </w:tcPr>
          <w:p w14:paraId="51C2E702" w14:textId="723C957F" w:rsidR="00F57365" w:rsidRDefault="00F57365" w:rsidP="00F57365">
            <w:pPr>
              <w:pStyle w:val="ListParagraph"/>
              <w:numPr>
                <w:ilvl w:val="0"/>
                <w:numId w:val="2"/>
              </w:numPr>
            </w:pPr>
            <w:r>
              <w:t xml:space="preserve">This finding is appropriate for conceding herbicide exposure, environmental hazards in </w:t>
            </w:r>
            <w:r w:rsidR="00611279" w:rsidRPr="47348AAF">
              <w:rPr>
                <w:rFonts w:ascii="Calibri" w:hAnsi="Calibri" w:cs="Calibri"/>
                <w:color w:val="000000" w:themeColor="text1"/>
              </w:rPr>
              <w:t>Southwest Asia (SWA)</w:t>
            </w:r>
            <w:r>
              <w:t>, or any other exposure type event in service related to presumptive service connection</w:t>
            </w:r>
          </w:p>
          <w:p w14:paraId="2BB23755" w14:textId="19402419" w:rsidR="0051081D" w:rsidRPr="004D39E9" w:rsidRDefault="0051081D" w:rsidP="00F57365">
            <w:pPr>
              <w:pStyle w:val="ListParagraph"/>
              <w:numPr>
                <w:ilvl w:val="0"/>
                <w:numId w:val="2"/>
              </w:numPr>
            </w:pPr>
            <w:r>
              <w:rPr>
                <w:color w:val="FF0000"/>
              </w:rPr>
              <w:t xml:space="preserve">Use this for certain toxic exposures under PACT Act (ex., sulfur fire, industrial solvents, PCB, PFAS, </w:t>
            </w:r>
            <w:proofErr w:type="spellStart"/>
            <w:r>
              <w:rPr>
                <w:color w:val="FF0000"/>
              </w:rPr>
              <w:t>etc</w:t>
            </w:r>
            <w:proofErr w:type="spellEnd"/>
            <w:r>
              <w:rPr>
                <w:color w:val="FF0000"/>
              </w:rPr>
              <w:t>)</w:t>
            </w:r>
            <w:r w:rsidR="000C44C2">
              <w:rPr>
                <w:color w:val="FF0000"/>
              </w:rPr>
              <w:t>.</w:t>
            </w:r>
            <w:r w:rsidR="007E72E0">
              <w:rPr>
                <w:color w:val="FF0000"/>
              </w:rPr>
              <w:t xml:space="preserve">  This can also be </w:t>
            </w:r>
            <w:r w:rsidR="000C44C2">
              <w:rPr>
                <w:color w:val="FF0000"/>
              </w:rPr>
              <w:t xml:space="preserve">used as </w:t>
            </w:r>
            <w:r w:rsidR="007E72E0">
              <w:rPr>
                <w:color w:val="FF0000"/>
              </w:rPr>
              <w:t xml:space="preserve">a direct FF for </w:t>
            </w:r>
            <w:r w:rsidR="000C44C2">
              <w:rPr>
                <w:color w:val="FF0000"/>
              </w:rPr>
              <w:t>non-presumptive toxic exposures</w:t>
            </w:r>
            <w:r w:rsidR="00485437">
              <w:rPr>
                <w:color w:val="FF0000"/>
              </w:rPr>
              <w:t xml:space="preserve"> (TERA)</w:t>
            </w:r>
          </w:p>
          <w:p w14:paraId="4875D783" w14:textId="34A13C2D" w:rsidR="004D39E9" w:rsidRDefault="004D39E9" w:rsidP="004D39E9"/>
          <w:p w14:paraId="288E4E02" w14:textId="4CB58968" w:rsidR="004D39E9" w:rsidRPr="00184A09" w:rsidRDefault="004D39E9" w:rsidP="004D39E9">
            <w:pPr>
              <w:rPr>
                <w:color w:val="FF0000"/>
              </w:rPr>
            </w:pPr>
            <w:r w:rsidRPr="00184A09">
              <w:rPr>
                <w:color w:val="FF0000"/>
              </w:rPr>
              <w:t>Example: Veteran claims service connection for headaches due</w:t>
            </w:r>
            <w:r w:rsidR="00184A09" w:rsidRPr="00184A09">
              <w:rPr>
                <w:color w:val="FF0000"/>
              </w:rPr>
              <w:t xml:space="preserve"> to</w:t>
            </w:r>
            <w:r w:rsidRPr="00184A09">
              <w:rPr>
                <w:color w:val="FF0000"/>
              </w:rPr>
              <w:t xml:space="preserve"> exposure to industrial solvents in service.  Exposure to industrial solvents is conceded based on the Veteran’s military occupation specialty</w:t>
            </w:r>
            <w:r w:rsidR="00064440">
              <w:rPr>
                <w:color w:val="FF0000"/>
              </w:rPr>
              <w:t xml:space="preserve"> (MOS)</w:t>
            </w:r>
            <w:r w:rsidRPr="00184A09">
              <w:rPr>
                <w:color w:val="FF0000"/>
              </w:rPr>
              <w:t>.  A C&amp;P examiner determines the Veteran’s headaches were less likely than not caused by exposure to industrial solvents.</w:t>
            </w:r>
            <w:r w:rsidR="009A292D" w:rsidRPr="00184A09">
              <w:rPr>
                <w:color w:val="FF0000"/>
              </w:rPr>
              <w:t xml:space="preserve"> Headaches are denied as not caused by exposure to industrial solvents</w:t>
            </w:r>
            <w:r w:rsidR="00611279">
              <w:rPr>
                <w:color w:val="FF0000"/>
              </w:rPr>
              <w:t>.</w:t>
            </w:r>
          </w:p>
          <w:p w14:paraId="50C57203" w14:textId="41B3CAB6" w:rsidR="006E3EA8" w:rsidRPr="00184A09" w:rsidRDefault="006E3EA8" w:rsidP="004D39E9">
            <w:pPr>
              <w:rPr>
                <w:color w:val="FF0000"/>
              </w:rPr>
            </w:pPr>
          </w:p>
          <w:p w14:paraId="58CFC144" w14:textId="77777777" w:rsidR="00E4242F" w:rsidRDefault="41C41AAB" w:rsidP="00CA4CF8">
            <w:pPr>
              <w:rPr>
                <w:color w:val="FF0000"/>
              </w:rPr>
            </w:pPr>
            <w:r w:rsidRPr="41C41AAB">
              <w:rPr>
                <w:color w:val="FF0000"/>
              </w:rPr>
              <w:t>FF: You were exposed to industrial solvents during military service.</w:t>
            </w:r>
          </w:p>
          <w:p w14:paraId="167D523A" w14:textId="3F5C73B5" w:rsidR="000027FE" w:rsidRPr="000027FE" w:rsidRDefault="000027FE" w:rsidP="00CA4CF8">
            <w:pPr>
              <w:rPr>
                <w:color w:val="FF0000"/>
              </w:rPr>
            </w:pPr>
          </w:p>
        </w:tc>
      </w:tr>
      <w:tr w:rsidR="006D6097" w14:paraId="7A24CF4E" w14:textId="77777777" w:rsidTr="237DA354">
        <w:tc>
          <w:tcPr>
            <w:tcW w:w="5135" w:type="dxa"/>
          </w:tcPr>
          <w:p w14:paraId="5CEA97DA" w14:textId="77777777" w:rsidR="006D6097" w:rsidRDefault="006D6097" w:rsidP="00F57365">
            <w:pPr>
              <w:rPr>
                <w:b/>
                <w:bCs/>
                <w:color w:val="FF0000"/>
              </w:rPr>
            </w:pPr>
            <w:r w:rsidRPr="00AE1796">
              <w:rPr>
                <w:b/>
                <w:bCs/>
                <w:color w:val="FF0000"/>
              </w:rPr>
              <w:lastRenderedPageBreak/>
              <w:t>Participation in a toxic exposure risk activity is conceded.</w:t>
            </w:r>
          </w:p>
          <w:p w14:paraId="68485277" w14:textId="4CEF4A0E" w:rsidR="00B42750" w:rsidRPr="002774C7" w:rsidRDefault="00B42750" w:rsidP="00F57365">
            <w:pPr>
              <w:rPr>
                <w:b/>
                <w:bCs/>
              </w:rPr>
            </w:pPr>
            <w:r>
              <w:rPr>
                <w:b/>
                <w:bCs/>
                <w:color w:val="FF0000"/>
              </w:rPr>
              <w:t>*</w:t>
            </w:r>
            <w:r w:rsidRPr="00B42750">
              <w:rPr>
                <w:i/>
                <w:iCs/>
                <w:color w:val="FF0000"/>
              </w:rPr>
              <w:t xml:space="preserve">Note: This FF will need to be added manually </w:t>
            </w:r>
            <w:r w:rsidR="00FA497A">
              <w:rPr>
                <w:i/>
                <w:iCs/>
                <w:color w:val="FF0000"/>
              </w:rPr>
              <w:t>until</w:t>
            </w:r>
            <w:r w:rsidRPr="00B42750">
              <w:rPr>
                <w:i/>
                <w:iCs/>
                <w:color w:val="FF0000"/>
              </w:rPr>
              <w:t xml:space="preserve"> it is available</w:t>
            </w:r>
            <w:r w:rsidR="00FA497A">
              <w:rPr>
                <w:i/>
                <w:iCs/>
                <w:color w:val="FF0000"/>
              </w:rPr>
              <w:t xml:space="preserve"> as a selection</w:t>
            </w:r>
            <w:r w:rsidRPr="00B42750">
              <w:rPr>
                <w:i/>
                <w:iCs/>
                <w:color w:val="FF0000"/>
              </w:rPr>
              <w:t xml:space="preserve"> in VBMS-R</w:t>
            </w:r>
            <w:r w:rsidRPr="00B42750">
              <w:rPr>
                <w:color w:val="FF0000"/>
              </w:rPr>
              <w:t>.</w:t>
            </w:r>
          </w:p>
        </w:tc>
        <w:tc>
          <w:tcPr>
            <w:tcW w:w="8380" w:type="dxa"/>
          </w:tcPr>
          <w:p w14:paraId="39909159" w14:textId="6B6528B4" w:rsidR="006D6097" w:rsidRDefault="237DA354" w:rsidP="237DA354">
            <w:pPr>
              <w:pStyle w:val="ListParagraph"/>
              <w:numPr>
                <w:ilvl w:val="0"/>
                <w:numId w:val="2"/>
              </w:numPr>
            </w:pPr>
            <w:r w:rsidRPr="237DA354">
              <w:rPr>
                <w:color w:val="FF0000"/>
              </w:rPr>
              <w:t>This finding is appropriate when service connection for a disability is claimed (expressly or implied) due to a toxic exposure risk activity (TERA) under the PACT Act and TERA is conceded</w:t>
            </w:r>
          </w:p>
        </w:tc>
      </w:tr>
      <w:tr w:rsidR="00F57365" w14:paraId="456B3E93" w14:textId="77777777" w:rsidTr="237DA354">
        <w:tc>
          <w:tcPr>
            <w:tcW w:w="5135" w:type="dxa"/>
          </w:tcPr>
          <w:p w14:paraId="79B131EF" w14:textId="77777777" w:rsidR="00F57365" w:rsidRPr="002774C7" w:rsidRDefault="00F57365" w:rsidP="00F57365">
            <w:pPr>
              <w:rPr>
                <w:b/>
                <w:bCs/>
              </w:rPr>
            </w:pPr>
            <w:r w:rsidRPr="002774C7">
              <w:rPr>
                <w:b/>
                <w:bCs/>
              </w:rPr>
              <w:t>Evidence shows that you performed service in {insert free text}</w:t>
            </w:r>
          </w:p>
        </w:tc>
        <w:tc>
          <w:tcPr>
            <w:tcW w:w="8380" w:type="dxa"/>
          </w:tcPr>
          <w:p w14:paraId="1DD59D34" w14:textId="7E8BB089" w:rsidR="00F57365" w:rsidRDefault="00F57365" w:rsidP="00F57365">
            <w:pPr>
              <w:pStyle w:val="ListParagraph"/>
              <w:numPr>
                <w:ilvl w:val="0"/>
                <w:numId w:val="2"/>
              </w:numPr>
            </w:pPr>
            <w:r>
              <w:t>This finding is appropriate when a Veteran claims presumptive service based on the locations of their service, such as SWA (under 38 CFR 3.317) or Camp Lejeune</w:t>
            </w:r>
          </w:p>
          <w:p w14:paraId="758BC777" w14:textId="22D77E00" w:rsidR="00F57365" w:rsidRDefault="00F57365" w:rsidP="00F57365">
            <w:pPr>
              <w:pStyle w:val="ListParagraph"/>
              <w:numPr>
                <w:ilvl w:val="0"/>
                <w:numId w:val="2"/>
              </w:numPr>
            </w:pPr>
            <w:r>
              <w:t>If service in a certain location automatically concedes the exposure to a specific hazard, you are not required to also add a separate favorable finding for the in-service exposure</w:t>
            </w:r>
            <w:r w:rsidR="00986971">
              <w:t xml:space="preserve">. </w:t>
            </w:r>
            <w:r w:rsidR="00064440">
              <w:t>However, a</w:t>
            </w:r>
            <w:r w:rsidR="00986971">
              <w:t xml:space="preserve">dding </w:t>
            </w:r>
            <w:r w:rsidR="00064440">
              <w:t xml:space="preserve">separate </w:t>
            </w:r>
            <w:r w:rsidR="00986971">
              <w:t xml:space="preserve">favorable findings for </w:t>
            </w:r>
            <w:r w:rsidR="00064440">
              <w:t xml:space="preserve">both </w:t>
            </w:r>
            <w:r w:rsidR="00986971">
              <w:t>exposure and location is an acceptable practice</w:t>
            </w:r>
          </w:p>
          <w:p w14:paraId="5F90B71B" w14:textId="40097C2C" w:rsidR="009A7A4E" w:rsidRPr="004D39E9" w:rsidRDefault="009A7A4E" w:rsidP="00F57365">
            <w:pPr>
              <w:pStyle w:val="ListParagraph"/>
              <w:numPr>
                <w:ilvl w:val="0"/>
                <w:numId w:val="2"/>
              </w:numPr>
            </w:pPr>
            <w:r>
              <w:rPr>
                <w:color w:val="FF0000"/>
              </w:rPr>
              <w:t>This will apply to</w:t>
            </w:r>
            <w:r w:rsidR="00184E46">
              <w:rPr>
                <w:color w:val="FF0000"/>
              </w:rPr>
              <w:t xml:space="preserve"> Veterans who served in</w:t>
            </w:r>
            <w:r>
              <w:rPr>
                <w:color w:val="FF0000"/>
              </w:rPr>
              <w:t xml:space="preserve"> PACT Act locations</w:t>
            </w:r>
          </w:p>
          <w:p w14:paraId="1B9E7AB0" w14:textId="030253B2" w:rsidR="004D39E9" w:rsidRDefault="004D39E9" w:rsidP="004D39E9"/>
          <w:p w14:paraId="68D94A91" w14:textId="351F47B4" w:rsidR="00184E46" w:rsidRPr="00184A09" w:rsidRDefault="004D39E9" w:rsidP="009A292D">
            <w:pPr>
              <w:rPr>
                <w:color w:val="FF0000"/>
              </w:rPr>
            </w:pPr>
            <w:r w:rsidRPr="00184A09">
              <w:rPr>
                <w:color w:val="FF0000"/>
              </w:rPr>
              <w:t xml:space="preserve">Example: Veteran claims service connection for </w:t>
            </w:r>
            <w:r w:rsidR="009A292D" w:rsidRPr="00184A09">
              <w:rPr>
                <w:color w:val="FF0000"/>
              </w:rPr>
              <w:t>skin rashes</w:t>
            </w:r>
            <w:r w:rsidRPr="00184A09">
              <w:rPr>
                <w:color w:val="FF0000"/>
              </w:rPr>
              <w:t xml:space="preserve"> </w:t>
            </w:r>
            <w:r w:rsidR="009A292D" w:rsidRPr="00184A09">
              <w:rPr>
                <w:color w:val="FF0000"/>
              </w:rPr>
              <w:t>as an undiagnosed illness</w:t>
            </w:r>
            <w:r w:rsidRPr="00184A09">
              <w:rPr>
                <w:color w:val="FF0000"/>
              </w:rPr>
              <w:t>.</w:t>
            </w:r>
            <w:r w:rsidR="009A292D" w:rsidRPr="00184A09">
              <w:rPr>
                <w:color w:val="FF0000"/>
              </w:rPr>
              <w:t xml:space="preserve">  The DD-214 shows service in Afghanistan after August 2, 1990, so we concede Persian Gulf War service.  A Gulf War exam/opinion shows a confirmed diagnosis of dermatitis unrelated to Gulf War service.  Skin rashes are denied as diagnosed disability of dermatitis unrelated to Gulf War service.</w:t>
            </w:r>
          </w:p>
          <w:p w14:paraId="0C0E861B" w14:textId="243B78C0" w:rsidR="006E3EA8" w:rsidRPr="00184A09" w:rsidRDefault="006E3EA8" w:rsidP="009A292D">
            <w:pPr>
              <w:rPr>
                <w:color w:val="FF0000"/>
              </w:rPr>
            </w:pPr>
          </w:p>
          <w:p w14:paraId="26FCA5A4" w14:textId="353637BA" w:rsidR="009A292D" w:rsidRPr="000027FE" w:rsidRDefault="006E3EA8" w:rsidP="009A292D">
            <w:pPr>
              <w:rPr>
                <w:color w:val="FF0000"/>
              </w:rPr>
            </w:pPr>
            <w:r w:rsidRPr="00184A09">
              <w:rPr>
                <w:color w:val="FF0000"/>
              </w:rPr>
              <w:t>FF: Evidence shows you performed service in Afghanistan.</w:t>
            </w:r>
          </w:p>
        </w:tc>
      </w:tr>
      <w:tr w:rsidR="00F57365" w14:paraId="09D3E53C" w14:textId="77777777" w:rsidTr="237DA354">
        <w:tc>
          <w:tcPr>
            <w:tcW w:w="5135" w:type="dxa"/>
          </w:tcPr>
          <w:p w14:paraId="3E4C5782" w14:textId="77777777" w:rsidR="00F57365" w:rsidRPr="002774C7" w:rsidRDefault="00F57365" w:rsidP="00F57365">
            <w:pPr>
              <w:rPr>
                <w:b/>
                <w:bCs/>
              </w:rPr>
            </w:pPr>
            <w:r w:rsidRPr="002774C7">
              <w:rPr>
                <w:b/>
                <w:bCs/>
              </w:rPr>
              <w:t>The diagnosed disability is a condition that has been presumptively linked to exposure</w:t>
            </w:r>
          </w:p>
        </w:tc>
        <w:tc>
          <w:tcPr>
            <w:tcW w:w="8380" w:type="dxa"/>
          </w:tcPr>
          <w:p w14:paraId="11C5E25B" w14:textId="46ED8A56" w:rsidR="00F57365" w:rsidRDefault="6A1B3C40" w:rsidP="00F57365">
            <w:pPr>
              <w:pStyle w:val="ListParagraph"/>
              <w:numPr>
                <w:ilvl w:val="0"/>
                <w:numId w:val="3"/>
              </w:numPr>
            </w:pPr>
            <w:r>
              <w:t>This finding is appropriate when a Veteran claims presumptive service connection for a disability covered under an appropriate regulation (</w:t>
            </w:r>
            <w:proofErr w:type="gramStart"/>
            <w:r>
              <w:t>e.g.</w:t>
            </w:r>
            <w:proofErr w:type="gramEnd"/>
            <w:r>
              <w:t xml:space="preserve"> 38 CFR 3.309 or 3.320) that is based on exposure (e.g. herbicides, particulate matter) and the condition is shown to be diagnosed</w:t>
            </w:r>
          </w:p>
          <w:p w14:paraId="43F1A850" w14:textId="665C527F" w:rsidR="00F57365" w:rsidRDefault="00F57365" w:rsidP="00F57365">
            <w:pPr>
              <w:pStyle w:val="ListParagraph"/>
            </w:pPr>
            <w:r>
              <w:t>(</w:t>
            </w:r>
            <w:r w:rsidRPr="001D05ED">
              <w:t>Example:</w:t>
            </w:r>
            <w:r>
              <w:t xml:space="preserve"> Vet has a </w:t>
            </w:r>
            <w:r w:rsidR="00294EF1">
              <w:t>diagnosis</w:t>
            </w:r>
            <w:r>
              <w:t xml:space="preserve"> of prostate </w:t>
            </w:r>
            <w:r w:rsidR="00294EF1">
              <w:t>cancer</w:t>
            </w:r>
            <w:r>
              <w:t>, but no evidence of herbicide exposure)</w:t>
            </w:r>
          </w:p>
          <w:p w14:paraId="4B8666F5" w14:textId="4B8D3248" w:rsidR="001D05ED" w:rsidRPr="001D05ED" w:rsidRDefault="009A7A4E" w:rsidP="001D05ED">
            <w:pPr>
              <w:pStyle w:val="ListParagraph"/>
              <w:numPr>
                <w:ilvl w:val="0"/>
                <w:numId w:val="3"/>
              </w:numPr>
            </w:pPr>
            <w:r>
              <w:rPr>
                <w:color w:val="FF0000"/>
              </w:rPr>
              <w:t>This will apply to PACT Act contentions</w:t>
            </w:r>
          </w:p>
          <w:p w14:paraId="1DBE45E9" w14:textId="7F5DC61E" w:rsidR="009A7A4E" w:rsidRPr="009A292D" w:rsidRDefault="001D05ED" w:rsidP="001D05ED">
            <w:pPr>
              <w:pStyle w:val="ListParagraph"/>
            </w:pPr>
            <w:r>
              <w:rPr>
                <w:color w:val="FF0000"/>
              </w:rPr>
              <w:t>(</w:t>
            </w:r>
            <w:r w:rsidR="00E4242F" w:rsidRPr="001D05ED">
              <w:rPr>
                <w:color w:val="FF0000"/>
              </w:rPr>
              <w:t>Example</w:t>
            </w:r>
            <w:r w:rsidRPr="001D05ED">
              <w:rPr>
                <w:color w:val="FF0000"/>
              </w:rPr>
              <w:t>:</w:t>
            </w:r>
            <w:r w:rsidR="00E4242F" w:rsidRPr="001D05ED">
              <w:rPr>
                <w:color w:val="FF0000"/>
              </w:rPr>
              <w:t xml:space="preserve"> </w:t>
            </w:r>
            <w:r w:rsidR="00FF2216" w:rsidRPr="001D05ED">
              <w:rPr>
                <w:color w:val="FF0000"/>
              </w:rPr>
              <w:t>Veteran has a</w:t>
            </w:r>
            <w:r w:rsidR="00E4242F" w:rsidRPr="001D05ED">
              <w:rPr>
                <w:color w:val="FF0000"/>
              </w:rPr>
              <w:t xml:space="preserve"> diagnosed PACT Act presumptive condition</w:t>
            </w:r>
            <w:r w:rsidRPr="001D05ED">
              <w:rPr>
                <w:color w:val="FF0000"/>
              </w:rPr>
              <w:t>;</w:t>
            </w:r>
            <w:r w:rsidR="00E4242F" w:rsidRPr="001D05ED">
              <w:rPr>
                <w:color w:val="FF0000"/>
              </w:rPr>
              <w:t xml:space="preserve"> however, Veteran does not have required service.</w:t>
            </w:r>
            <w:r>
              <w:rPr>
                <w:color w:val="FF0000"/>
              </w:rPr>
              <w:t>)</w:t>
            </w:r>
          </w:p>
          <w:p w14:paraId="5C76201B" w14:textId="4A344C00" w:rsidR="009A292D" w:rsidRDefault="009A292D" w:rsidP="009A292D"/>
          <w:p w14:paraId="5354783C" w14:textId="1058C0E2" w:rsidR="009A292D" w:rsidRPr="00184A09" w:rsidRDefault="009A292D" w:rsidP="009A292D">
            <w:pPr>
              <w:rPr>
                <w:color w:val="FF0000"/>
              </w:rPr>
            </w:pPr>
            <w:r w:rsidRPr="00184A09">
              <w:rPr>
                <w:color w:val="FF0000"/>
              </w:rPr>
              <w:t>Example: The Veteran claims service connection for coronary artery disease due to Agent Orange exposure in Guam.  The Veteran’s personnel records confirm service in Guam, but that service is outside of the required presumptive period.  The Veteran’s private treatment records show a diagnosis of coronary artery disease.  The claim for coronary artery disease is denied as we were unable to concede Agent Orange exposure.</w:t>
            </w:r>
          </w:p>
          <w:p w14:paraId="37EC56AC" w14:textId="00C5E3A6" w:rsidR="006E3EA8" w:rsidRPr="00184A09" w:rsidRDefault="006E3EA8" w:rsidP="009A292D">
            <w:pPr>
              <w:rPr>
                <w:color w:val="FF0000"/>
              </w:rPr>
            </w:pPr>
          </w:p>
          <w:p w14:paraId="6F898583" w14:textId="7C04B53B" w:rsidR="00184E46" w:rsidRPr="000027FE" w:rsidRDefault="006E3EA8" w:rsidP="00CA4CF8">
            <w:pPr>
              <w:rPr>
                <w:color w:val="FF0000"/>
              </w:rPr>
            </w:pPr>
            <w:r w:rsidRPr="00184A09">
              <w:rPr>
                <w:color w:val="FF0000"/>
              </w:rPr>
              <w:t>FF: Coronary artery disease is a condition that has been presumptively linked to Agent Orange exposure.</w:t>
            </w:r>
          </w:p>
        </w:tc>
      </w:tr>
      <w:tr w:rsidR="00F57365" w14:paraId="0ACD8E0D" w14:textId="77777777" w:rsidTr="237DA354">
        <w:trPr>
          <w:trHeight w:val="1400"/>
        </w:trPr>
        <w:tc>
          <w:tcPr>
            <w:tcW w:w="5135" w:type="dxa"/>
          </w:tcPr>
          <w:p w14:paraId="210DDEFA" w14:textId="77777777" w:rsidR="00F57365" w:rsidRPr="002774C7" w:rsidRDefault="00F57365" w:rsidP="00F57365">
            <w:pPr>
              <w:rPr>
                <w:b/>
                <w:bCs/>
              </w:rPr>
            </w:pPr>
            <w:r w:rsidRPr="002774C7">
              <w:rPr>
                <w:b/>
                <w:bCs/>
              </w:rPr>
              <w:lastRenderedPageBreak/>
              <w:t>The claimed disability is a chronic disease which may be presumptively linked to your military service</w:t>
            </w:r>
          </w:p>
        </w:tc>
        <w:tc>
          <w:tcPr>
            <w:tcW w:w="8380" w:type="dxa"/>
          </w:tcPr>
          <w:p w14:paraId="2C2FEECB" w14:textId="54A46B95" w:rsidR="00F57365" w:rsidRPr="00FF2216" w:rsidRDefault="6A1B3C40" w:rsidP="00F57365">
            <w:pPr>
              <w:pStyle w:val="ListParagraph"/>
              <w:numPr>
                <w:ilvl w:val="0"/>
                <w:numId w:val="3"/>
              </w:numPr>
            </w:pPr>
            <w:r>
              <w:t>This finding is appropriate when a Veteran claims presumptive service connection for a disability covered under 38 CFR 3.309(a) that is based on military service. The condition may or may not be diagnosed</w:t>
            </w:r>
          </w:p>
          <w:p w14:paraId="6239674C" w14:textId="60CB82A0" w:rsidR="00F57365" w:rsidRDefault="00F57365" w:rsidP="00F57365">
            <w:pPr>
              <w:pStyle w:val="ListParagraph"/>
            </w:pPr>
            <w:r>
              <w:t>(</w:t>
            </w:r>
            <w:r w:rsidRPr="001D05ED">
              <w:t>Example:</w:t>
            </w:r>
            <w:r>
              <w:t xml:space="preserve"> A </w:t>
            </w:r>
            <w:r w:rsidR="001D05ED">
              <w:t>V</w:t>
            </w:r>
            <w:r>
              <w:t>et</w:t>
            </w:r>
            <w:r w:rsidR="001D05ED">
              <w:t>eran</w:t>
            </w:r>
            <w:r>
              <w:t xml:space="preserve"> claims arthritis but VA exam findings are negative for a clinical </w:t>
            </w:r>
            <w:r w:rsidR="001D05ED">
              <w:t>diagnosis</w:t>
            </w:r>
            <w:r>
              <w:t xml:space="preserve">. A </w:t>
            </w:r>
            <w:r w:rsidR="001D05ED">
              <w:t>V</w:t>
            </w:r>
            <w:r>
              <w:t>et</w:t>
            </w:r>
            <w:r w:rsidR="001D05ED">
              <w:t>eran</w:t>
            </w:r>
            <w:r>
              <w:t xml:space="preserve"> claims </w:t>
            </w:r>
            <w:r w:rsidR="001D05ED">
              <w:t>hypertension,</w:t>
            </w:r>
            <w:r>
              <w:t xml:space="preserve"> but the condition is shown to be non</w:t>
            </w:r>
            <w:r w:rsidR="001D05ED">
              <w:t>-</w:t>
            </w:r>
            <w:r>
              <w:t>compensable.)</w:t>
            </w:r>
          </w:p>
          <w:p w14:paraId="45E8B0A5" w14:textId="187C56FD" w:rsidR="00FF2216" w:rsidRDefault="00FF2216" w:rsidP="00D57F2C">
            <w:pPr>
              <w:pStyle w:val="ListParagraph"/>
              <w:numPr>
                <w:ilvl w:val="0"/>
                <w:numId w:val="3"/>
              </w:numPr>
            </w:pPr>
            <w:r w:rsidRPr="00D57F2C">
              <w:rPr>
                <w:color w:val="FF0000"/>
              </w:rPr>
              <w:t>This</w:t>
            </w:r>
            <w:r w:rsidR="00184A09" w:rsidRPr="00D57F2C">
              <w:rPr>
                <w:color w:val="FF0000"/>
              </w:rPr>
              <w:t xml:space="preserve"> FF</w:t>
            </w:r>
            <w:r w:rsidRPr="00D57F2C">
              <w:rPr>
                <w:color w:val="FF0000"/>
              </w:rPr>
              <w:t xml:space="preserve"> </w:t>
            </w:r>
            <w:r w:rsidRPr="00D57F2C">
              <w:rPr>
                <w:color w:val="FF0000"/>
                <w:u w:val="single"/>
              </w:rPr>
              <w:t>would not</w:t>
            </w:r>
            <w:r w:rsidRPr="00D57F2C">
              <w:rPr>
                <w:color w:val="FF0000"/>
              </w:rPr>
              <w:t xml:space="preserve"> be used for PACT </w:t>
            </w:r>
            <w:r w:rsidR="001D05ED">
              <w:rPr>
                <w:color w:val="FF0000"/>
              </w:rPr>
              <w:t xml:space="preserve">Act </w:t>
            </w:r>
            <w:r w:rsidRPr="00D57F2C">
              <w:rPr>
                <w:color w:val="FF0000"/>
              </w:rPr>
              <w:t xml:space="preserve">related </w:t>
            </w:r>
            <w:r w:rsidR="00D57F2C" w:rsidRPr="00D57F2C">
              <w:rPr>
                <w:color w:val="FF0000"/>
              </w:rPr>
              <w:t>conditions</w:t>
            </w:r>
            <w:r w:rsidRPr="00D57F2C">
              <w:rPr>
                <w:color w:val="FF0000"/>
              </w:rPr>
              <w:t>.</w:t>
            </w:r>
          </w:p>
        </w:tc>
      </w:tr>
    </w:tbl>
    <w:p w14:paraId="36C2B2CA" w14:textId="77777777" w:rsidR="00CE552D" w:rsidRDefault="00537BDE"/>
    <w:sectPr w:rsidR="00CE552D" w:rsidSect="0008690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361BF"/>
    <w:multiLevelType w:val="hybridMultilevel"/>
    <w:tmpl w:val="1C16F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9D2C49"/>
    <w:multiLevelType w:val="hybridMultilevel"/>
    <w:tmpl w:val="DC20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70719"/>
    <w:multiLevelType w:val="hybridMultilevel"/>
    <w:tmpl w:val="E2383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69"/>
    <w:rsid w:val="000027FE"/>
    <w:rsid w:val="000358BC"/>
    <w:rsid w:val="00064440"/>
    <w:rsid w:val="00086906"/>
    <w:rsid w:val="00092714"/>
    <w:rsid w:val="000C44C2"/>
    <w:rsid w:val="00146F53"/>
    <w:rsid w:val="00160A1A"/>
    <w:rsid w:val="001617FD"/>
    <w:rsid w:val="00184A09"/>
    <w:rsid w:val="00184E46"/>
    <w:rsid w:val="00186656"/>
    <w:rsid w:val="001B52DA"/>
    <w:rsid w:val="001D05ED"/>
    <w:rsid w:val="00204469"/>
    <w:rsid w:val="00205F27"/>
    <w:rsid w:val="0023730F"/>
    <w:rsid w:val="00275313"/>
    <w:rsid w:val="002774C7"/>
    <w:rsid w:val="002931A6"/>
    <w:rsid w:val="00294EF1"/>
    <w:rsid w:val="002A3535"/>
    <w:rsid w:val="0031761D"/>
    <w:rsid w:val="00370F02"/>
    <w:rsid w:val="0037366C"/>
    <w:rsid w:val="004044DA"/>
    <w:rsid w:val="00457C60"/>
    <w:rsid w:val="00485437"/>
    <w:rsid w:val="004B544B"/>
    <w:rsid w:val="004D39E9"/>
    <w:rsid w:val="004E457A"/>
    <w:rsid w:val="004F187F"/>
    <w:rsid w:val="0051081D"/>
    <w:rsid w:val="005310B1"/>
    <w:rsid w:val="00537BDE"/>
    <w:rsid w:val="00543D12"/>
    <w:rsid w:val="00587CA9"/>
    <w:rsid w:val="005C5317"/>
    <w:rsid w:val="005D673A"/>
    <w:rsid w:val="00611279"/>
    <w:rsid w:val="0061708A"/>
    <w:rsid w:val="00642AF9"/>
    <w:rsid w:val="00673B53"/>
    <w:rsid w:val="006D6097"/>
    <w:rsid w:val="006E3EA8"/>
    <w:rsid w:val="007467EF"/>
    <w:rsid w:val="007C47CA"/>
    <w:rsid w:val="007C6500"/>
    <w:rsid w:val="007E72E0"/>
    <w:rsid w:val="00860681"/>
    <w:rsid w:val="008B5BBD"/>
    <w:rsid w:val="00920CA6"/>
    <w:rsid w:val="0092394E"/>
    <w:rsid w:val="00986971"/>
    <w:rsid w:val="009A292D"/>
    <w:rsid w:val="009A7A4E"/>
    <w:rsid w:val="009C7545"/>
    <w:rsid w:val="00A14DC5"/>
    <w:rsid w:val="00AB21DD"/>
    <w:rsid w:val="00AC2EBD"/>
    <w:rsid w:val="00AE1796"/>
    <w:rsid w:val="00B1741B"/>
    <w:rsid w:val="00B42750"/>
    <w:rsid w:val="00B5319C"/>
    <w:rsid w:val="00BA545C"/>
    <w:rsid w:val="00C436A8"/>
    <w:rsid w:val="00C81BC5"/>
    <w:rsid w:val="00CA4CF8"/>
    <w:rsid w:val="00D0507B"/>
    <w:rsid w:val="00D57F2C"/>
    <w:rsid w:val="00D63188"/>
    <w:rsid w:val="00E4242F"/>
    <w:rsid w:val="00EF479D"/>
    <w:rsid w:val="00F46405"/>
    <w:rsid w:val="00F57365"/>
    <w:rsid w:val="00FA497A"/>
    <w:rsid w:val="00FC0475"/>
    <w:rsid w:val="00FF2216"/>
    <w:rsid w:val="237DA354"/>
    <w:rsid w:val="41C41AAB"/>
    <w:rsid w:val="47348AAF"/>
    <w:rsid w:val="6A1B3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3095"/>
  <w15:chartTrackingRefBased/>
  <w15:docId w15:val="{88DDE99D-8E3C-4719-880F-71E63A32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4469"/>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850830">
      <w:bodyDiv w:val="1"/>
      <w:marLeft w:val="0"/>
      <w:marRight w:val="0"/>
      <w:marTop w:val="0"/>
      <w:marBottom w:val="0"/>
      <w:divBdr>
        <w:top w:val="none" w:sz="0" w:space="0" w:color="auto"/>
        <w:left w:val="none" w:sz="0" w:space="0" w:color="auto"/>
        <w:bottom w:val="none" w:sz="0" w:space="0" w:color="auto"/>
        <w:right w:val="none" w:sz="0" w:space="0" w:color="auto"/>
      </w:divBdr>
    </w:div>
    <w:div w:id="1237932797">
      <w:bodyDiv w:val="1"/>
      <w:marLeft w:val="0"/>
      <w:marRight w:val="0"/>
      <w:marTop w:val="0"/>
      <w:marBottom w:val="0"/>
      <w:divBdr>
        <w:top w:val="none" w:sz="0" w:space="0" w:color="auto"/>
        <w:left w:val="none" w:sz="0" w:space="0" w:color="auto"/>
        <w:bottom w:val="none" w:sz="0" w:space="0" w:color="auto"/>
        <w:right w:val="none" w:sz="0" w:space="0" w:color="auto"/>
      </w:divBdr>
    </w:div>
    <w:div w:id="1387535268">
      <w:bodyDiv w:val="1"/>
      <w:marLeft w:val="0"/>
      <w:marRight w:val="0"/>
      <w:marTop w:val="0"/>
      <w:marBottom w:val="0"/>
      <w:divBdr>
        <w:top w:val="none" w:sz="0" w:space="0" w:color="auto"/>
        <w:left w:val="none" w:sz="0" w:space="0" w:color="auto"/>
        <w:bottom w:val="none" w:sz="0" w:space="0" w:color="auto"/>
        <w:right w:val="none" w:sz="0" w:space="0" w:color="auto"/>
      </w:divBdr>
    </w:div>
    <w:div w:id="1414353784">
      <w:bodyDiv w:val="1"/>
      <w:marLeft w:val="0"/>
      <w:marRight w:val="0"/>
      <w:marTop w:val="0"/>
      <w:marBottom w:val="0"/>
      <w:divBdr>
        <w:top w:val="none" w:sz="0" w:space="0" w:color="auto"/>
        <w:left w:val="none" w:sz="0" w:space="0" w:color="auto"/>
        <w:bottom w:val="none" w:sz="0" w:space="0" w:color="auto"/>
        <w:right w:val="none" w:sz="0" w:space="0" w:color="auto"/>
      </w:divBdr>
    </w:div>
    <w:div w:id="1483739357">
      <w:bodyDiv w:val="1"/>
      <w:marLeft w:val="0"/>
      <w:marRight w:val="0"/>
      <w:marTop w:val="0"/>
      <w:marBottom w:val="0"/>
      <w:divBdr>
        <w:top w:val="none" w:sz="0" w:space="0" w:color="auto"/>
        <w:left w:val="none" w:sz="0" w:space="0" w:color="auto"/>
        <w:bottom w:val="none" w:sz="0" w:space="0" w:color="auto"/>
        <w:right w:val="none" w:sz="0" w:space="0" w:color="auto"/>
      </w:divBdr>
    </w:div>
    <w:div w:id="1673485534">
      <w:bodyDiv w:val="1"/>
      <w:marLeft w:val="0"/>
      <w:marRight w:val="0"/>
      <w:marTop w:val="0"/>
      <w:marBottom w:val="0"/>
      <w:divBdr>
        <w:top w:val="none" w:sz="0" w:space="0" w:color="auto"/>
        <w:left w:val="none" w:sz="0" w:space="0" w:color="auto"/>
        <w:bottom w:val="none" w:sz="0" w:space="0" w:color="auto"/>
        <w:right w:val="none" w:sz="0" w:space="0" w:color="auto"/>
      </w:divBdr>
    </w:div>
    <w:div w:id="210299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6F6916B022EB45A297FDE421929E8C" ma:contentTypeVersion="4" ma:contentTypeDescription="Create a new document." ma:contentTypeScope="" ma:versionID="6a1d1faeee8449901b0af21fc20f09cd">
  <xsd:schema xmlns:xsd="http://www.w3.org/2001/XMLSchema" xmlns:xs="http://www.w3.org/2001/XMLSchema" xmlns:p="http://schemas.microsoft.com/office/2006/metadata/properties" xmlns:ns2="b267716a-dafa-4dc6-a8d3-b75629e122f5" targetNamespace="http://schemas.microsoft.com/office/2006/metadata/properties" ma:root="true" ma:fieldsID="431902faabc79fa0ac9856f82831f53b" ns2:_="">
    <xsd:import namespace="b267716a-dafa-4dc6-a8d3-b75629e122f5"/>
    <xsd:element name="properties">
      <xsd:complexType>
        <xsd:sequence>
          <xsd:element name="documentManagement">
            <xsd:complexType>
              <xsd:all>
                <xsd:element ref="ns2:MediaServiceMetadata" minOccurs="0"/>
                <xsd:element ref="ns2:MediaServiceFastMetadata" minOccurs="0"/>
                <xsd:element ref="ns2:Summary" minOccurs="0"/>
                <xsd:element ref="ns2:Distribu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67716a-dafa-4dc6-a8d3-b75629e12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ummary" ma:index="10" nillable="true" ma:displayName="Summary" ma:format="Dropdown" ma:internalName="Summary">
      <xsd:simpleType>
        <xsd:restriction base="dms:Text">
          <xsd:maxLength value="255"/>
        </xsd:restriction>
      </xsd:simpleType>
    </xsd:element>
    <xsd:element name="DistributionDate" ma:index="11" nillable="true" ma:displayName="Distribution Date" ma:format="DateOnly" ma:internalName="Distribution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2A957C-5CA5-44B5-AF0B-5FAC5B028681}">
  <ds:schemaRefs>
    <ds:schemaRef ds:uri="http://schemas.microsoft.com/sharepoint/v3/contenttype/forms"/>
  </ds:schemaRefs>
</ds:datastoreItem>
</file>

<file path=customXml/itemProps2.xml><?xml version="1.0" encoding="utf-8"?>
<ds:datastoreItem xmlns:ds="http://schemas.openxmlformats.org/officeDocument/2006/customXml" ds:itemID="{D20150ED-B942-4405-A995-3990B8288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67716a-dafa-4dc6-a8d3-b75629e122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Huck, Beth, VBASTPL</dc:creator>
  <cp:keywords/>
  <dc:description/>
  <cp:lastModifiedBy>Lough, Julie B. (VBAVACO)</cp:lastModifiedBy>
  <cp:revision>2</cp:revision>
  <dcterms:created xsi:type="dcterms:W3CDTF">2022-12-21T14:22:00Z</dcterms:created>
  <dcterms:modified xsi:type="dcterms:W3CDTF">2022-12-21T14:22:00Z</dcterms:modified>
</cp:coreProperties>
</file>