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Business Continuity &amp; Disaster Recovery Plan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SE-13 (companion to SE-12 Incident Response, SE-07/08 backups)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set the </w:t>
      </w:r>
      <w:r>
        <w:rPr>
          <w:rFonts w:ascii="Consolas" w:hAnsi="Consolas"/>
          <w:sz w:val="19"/>
        </w:rPr>
        <w:t>[DECIDE]</w:t>
      </w:r>
      <w:r>
        <w:rPr>
          <w:rFonts w:ascii="Arial" w:hAnsi="Arial"/>
          <w:sz w:val="21"/>
        </w:rPr>
        <w:t xml:space="preserve"> RPO/RTO targets and confirm the Supabase backup capability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Districts and cyber-insurers ask "what happens if your systems go down or data is lost?" This plan answers it. It depends on the Supabase </w:t>
      </w:r>
      <w:r>
        <w:rPr>
          <w:rFonts w:ascii="Arial" w:hAnsi="Arial"/>
          <w:b/>
          <w:color w:val="555F6A"/>
          <w:sz w:val="20"/>
        </w:rPr>
        <w:t>Pro</w:t>
      </w:r>
      <w:r>
        <w:rPr>
          <w:rFonts w:ascii="Arial" w:hAnsi="Arial"/>
          <w:color w:val="555F6A"/>
          <w:sz w:val="20"/>
        </w:rPr>
        <w:t xml:space="preserve"> upgrade (SE-07) for Point-in-Time Recovery.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Objectives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RTO (recovery time objective):</w:t>
      </w:r>
      <w:r>
        <w:rPr>
          <w:rFonts w:ascii="Arial" w:hAnsi="Arial"/>
          <w:sz w:val="21"/>
        </w:rPr>
        <w:t xml:space="preserve"> restore service within </w:t>
      </w:r>
      <w:r>
        <w:rPr>
          <w:rFonts w:ascii="Arial" w:hAnsi="Arial"/>
          <w:b/>
          <w:sz w:val="21"/>
        </w:rPr>
        <w:t>[DECIDE: e.g., 24 hours]</w:t>
      </w:r>
      <w:r>
        <w:rPr>
          <w:rFonts w:ascii="Arial" w:hAnsi="Arial"/>
          <w:sz w:val="21"/>
        </w:rPr>
        <w:t xml:space="preserve"> of a major outage.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RPO (recovery point objective):</w:t>
      </w:r>
      <w:r>
        <w:rPr>
          <w:rFonts w:ascii="Arial" w:hAnsi="Arial"/>
          <w:sz w:val="21"/>
        </w:rPr>
        <w:t xml:space="preserve"> lose no more than </w:t>
      </w:r>
      <w:r>
        <w:rPr>
          <w:rFonts w:ascii="Arial" w:hAnsi="Arial"/>
          <w:b/>
          <w:sz w:val="21"/>
        </w:rPr>
        <w:t>[DECIDE: e.g., 24 hours / the PITR window]</w:t>
      </w:r>
      <w:r>
        <w:rPr>
          <w:rFonts w:ascii="Arial" w:hAnsi="Arial"/>
          <w:sz w:val="21"/>
        </w:rPr>
        <w:t xml:space="preserve"> of data.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Protect the confidentiality and integrity of student data throughout any recovery.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What we depend on (single points of failure)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If it fails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Supabase</w:t>
            </w:r>
            <w:r>
              <w:rPr>
                <w:rFonts w:ascii="Arial" w:hAnsi="Arial"/>
                <w:sz w:val="18"/>
              </w:rPr>
              <w:t xml:space="preserve"> (Postgres/Auth on AWS)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All server-side data + login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Highest-impact. Mitigation: Pro backups + PITR (SE-07/08); provider has AWS-level redundancy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Cloudflare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Hosting/CDN/edge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Static assets; globally redundant; low data-loss risk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Domain/DNS</w:t>
            </w:r>
            <w:r>
              <w:rPr>
                <w:rFonts w:ascii="Arial" w:hAnsi="Arial"/>
                <w:sz w:val="18"/>
              </w:rPr>
              <w:t xml:space="preserve"> (Cloudflare)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Reachability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Documented registrar/DNS recovery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Founder availability</w:t>
            </w:r>
            <w:r>
              <w:rPr>
                <w:rFonts w:ascii="Arial" w:hAnsi="Arial"/>
                <w:sz w:val="18"/>
              </w:rPr>
              <w:t xml:space="preserve"> (solo)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Operator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Key-person risk — see §6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Backup strategy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Automated database backups + Point-in-Time Recovery</w:t>
      </w:r>
      <w:r>
        <w:rPr>
          <w:rFonts w:ascii="Arial" w:hAnsi="Arial"/>
          <w:sz w:val="21"/>
        </w:rPr>
        <w:t xml:space="preserve"> via Supabase Pro (SE-07/08). Document the exact </w:t>
      </w:r>
      <w:r>
        <w:rPr>
          <w:rFonts w:ascii="Arial" w:hAnsi="Arial"/>
          <w:b/>
          <w:sz w:val="21"/>
        </w:rPr>
        <w:t>backup frequency and retention window</w:t>
      </w:r>
      <w:r>
        <w:rPr>
          <w:rFonts w:ascii="Arial" w:hAnsi="Arial"/>
          <w:sz w:val="21"/>
        </w:rPr>
        <w:t xml:space="preserve"> once Pro is enabled </w:t>
      </w:r>
      <w:r>
        <w:rPr>
          <w:rFonts w:ascii="Consolas" w:hAnsi="Consolas"/>
          <w:sz w:val="19"/>
        </w:rPr>
        <w:t>[CONFIRM]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Client-side data</w:t>
      </w:r>
      <w:r>
        <w:rPr>
          <w:rFonts w:ascii="Arial" w:hAnsi="Arial"/>
          <w:sz w:val="21"/>
        </w:rPr>
        <w:t xml:space="preserve"> (Class Builder rosters, Schedule Builder files) is the user's responsibility — the app prompts users to download/save their schedule files.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Config-as-code:</w:t>
      </w:r>
      <w:r>
        <w:rPr>
          <w:rFonts w:ascii="Arial" w:hAnsi="Arial"/>
          <w:sz w:val="21"/>
        </w:rPr>
        <w:t xml:space="preserve"> the app, schema migrations, and security tooling live in Git (GitHub) — infrastructure is reproducible from the repo.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Recovery scenarios &amp; procedures</w:t>
      </w:r>
    </w:p>
    <w:p>
      <w:pPr>
        <w:spacing w:after="120"/>
      </w:pPr>
      <w:r>
        <w:rPr>
          <w:rFonts w:ascii="Arial" w:hAnsi="Arial"/>
          <w:b/>
          <w:sz w:val="21"/>
        </w:rPr>
        <w:t>A. Data corruption / accidental deletion.</w:t>
      </w:r>
      <w:r>
        <w:rPr>
          <w:rFonts w:ascii="Arial" w:hAnsi="Arial"/>
          <w:sz w:val="21"/>
        </w:rPr>
        <w:t xml:space="preserve"> Identify the last-good point → restore via Supabase PITR to that timestamp → verify with the daily security agent + spot checks → notify affected schools if data was lost.</w:t>
      </w:r>
    </w:p>
    <w:p>
      <w:pPr>
        <w:spacing w:after="120"/>
      </w:pPr>
      <w:r>
        <w:rPr>
          <w:rFonts w:ascii="Arial" w:hAnsi="Arial"/>
          <w:b/>
          <w:sz w:val="21"/>
        </w:rPr>
        <w:t>B. Full database loss.</w:t>
      </w:r>
      <w:r>
        <w:rPr>
          <w:rFonts w:ascii="Arial" w:hAnsi="Arial"/>
          <w:sz w:val="21"/>
        </w:rPr>
        <w:t xml:space="preserve"> Restore from the most recent backup → re-point the app → verify auth + RLS → communicate status. Data since the last recovery point is lost up to the RPO.</w:t>
      </w:r>
    </w:p>
    <w:p>
      <w:pPr>
        <w:spacing w:after="120"/>
      </w:pPr>
      <w:r>
        <w:rPr>
          <w:rFonts w:ascii="Arial" w:hAnsi="Arial"/>
          <w:b/>
          <w:sz w:val="21"/>
        </w:rPr>
        <w:t>C. Hosting/edge outage (Cloudflare).</w:t>
      </w:r>
      <w:r>
        <w:rPr>
          <w:rFonts w:ascii="Arial" w:hAnsi="Arial"/>
          <w:sz w:val="21"/>
        </w:rPr>
        <w:t xml:space="preserve"> Usually provider-side and self-resolving; monitor the provider status page; communicate via the status page (SE-14). Re-deploy from Git if needed (</w:t>
      </w:r>
      <w:r>
        <w:rPr>
          <w:rFonts w:ascii="Consolas" w:hAnsi="Consolas"/>
          <w:sz w:val="19"/>
        </w:rPr>
        <w:t>scripts/deploy.sh</w:t>
      </w:r>
      <w:r>
        <w:rPr>
          <w:rFonts w:ascii="Arial" w:hAnsi="Arial"/>
          <w:sz w:val="21"/>
        </w:rPr>
        <w:t>).</w:t>
      </w:r>
    </w:p>
    <w:p>
      <w:pPr>
        <w:spacing w:after="120"/>
      </w:pPr>
      <w:r>
        <w:rPr>
          <w:rFonts w:ascii="Arial" w:hAnsi="Arial"/>
          <w:b/>
          <w:sz w:val="21"/>
        </w:rPr>
        <w:t>D. Account/credential compromise.</w:t>
      </w:r>
      <w:r>
        <w:rPr>
          <w:rFonts w:ascii="Arial" w:hAnsi="Arial"/>
          <w:sz w:val="21"/>
        </w:rPr>
        <w:t xml:space="preserve"> Follow the Incident Response Plan (</w:t>
      </w:r>
      <w:r>
        <w:rPr>
          <w:rFonts w:ascii="Consolas" w:hAnsi="Consolas"/>
          <w:sz w:val="19"/>
        </w:rPr>
        <w:t>04_...</w:t>
      </w:r>
      <w:r>
        <w:rPr>
          <w:rFonts w:ascii="Arial" w:hAnsi="Arial"/>
          <w:sz w:val="21"/>
        </w:rPr>
        <w:t>): rotate secrets, revoke sessions, restore integrity.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Communication during an outage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Post status and ETA on the public </w:t>
      </w:r>
      <w:r>
        <w:rPr>
          <w:rFonts w:ascii="Arial" w:hAnsi="Arial"/>
          <w:b/>
          <w:sz w:val="21"/>
        </w:rPr>
        <w:t>status page</w:t>
      </w:r>
      <w:r>
        <w:rPr>
          <w:rFonts w:ascii="Arial" w:hAnsi="Arial"/>
          <w:sz w:val="21"/>
        </w:rPr>
        <w:t xml:space="preserve"> (SE-14) and, for data-affecting events, notify schools directly (tie to breach policy </w:t>
      </w:r>
      <w:r>
        <w:rPr>
          <w:rFonts w:ascii="Consolas" w:hAnsi="Consolas"/>
          <w:sz w:val="19"/>
        </w:rPr>
        <w:t>05_...</w:t>
      </w:r>
      <w:r>
        <w:rPr>
          <w:rFonts w:ascii="Arial" w:hAnsi="Arial"/>
          <w:sz w:val="21"/>
        </w:rPr>
        <w:t xml:space="preserve"> if student data is involved).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Single owner (the Incident Commander) approves external messaging.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6. Key-person risk (solo founder)</w:t>
      </w:r>
    </w:p>
    <w:p>
      <w:pPr>
        <w:spacing w:after="120"/>
      </w:pPr>
      <w:r>
        <w:rPr>
          <w:rFonts w:ascii="Arial" w:hAnsi="Arial"/>
          <w:sz w:val="21"/>
        </w:rPr>
        <w:t xml:space="preserve">Documented mitigations while the team is one person: everything is in Git; credentials are recoverable via the documented rotation path and provider account recovery; </w:t>
      </w:r>
      <w:r>
        <w:rPr>
          <w:rFonts w:ascii="Arial" w:hAnsi="Arial"/>
          <w:b/>
          <w:sz w:val="21"/>
        </w:rPr>
        <w:t>[DECIDE:</w:t>
      </w:r>
      <w:r>
        <w:rPr>
          <w:rFonts w:ascii="Arial" w:hAnsi="Arial"/>
          <w:sz w:val="21"/>
        </w:rPr>
        <w:t xml:space="preserve"> designate a trusted technical contact and document emergency access so the business survives founder unavailability</w:t>
      </w:r>
      <w:r>
        <w:rPr>
          <w:rFonts w:ascii="Arial" w:hAnsi="Arial"/>
          <w:b/>
          <w:sz w:val="21"/>
        </w:rPr>
        <w:t>]</w:t>
      </w:r>
      <w:r>
        <w:rPr>
          <w:rFonts w:ascii="Arial" w:hAnsi="Arial"/>
          <w:sz w:val="21"/>
        </w:rPr>
        <w:t>. Revisit as the team grows.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7. Testing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Annually:</w:t>
      </w:r>
      <w:r>
        <w:rPr>
          <w:rFonts w:ascii="Arial" w:hAnsi="Arial"/>
          <w:sz w:val="21"/>
        </w:rPr>
        <w:t xml:space="preserve"> perform a </w:t>
      </w:r>
      <w:r>
        <w:rPr>
          <w:rFonts w:ascii="Arial" w:hAnsi="Arial"/>
          <w:b/>
          <w:sz w:val="21"/>
        </w:rPr>
        <w:t>test restore</w:t>
      </w:r>
      <w:r>
        <w:rPr>
          <w:rFonts w:ascii="Arial" w:hAnsi="Arial"/>
          <w:sz w:val="21"/>
        </w:rPr>
        <w:t xml:space="preserve"> from backup (validates SE-08) and a tabletop walk-through of scenario B, recording actual RTO/RPO achieved vs. target.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Update this plan after each test or real event.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