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pBdr>
          <w:bottom w:val="single" w:sz="12" w:space="4" w:color="2A9D8F"/>
        </w:pBdr>
      </w:pPr>
      <w:r>
        <w:rPr>
          <w:rFonts w:ascii="Arial" w:hAnsi="Arial"/>
          <w:b/>
          <w:color w:val="1E3A5F"/>
          <w:sz w:val="34"/>
        </w:rPr>
        <w:t>Cohort Logic — Trust / Security Page (PHASE 1 LAUNCH VERSION)</w:t>
      </w:r>
    </w:p>
    <w:p>
      <w:pPr>
        <w:spacing w:after="120"/>
      </w:pPr>
      <w:r>
        <w:rPr>
          <w:rFonts w:ascii="Arial" w:hAnsi="Arial"/>
          <w:b/>
          <w:sz w:val="21"/>
        </w:rPr>
        <w:t>Tracker item:</w:t>
      </w:r>
      <w:r>
        <w:rPr>
          <w:rFonts w:ascii="Arial" w:hAnsi="Arial"/>
          <w:sz w:val="21"/>
        </w:rPr>
        <w:t xml:space="preserve"> PR-10 (Phase 1)</w:t>
      </w:r>
    </w:p>
    <w:p>
      <w:pPr>
        <w:spacing w:after="120"/>
      </w:pPr>
      <w:r>
        <w:rPr>
          <w:rFonts w:ascii="Arial" w:hAnsi="Arial"/>
          <w:b/>
          <w:sz w:val="21"/>
        </w:rPr>
        <w:t>Status:</w:t>
      </w:r>
      <w:r>
        <w:rPr>
          <w:rFonts w:ascii="Arial" w:hAnsi="Arial"/>
          <w:sz w:val="21"/>
        </w:rPr>
        <w:t xml:space="preserve"> LAUNCH DRAFT — to be ported into </w:t>
      </w:r>
      <w:r>
        <w:rPr>
          <w:rFonts w:ascii="Consolas" w:hAnsi="Consolas"/>
          <w:sz w:val="19"/>
        </w:rPr>
        <w:t>public/security.html</w:t>
      </w:r>
      <w:r>
        <w:rPr>
          <w:rFonts w:ascii="Arial" w:hAnsi="Arial"/>
          <w:sz w:val="21"/>
        </w:rPr>
        <w:t xml:space="preserve"> (later website batch). Live page NOT yet changed.</w:t>
      </w:r>
    </w:p>
    <w:p>
      <w:pPr>
        <w:spacing w:after="120"/>
      </w:pPr>
      <w:r>
        <w:rPr>
          <w:rFonts w:ascii="Arial" w:hAnsi="Arial"/>
          <w:b/>
          <w:sz w:val="21"/>
        </w:rPr>
        <w:t>Scope:</w:t>
      </w:r>
      <w:r>
        <w:rPr>
          <w:rFonts w:ascii="Arial" w:hAnsi="Arial"/>
          <w:sz w:val="21"/>
        </w:rPr>
        <w:t xml:space="preserve"> Class Builder + Schedule Builder only. </w:t>
      </w:r>
      <w:r>
        <w:rPr>
          <w:rFonts w:ascii="Arial" w:hAnsi="Arial"/>
          <w:b/>
          <w:sz w:val="21"/>
        </w:rPr>
        <w:t>Supersedes the fuller `15_...` draft for launch</w:t>
      </w:r>
      <w:r>
        <w:rPr>
          <w:rFonts w:ascii="Arial" w:hAnsi="Arial"/>
          <w:sz w:val="21"/>
        </w:rPr>
        <w:t xml:space="preserve"> (15 is retained for when database-backed products ship).</w:t>
      </w:r>
    </w:p>
    <w:p>
      <w:pPr>
        <w:spacing w:after="120"/>
      </w:pPr>
      <w:r>
        <w:rPr>
          <w:rFonts w:ascii="Arial" w:hAnsi="Arial"/>
          <w:b/>
          <w:sz w:val="21"/>
        </w:rPr>
        <w:t>Last updated:</w:t>
      </w:r>
      <w:r>
        <w:rPr>
          <w:rFonts w:ascii="Arial" w:hAnsi="Arial"/>
          <w:sz w:val="21"/>
        </w:rPr>
        <w:t xml:space="preserve"> 2026-07-21 (by Claude)</w:t>
      </w:r>
    </w:p>
    <w:p>
      <w:pPr>
        <w:spacing w:before="80" w:after="120"/>
        <w:ind w:left="288"/>
        <w:pBdr>
          <w:left w:val="single" w:sz="18" w:space="8" w:color="2A9D8F"/>
        </w:pBdr>
      </w:pPr>
      <w:r>
        <w:rPr>
          <w:rFonts w:ascii="Arial" w:hAnsi="Arial"/>
          <w:color w:val="555F6A"/>
          <w:sz w:val="20"/>
        </w:rPr>
        <w:t xml:space="preserve">Launch copy for the Trust page. One clear message: </w:t>
      </w:r>
      <w:r>
        <w:rPr>
          <w:rFonts w:ascii="Arial" w:hAnsi="Arial"/>
          <w:b/>
          <w:color w:val="555F6A"/>
          <w:sz w:val="20"/>
        </w:rPr>
        <w:t>our products don't store student data.</w:t>
      </w:r>
      <w:r>
        <w:rPr>
          <w:rFonts w:ascii="Arial" w:hAnsi="Arial"/>
          <w:color w:val="555F6A"/>
          <w:sz w:val="20"/>
        </w:rPr>
        <w:t xml:space="preserve"> Keep the existing page's clean design + honest voice; swap in this content.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⚠️ Reviewer notes — read first (not page content)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1. </w:t>
      </w:r>
      <w:r>
        <w:rPr>
          <w:rFonts w:ascii="Arial" w:hAnsi="Arial"/>
          <w:sz w:val="21"/>
        </w:rPr>
        <w:t xml:space="preserve">This version </w:t>
      </w:r>
      <w:r>
        <w:rPr>
          <w:rFonts w:ascii="Arial" w:hAnsi="Arial"/>
          <w:b/>
          <w:sz w:val="21"/>
        </w:rPr>
        <w:t>only</w:t>
      </w:r>
      <w:r>
        <w:rPr>
          <w:rFonts w:ascii="Arial" w:hAnsi="Arial"/>
          <w:sz w:val="21"/>
        </w:rPr>
        <w:t xml:space="preserve"> describes the two browser-only products. No "database-backed tools" section — those are Phase 2 and can be shown as "coming later" if you want to signal the roadmap.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2. </w:t>
      </w:r>
      <w:r>
        <w:rPr>
          <w:rFonts w:ascii="Arial" w:hAnsi="Arial"/>
          <w:sz w:val="21"/>
        </w:rPr>
        <w:t>Keep the honest "not yet" section (SOC 2, pen test, signed DPAs).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3. </w:t>
      </w:r>
      <w:r>
        <w:rPr>
          <w:rFonts w:ascii="Arial" w:hAnsi="Arial"/>
          <w:sz w:val="21"/>
        </w:rPr>
        <w:t xml:space="preserve">Entity is </w:t>
      </w:r>
      <w:r>
        <w:rPr>
          <w:rFonts w:ascii="Arial" w:hAnsi="Arial"/>
          <w:b/>
          <w:sz w:val="21"/>
        </w:rPr>
        <w:t>Cohort Logic, LLC</w:t>
      </w:r>
      <w:r>
        <w:rPr>
          <w:rFonts w:ascii="Arial" w:hAnsi="Arial"/>
          <w:sz w:val="21"/>
        </w:rPr>
        <w:t xml:space="preserve"> — the footers currently say "PBC" (wrong); fix to "LLC" and wire the dead footer </w:t>
      </w:r>
      <w:r>
        <w:rPr>
          <w:rFonts w:ascii="Arial" w:hAnsi="Arial"/>
          <w:b/>
          <w:sz w:val="21"/>
        </w:rPr>
        <w:t>Terms/DPA</w:t>
      </w:r>
      <w:r>
        <w:rPr>
          <w:rFonts w:ascii="Arial" w:hAnsi="Arial"/>
          <w:sz w:val="21"/>
        </w:rPr>
        <w:t xml:space="preserve"> links before shipping.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4. </w:t>
      </w:r>
      <w:r>
        <w:rPr>
          <w:rFonts w:ascii="Arial" w:hAnsi="Arial"/>
          <w:sz w:val="21"/>
        </w:rPr>
        <w:t xml:space="preserve">Confirm-before-publishing: Supabase </w:t>
      </w:r>
      <w:r>
        <w:rPr>
          <w:rFonts w:ascii="Arial" w:hAnsi="Arial"/>
          <w:b/>
          <w:sz w:val="21"/>
        </w:rPr>
        <w:t>US region</w:t>
      </w:r>
      <w:r>
        <w:rPr>
          <w:rFonts w:ascii="Arial" w:hAnsi="Arial"/>
          <w:sz w:val="21"/>
        </w:rPr>
        <w:t xml:space="preserve"> and exact </w:t>
      </w:r>
      <w:r>
        <w:rPr>
          <w:rFonts w:ascii="Arial" w:hAnsi="Arial"/>
          <w:b/>
          <w:sz w:val="21"/>
        </w:rPr>
        <w:t>encryption-at-rest</w:t>
      </w:r>
      <w:r>
        <w:rPr>
          <w:rFonts w:ascii="Arial" w:hAnsi="Arial"/>
          <w:sz w:val="21"/>
        </w:rPr>
        <w:t xml:space="preserve"> wording; claim MFA as *available* until enforcement ships (SE-05).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PAGE CONTENT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Hero</w:t>
      </w:r>
    </w:p>
    <w:p>
      <w:pPr>
        <w:spacing w:after="120"/>
      </w:pPr>
      <w:r>
        <w:rPr>
          <w:rFonts w:ascii="Arial" w:hAnsi="Arial"/>
          <w:b/>
          <w:sz w:val="21"/>
        </w:rPr>
        <w:t>Eyebrow:</w:t>
      </w:r>
      <w:r>
        <w:rPr>
          <w:rFonts w:ascii="Arial" w:hAnsi="Arial"/>
          <w:sz w:val="21"/>
        </w:rPr>
        <w:t xml:space="preserve"> Trust &amp; security</w:t>
      </w:r>
    </w:p>
    <w:p>
      <w:pPr>
        <w:spacing w:after="120"/>
      </w:pPr>
      <w:r>
        <w:rPr>
          <w:rFonts w:ascii="Arial" w:hAnsi="Arial"/>
          <w:b/>
          <w:sz w:val="21"/>
        </w:rPr>
        <w:t>Headline:</w:t>
      </w:r>
      <w:r>
        <w:rPr>
          <w:rFonts w:ascii="Arial" w:hAnsi="Arial"/>
          <w:sz w:val="21"/>
        </w:rPr>
        <w:t xml:space="preserve"> Your student data never reaches our servers.</w:t>
      </w:r>
    </w:p>
    <w:p>
      <w:pPr>
        <w:spacing w:after="120"/>
      </w:pPr>
      <w:r>
        <w:rPr>
          <w:rFonts w:ascii="Arial" w:hAnsi="Arial"/>
          <w:b/>
          <w:sz w:val="21"/>
        </w:rPr>
        <w:t>Subhead:</w:t>
      </w:r>
      <w:r>
        <w:rPr>
          <w:rFonts w:ascii="Arial" w:hAnsi="Arial"/>
          <w:sz w:val="21"/>
        </w:rPr>
        <w:t xml:space="preserve"> Cohort Logic's tools do their work in your browser. Class Builder and Schedule Builder never upload your rosters or schedules to us — that data stays on your device. Here's exactly how it works, what little we do store, and where we are as an early company.</w:t>
      </w:r>
    </w:p>
    <w:p>
      <w:pPr>
        <w:spacing w:after="120"/>
      </w:pPr>
      <w:r>
        <w:rPr>
          <w:rFonts w:ascii="Arial" w:hAnsi="Arial"/>
          <w:b/>
          <w:sz w:val="21"/>
        </w:rPr>
        <w:t>Honest note (amber callout):</w:t>
      </w:r>
      <w:r>
        <w:rPr>
          <w:rFonts w:ascii="Arial" w:hAnsi="Arial"/>
          <w:sz w:val="21"/>
        </w:rPr>
        <w:t xml:space="preserve"> We're early. We are not yet SOC 2 audited and haven't completed third-party penetration testing. We won't claim either until it's real. What *is* real is below.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How it works — nothing student-identifying leaves your device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Class Builder</w:t>
      </w:r>
      <w:r>
        <w:rPr>
          <w:rFonts w:ascii="Arial" w:hAnsi="Arial"/>
          <w:sz w:val="21"/>
        </w:rPr>
        <w:t xml:space="preserve"> loads your roster in your browser, balances your classes, and hands you a file to download. Your roster is </w:t>
      </w:r>
      <w:r>
        <w:rPr>
          <w:rFonts w:ascii="Arial" w:hAnsi="Arial"/>
          <w:b/>
          <w:sz w:val="21"/>
        </w:rPr>
        <w:t>never uploaded to Cohort Logic</w:t>
      </w:r>
      <w:r>
        <w:rPr>
          <w:rFonts w:ascii="Arial" w:hAnsi="Arial"/>
          <w:sz w:val="21"/>
        </w:rPr>
        <w:t>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Schedule Builder</w:t>
      </w:r>
      <w:r>
        <w:rPr>
          <w:rFonts w:ascii="Arial" w:hAnsi="Arial"/>
          <w:sz w:val="21"/>
        </w:rPr>
        <w:t xml:space="preserve"> builds your schedule in your browser and saves it to a </w:t>
      </w:r>
      <w:r>
        <w:rPr>
          <w:rFonts w:ascii="Arial" w:hAnsi="Arial"/>
          <w:b/>
          <w:sz w:val="21"/>
        </w:rPr>
        <w:t>file you download</w:t>
      </w:r>
      <w:r>
        <w:rPr>
          <w:rFonts w:ascii="Arial" w:hAnsi="Arial"/>
          <w:sz w:val="21"/>
        </w:rPr>
        <w:t xml:space="preserve">. Your schedule data is </w:t>
      </w:r>
      <w:r>
        <w:rPr>
          <w:rFonts w:ascii="Arial" w:hAnsi="Arial"/>
          <w:b/>
          <w:sz w:val="21"/>
        </w:rPr>
        <w:t>never stored on our servers</w:t>
      </w:r>
      <w:r>
        <w:rPr>
          <w:rFonts w:ascii="Arial" w:hAnsi="Arial"/>
          <w:sz w:val="21"/>
        </w:rPr>
        <w:t>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The only things we store are your </w:t>
      </w:r>
      <w:r>
        <w:rPr>
          <w:rFonts w:ascii="Arial" w:hAnsi="Arial"/>
          <w:b/>
          <w:sz w:val="21"/>
        </w:rPr>
        <w:t>staff login</w:t>
      </w:r>
      <w:r>
        <w:rPr>
          <w:rFonts w:ascii="Arial" w:hAnsi="Arial"/>
          <w:sz w:val="21"/>
        </w:rPr>
        <w:t xml:space="preserve"> and </w:t>
      </w:r>
      <w:r>
        <w:rPr>
          <w:rFonts w:ascii="Arial" w:hAnsi="Arial"/>
          <w:b/>
          <w:sz w:val="21"/>
        </w:rPr>
        <w:t>anonymous usage counts</w:t>
      </w:r>
      <w:r>
        <w:rPr>
          <w:rFonts w:ascii="Arial" w:hAnsi="Arial"/>
          <w:sz w:val="21"/>
        </w:rPr>
        <w:t xml:space="preserve"> — never student data.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Trust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468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Student data stored on our servers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None — by design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Encrypted in transit (TLS)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✅ In place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Encrypted at rest (account data)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✅ In place [confirm wording]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Per-account isolation (row-level security)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✅ In place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Access control + admin approval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✅ In place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Multi-factor authentication (admins)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✅ Available [enforced: in progress]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Automated daily security monitoring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✅ In place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No sale / no advertising / no model training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✅ Commitment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Will sign district DPA / SDPC NDPA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✅ On request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SOC 2 Type II · third-party pen test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⏳ Not yet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What we store (and what we don't)</w:t>
      </w:r>
    </w:p>
    <w:p>
      <w:pPr>
        <w:spacing w:after="120"/>
      </w:pPr>
      <w:r>
        <w:rPr>
          <w:rFonts w:ascii="Arial" w:hAnsi="Arial"/>
          <w:sz w:val="21"/>
        </w:rPr>
        <w:t xml:space="preserve">We store your </w:t>
      </w:r>
      <w:r>
        <w:rPr>
          <w:rFonts w:ascii="Arial" w:hAnsi="Arial"/>
          <w:b/>
          <w:sz w:val="21"/>
        </w:rPr>
        <w:t>staff account</w:t>
      </w:r>
      <w:r>
        <w:rPr>
          <w:rFonts w:ascii="Arial" w:hAnsi="Arial"/>
          <w:sz w:val="21"/>
        </w:rPr>
        <w:t xml:space="preserve"> (name, email, school, role) so you can sign in, and </w:t>
      </w:r>
      <w:r>
        <w:rPr>
          <w:rFonts w:ascii="Arial" w:hAnsi="Arial"/>
          <w:b/>
          <w:sz w:val="21"/>
        </w:rPr>
        <w:t>anonymous usage analytics</w:t>
      </w:r>
      <w:r>
        <w:rPr>
          <w:rFonts w:ascii="Arial" w:hAnsi="Arial"/>
          <w:sz w:val="21"/>
        </w:rPr>
        <w:t xml:space="preserve"> with no personal or student data. That's it. We do </w:t>
      </w:r>
      <w:r>
        <w:rPr>
          <w:rFonts w:ascii="Arial" w:hAnsi="Arial"/>
          <w:b/>
          <w:sz w:val="21"/>
        </w:rPr>
        <w:t>not</w:t>
      </w:r>
      <w:r>
        <w:rPr>
          <w:rFonts w:ascii="Arial" w:hAnsi="Arial"/>
          <w:sz w:val="21"/>
        </w:rPr>
        <w:t xml:space="preserve"> store student names, rosters, schedules, demographics, or any student records.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A good habit: anonymize at the source</w:t>
      </w:r>
    </w:p>
    <w:p>
      <w:pPr>
        <w:spacing w:after="120"/>
      </w:pPr>
      <w:r>
        <w:rPr>
          <w:rFonts w:ascii="Arial" w:hAnsi="Arial"/>
          <w:sz w:val="21"/>
        </w:rPr>
        <w:t xml:space="preserve">Even though your roster never leaves your device, less identifying data in the file is always better. For Class Builder you can use </w:t>
      </w:r>
      <w:r>
        <w:rPr>
          <w:rFonts w:ascii="Arial" w:hAnsi="Arial"/>
          <w:b/>
          <w:sz w:val="21"/>
        </w:rPr>
        <w:t>student IDs instead of names</w:t>
      </w:r>
      <w:r>
        <w:rPr>
          <w:rFonts w:ascii="Arial" w:hAnsi="Arial"/>
          <w:sz w:val="21"/>
        </w:rPr>
        <w:t xml:space="preserve"> and keep the lookup on your end.</w:t>
      </w:r>
    </w:p>
    <w:p>
      <w:pPr>
        <w:spacing w:after="120"/>
      </w:pPr>
      <w:r>
        <w:rPr>
          <w:rFonts w:ascii="Arial" w:hAnsi="Arial"/>
          <w:sz w:val="21"/>
        </w:rPr>
        <w:t>*(Keep the existing "Avoid / Prefer" example table and the short guidelines — they're accurate for these products.)*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What we never do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Never sell your data. · Never use it for advertising. · Never train AI/ML models on it. · Never use it for anything beyond running the service.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Sub-processors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234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Your data?</w:t>
            </w:r>
          </w:p>
        </w:tc>
        <w:tc>
          <w:tcPr>
            <w:tcW w:type="dxa" w:w="234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Region</w:t>
            </w:r>
          </w:p>
        </w:tc>
      </w:tr>
      <w:tr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Supabase (Postgres on AWS)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Accounts + auth, anonymous analytics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 xml:space="preserve">Staff account info; </w:t>
            </w:r>
            <w:r>
              <w:rPr>
                <w:rFonts w:ascii="Arial" w:hAnsi="Arial"/>
                <w:b/>
                <w:sz w:val="18"/>
              </w:rPr>
              <w:t>no student data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United States [confirm]</w:t>
            </w:r>
          </w:p>
        </w:tc>
      </w:tr>
      <w:tr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Cloudflare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Hosting, CDN, security edge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None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Global edge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Privacy &amp; compliance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FERPA:</w:t>
      </w:r>
      <w:r>
        <w:rPr>
          <w:rFonts w:ascii="Arial" w:hAnsi="Arial"/>
          <w:sz w:val="21"/>
        </w:rPr>
        <w:t xml:space="preserve"> because student data never reaches our servers, we don't hold education records — it stays on your device, under your control. We'll sign your </w:t>
      </w:r>
      <w:r>
        <w:rPr>
          <w:rFonts w:ascii="Arial" w:hAnsi="Arial"/>
          <w:b/>
          <w:sz w:val="21"/>
        </w:rPr>
        <w:t>DPA / SDPC NDPA</w:t>
      </w:r>
      <w:r>
        <w:rPr>
          <w:rFonts w:ascii="Arial" w:hAnsi="Arial"/>
          <w:sz w:val="21"/>
        </w:rPr>
        <w:t xml:space="preserve"> on request; our data schedule is essentially empty.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State laws (e.g., California SOPIPA):</w:t>
      </w:r>
      <w:r>
        <w:rPr>
          <w:rFonts w:ascii="Arial" w:hAnsi="Arial"/>
          <w:sz w:val="21"/>
        </w:rPr>
        <w:t xml:space="preserve"> no sale, no targeted advertising, purpose limitation, reasonable security.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Data handling &amp; your control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Retention:</w:t>
      </w:r>
      <w:r>
        <w:rPr>
          <w:rFonts w:ascii="Arial" w:hAnsi="Arial"/>
          <w:sz w:val="21"/>
        </w:rPr>
        <w:t xml:space="preserve"> account data kept while active; deletion on request within 30 days; backups age out within 90 days.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Export/delete:</w:t>
      </w:r>
      <w:r>
        <w:rPr>
          <w:rFonts w:ascii="Arial" w:hAnsi="Arial"/>
          <w:sz w:val="21"/>
        </w:rPr>
        <w:t xml:space="preserve"> manage or delete your account any time by contacting us.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Breach:</w:t>
      </w:r>
      <w:r>
        <w:rPr>
          <w:rFonts w:ascii="Arial" w:hAnsi="Arial"/>
          <w:sz w:val="21"/>
        </w:rPr>
        <w:t xml:space="preserve"> if a breach affects your data, we notify you without unreasonable delay.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What we're building next (honest roadmap)</w:t>
      </w:r>
    </w:p>
    <w:p>
      <w:pPr>
        <w:spacing w:after="120"/>
      </w:pPr>
      <w:r>
        <w:rPr>
          <w:rFonts w:ascii="Arial" w:hAnsi="Arial"/>
          <w:sz w:val="21"/>
        </w:rPr>
        <w:t>Published only when real: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SOC 2 Type II · third-party penetration test · signed sub-processor DPAs + public registry · WCAG 2.2 AA accessibility audit + VPAT · enforced admin MFA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*(and, later, our data-backed products — Check-in/Check-out and Referral Tracking — with the additional protections stored student data requires.)*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Security contact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Security &amp; vulnerability disclosure:</w:t>
      </w:r>
      <w:r>
        <w:rPr>
          <w:rFonts w:ascii="Arial" w:hAnsi="Arial"/>
          <w:sz w:val="21"/>
        </w:rPr>
        <w:t xml:space="preserve"> [security@cohortlogic.com] — good-faith reports welcome.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District security questionnaire or DPA?</w:t>
      </w:r>
      <w:r>
        <w:rPr>
          <w:rFonts w:ascii="Arial" w:hAnsi="Arial"/>
          <w:sz w:val="21"/>
        </w:rPr>
        <w:t xml:space="preserve"> [privacy@cohortlogic.com] or the contact form — we turn these around quickly.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Web-port checklist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[ ] Rewrite hero to the "never reaches our servers" message; drop any implication of stored student data.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[ ] Replace the summary card with the control table above; add sub-processors + compliance + security-contact sections.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[ ] Keep the anonymization example (scoped to Class Builder).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[ ] Change footers "Cohort Logic, PBC" → "Cohort Logic, LLC" (10 pages); wire the dead Terms/DPA footer links.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[ ] Confirm US-region + encryption-at-rest wording before publishing those lines.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