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9757E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9757ED"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9757ED">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9757ED">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9757ED">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9757ED">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9757ED">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9757ED">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9757ED">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9757ED">
      <w:pPr>
        <w:pStyle w:val="Titre"/>
      </w:pPr>
      <w:sdt>
        <w:sdtPr>
          <w:id w:val="112299847"/>
          <w:docPartObj>
            <w:docPartGallery w:val="Quick Parts"/>
            <w:docPartUnique/>
          </w:docPartObj>
        </w:sdtPr>
        <w:sdtContent>
          <w:r w:rsidRPr="009757ED">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9757ED">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9757ED">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9757ED">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9757ED">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9757ED">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9757ED">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9757ED">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9757ED">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9757ED">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9757ED">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9757ED">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9757ED">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9757ED">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9757ED">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9757ED">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9757ED">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9757ED">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9757ED">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9757ED">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9757ED">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9757ED">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CC591A" w:rsidRDefault="009757ED">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8348449" w:history="1">
            <w:r w:rsidR="00CC591A" w:rsidRPr="005B2326">
              <w:rPr>
                <w:rStyle w:val="Lienhypertexte"/>
                <w:noProof/>
              </w:rPr>
              <w:t>Authentification via les API</w:t>
            </w:r>
            <w:r w:rsidR="00CC591A">
              <w:rPr>
                <w:noProof/>
                <w:webHidden/>
              </w:rPr>
              <w:tab/>
            </w:r>
            <w:r w:rsidR="00CC591A">
              <w:rPr>
                <w:noProof/>
                <w:webHidden/>
              </w:rPr>
              <w:fldChar w:fldCharType="begin"/>
            </w:r>
            <w:r w:rsidR="00CC591A">
              <w:rPr>
                <w:noProof/>
                <w:webHidden/>
              </w:rPr>
              <w:instrText xml:space="preserve"> PAGEREF _Toc388348449 \h </w:instrText>
            </w:r>
            <w:r w:rsidR="00CC591A">
              <w:rPr>
                <w:noProof/>
                <w:webHidden/>
              </w:rPr>
            </w:r>
            <w:r w:rsidR="00CC591A">
              <w:rPr>
                <w:noProof/>
                <w:webHidden/>
              </w:rPr>
              <w:fldChar w:fldCharType="separate"/>
            </w:r>
            <w:r w:rsidR="00CC591A">
              <w:rPr>
                <w:noProof/>
                <w:webHidden/>
              </w:rPr>
              <w:t>2</w:t>
            </w:r>
            <w:r w:rsidR="00CC591A">
              <w:rPr>
                <w:noProof/>
                <w:webHidden/>
              </w:rPr>
              <w:fldChar w:fldCharType="end"/>
            </w:r>
          </w:hyperlink>
        </w:p>
        <w:p w:rsidR="00CC591A" w:rsidRDefault="00CC591A">
          <w:pPr>
            <w:pStyle w:val="TM1"/>
            <w:tabs>
              <w:tab w:val="right" w:leader="dot" w:pos="8211"/>
            </w:tabs>
            <w:rPr>
              <w:rFonts w:asciiTheme="minorHAnsi" w:hAnsiTheme="minorHAnsi"/>
              <w:noProof/>
              <w:color w:val="auto"/>
              <w:sz w:val="22"/>
              <w:szCs w:val="22"/>
              <w:lang w:eastAsia="fr-FR"/>
            </w:rPr>
          </w:pPr>
          <w:hyperlink w:anchor="_Toc388348450" w:history="1">
            <w:r w:rsidRPr="005B2326">
              <w:rPr>
                <w:rStyle w:val="Lienhypertexte"/>
                <w:noProof/>
              </w:rPr>
              <w:t>Gestions des droits User de l’API</w:t>
            </w:r>
            <w:r>
              <w:rPr>
                <w:noProof/>
                <w:webHidden/>
              </w:rPr>
              <w:tab/>
            </w:r>
            <w:r>
              <w:rPr>
                <w:noProof/>
                <w:webHidden/>
              </w:rPr>
              <w:fldChar w:fldCharType="begin"/>
            </w:r>
            <w:r>
              <w:rPr>
                <w:noProof/>
                <w:webHidden/>
              </w:rPr>
              <w:instrText xml:space="preserve"> PAGEREF _Toc388348450 \h </w:instrText>
            </w:r>
            <w:r>
              <w:rPr>
                <w:noProof/>
                <w:webHidden/>
              </w:rPr>
            </w:r>
            <w:r>
              <w:rPr>
                <w:noProof/>
                <w:webHidden/>
              </w:rPr>
              <w:fldChar w:fldCharType="separate"/>
            </w:r>
            <w:r>
              <w:rPr>
                <w:noProof/>
                <w:webHidden/>
              </w:rPr>
              <w:t>3</w:t>
            </w:r>
            <w:r>
              <w:rPr>
                <w:noProof/>
                <w:webHidden/>
              </w:rPr>
              <w:fldChar w:fldCharType="end"/>
            </w:r>
          </w:hyperlink>
        </w:p>
        <w:p w:rsidR="00CC591A" w:rsidRDefault="00CC591A">
          <w:pPr>
            <w:pStyle w:val="TM1"/>
            <w:tabs>
              <w:tab w:val="right" w:leader="dot" w:pos="8211"/>
            </w:tabs>
            <w:rPr>
              <w:rFonts w:asciiTheme="minorHAnsi" w:hAnsiTheme="minorHAnsi"/>
              <w:noProof/>
              <w:color w:val="auto"/>
              <w:sz w:val="22"/>
              <w:szCs w:val="22"/>
              <w:lang w:eastAsia="fr-FR"/>
            </w:rPr>
          </w:pPr>
          <w:hyperlink w:anchor="_Toc388348451" w:history="1">
            <w:r w:rsidRPr="005B2326">
              <w:rPr>
                <w:rStyle w:val="Lienhypertexte"/>
                <w:noProof/>
              </w:rPr>
              <w:t>Historique des requêtes</w:t>
            </w:r>
            <w:r>
              <w:rPr>
                <w:noProof/>
                <w:webHidden/>
              </w:rPr>
              <w:tab/>
            </w:r>
            <w:r>
              <w:rPr>
                <w:noProof/>
                <w:webHidden/>
              </w:rPr>
              <w:fldChar w:fldCharType="begin"/>
            </w:r>
            <w:r>
              <w:rPr>
                <w:noProof/>
                <w:webHidden/>
              </w:rPr>
              <w:instrText xml:space="preserve"> PAGEREF _Toc388348451 \h </w:instrText>
            </w:r>
            <w:r>
              <w:rPr>
                <w:noProof/>
                <w:webHidden/>
              </w:rPr>
            </w:r>
            <w:r>
              <w:rPr>
                <w:noProof/>
                <w:webHidden/>
              </w:rPr>
              <w:fldChar w:fldCharType="separate"/>
            </w:r>
            <w:r>
              <w:rPr>
                <w:noProof/>
                <w:webHidden/>
              </w:rPr>
              <w:t>3</w:t>
            </w:r>
            <w:r>
              <w:rPr>
                <w:noProof/>
                <w:webHidden/>
              </w:rPr>
              <w:fldChar w:fldCharType="end"/>
            </w:r>
          </w:hyperlink>
        </w:p>
        <w:p w:rsidR="00CC591A" w:rsidRDefault="00CC591A">
          <w:pPr>
            <w:pStyle w:val="TM1"/>
            <w:tabs>
              <w:tab w:val="right" w:leader="dot" w:pos="8211"/>
            </w:tabs>
            <w:rPr>
              <w:rFonts w:asciiTheme="minorHAnsi" w:hAnsiTheme="minorHAnsi"/>
              <w:noProof/>
              <w:color w:val="auto"/>
              <w:sz w:val="22"/>
              <w:szCs w:val="22"/>
              <w:lang w:eastAsia="fr-FR"/>
            </w:rPr>
          </w:pPr>
          <w:hyperlink w:anchor="_Toc388348452" w:history="1">
            <w:r w:rsidRPr="005B2326">
              <w:rPr>
                <w:rStyle w:val="Lienhypertexte"/>
                <w:noProof/>
              </w:rPr>
              <w:t xml:space="preserve">Correspondance Tag </w:t>
            </w:r>
            <w:r w:rsidRPr="005B2326">
              <w:rPr>
                <w:rStyle w:val="Lienhypertexte"/>
                <w:noProof/>
              </w:rPr>
              <w:sym w:font="Wingdings" w:char="F0E8"/>
            </w:r>
            <w:r w:rsidRPr="005B2326">
              <w:rPr>
                <w:rStyle w:val="Lienhypertexte"/>
                <w:noProof/>
              </w:rPr>
              <w:t xml:space="preserve"> Elément</w:t>
            </w:r>
            <w:r>
              <w:rPr>
                <w:noProof/>
                <w:webHidden/>
              </w:rPr>
              <w:tab/>
            </w:r>
            <w:r>
              <w:rPr>
                <w:noProof/>
                <w:webHidden/>
              </w:rPr>
              <w:fldChar w:fldCharType="begin"/>
            </w:r>
            <w:r>
              <w:rPr>
                <w:noProof/>
                <w:webHidden/>
              </w:rPr>
              <w:instrText xml:space="preserve"> PAGEREF _Toc388348452 \h </w:instrText>
            </w:r>
            <w:r>
              <w:rPr>
                <w:noProof/>
                <w:webHidden/>
              </w:rPr>
            </w:r>
            <w:r>
              <w:rPr>
                <w:noProof/>
                <w:webHidden/>
              </w:rPr>
              <w:fldChar w:fldCharType="separate"/>
            </w:r>
            <w:r>
              <w:rPr>
                <w:noProof/>
                <w:webHidden/>
              </w:rPr>
              <w:t>4</w:t>
            </w:r>
            <w:r>
              <w:rPr>
                <w:noProof/>
                <w:webHidden/>
              </w:rPr>
              <w:fldChar w:fldCharType="end"/>
            </w:r>
          </w:hyperlink>
        </w:p>
        <w:p w:rsidR="00CC591A" w:rsidRDefault="00CC591A">
          <w:pPr>
            <w:pStyle w:val="TM2"/>
            <w:tabs>
              <w:tab w:val="right" w:leader="dot" w:pos="8211"/>
            </w:tabs>
            <w:rPr>
              <w:rFonts w:asciiTheme="minorHAnsi" w:hAnsiTheme="minorHAnsi"/>
              <w:noProof/>
              <w:color w:val="auto"/>
              <w:sz w:val="22"/>
              <w:szCs w:val="22"/>
              <w:lang w:eastAsia="fr-FR"/>
            </w:rPr>
          </w:pPr>
          <w:hyperlink w:anchor="_Toc388348453" w:history="1">
            <w:r w:rsidRPr="005B2326">
              <w:rPr>
                <w:rStyle w:val="Lienhypertexte"/>
                <w:noProof/>
              </w:rPr>
              <w:t xml:space="preserve">Correspondance Tag (non GPS) </w:t>
            </w:r>
            <w:r w:rsidRPr="005B2326">
              <w:rPr>
                <w:rStyle w:val="Lienhypertexte"/>
                <w:noProof/>
              </w:rPr>
              <w:sym w:font="Wingdings" w:char="F0E8"/>
            </w:r>
            <w:r w:rsidRPr="005B2326">
              <w:rPr>
                <w:rStyle w:val="Lienhypertexte"/>
                <w:noProof/>
              </w:rPr>
              <w:t xml:space="preserve"> Eléments</w:t>
            </w:r>
            <w:r>
              <w:rPr>
                <w:noProof/>
                <w:webHidden/>
              </w:rPr>
              <w:tab/>
            </w:r>
            <w:r>
              <w:rPr>
                <w:noProof/>
                <w:webHidden/>
              </w:rPr>
              <w:fldChar w:fldCharType="begin"/>
            </w:r>
            <w:r>
              <w:rPr>
                <w:noProof/>
                <w:webHidden/>
              </w:rPr>
              <w:instrText xml:space="preserve"> PAGEREF _Toc388348453 \h </w:instrText>
            </w:r>
            <w:r>
              <w:rPr>
                <w:noProof/>
                <w:webHidden/>
              </w:rPr>
            </w:r>
            <w:r>
              <w:rPr>
                <w:noProof/>
                <w:webHidden/>
              </w:rPr>
              <w:fldChar w:fldCharType="separate"/>
            </w:r>
            <w:r>
              <w:rPr>
                <w:noProof/>
                <w:webHidden/>
              </w:rPr>
              <w:t>5</w:t>
            </w:r>
            <w:r>
              <w:rPr>
                <w:noProof/>
                <w:webHidden/>
              </w:rPr>
              <w:fldChar w:fldCharType="end"/>
            </w:r>
          </w:hyperlink>
        </w:p>
        <w:p w:rsidR="00CC591A" w:rsidRDefault="00CC591A">
          <w:pPr>
            <w:pStyle w:val="TM2"/>
            <w:tabs>
              <w:tab w:val="right" w:leader="dot" w:pos="8211"/>
            </w:tabs>
            <w:rPr>
              <w:rFonts w:asciiTheme="minorHAnsi" w:hAnsiTheme="minorHAnsi"/>
              <w:noProof/>
              <w:color w:val="auto"/>
              <w:sz w:val="22"/>
              <w:szCs w:val="22"/>
              <w:lang w:eastAsia="fr-FR"/>
            </w:rPr>
          </w:pPr>
          <w:hyperlink w:anchor="_Toc388348454" w:history="1">
            <w:r w:rsidRPr="005B2326">
              <w:rPr>
                <w:rStyle w:val="Lienhypertexte"/>
                <w:noProof/>
              </w:rPr>
              <w:t xml:space="preserve">Correspondance GPS </w:t>
            </w:r>
            <w:r w:rsidRPr="005B2326">
              <w:rPr>
                <w:rStyle w:val="Lienhypertexte"/>
                <w:noProof/>
              </w:rPr>
              <w:sym w:font="Wingdings" w:char="F0E8"/>
            </w:r>
            <w:r w:rsidRPr="005B2326">
              <w:rPr>
                <w:rStyle w:val="Lienhypertexte"/>
                <w:noProof/>
              </w:rPr>
              <w:t xml:space="preserve"> Eléments</w:t>
            </w:r>
            <w:r>
              <w:rPr>
                <w:noProof/>
                <w:webHidden/>
              </w:rPr>
              <w:tab/>
            </w:r>
            <w:r>
              <w:rPr>
                <w:noProof/>
                <w:webHidden/>
              </w:rPr>
              <w:fldChar w:fldCharType="begin"/>
            </w:r>
            <w:r>
              <w:rPr>
                <w:noProof/>
                <w:webHidden/>
              </w:rPr>
              <w:instrText xml:space="preserve"> PAGEREF _Toc388348454 \h </w:instrText>
            </w:r>
            <w:r>
              <w:rPr>
                <w:noProof/>
                <w:webHidden/>
              </w:rPr>
            </w:r>
            <w:r>
              <w:rPr>
                <w:noProof/>
                <w:webHidden/>
              </w:rPr>
              <w:fldChar w:fldCharType="separate"/>
            </w:r>
            <w:r>
              <w:rPr>
                <w:noProof/>
                <w:webHidden/>
              </w:rPr>
              <w:t>6</w:t>
            </w:r>
            <w:r>
              <w:rPr>
                <w:noProof/>
                <w:webHidden/>
              </w:rPr>
              <w:fldChar w:fldCharType="end"/>
            </w:r>
          </w:hyperlink>
        </w:p>
        <w:p w:rsidR="00CC591A" w:rsidRDefault="00CC591A">
          <w:pPr>
            <w:pStyle w:val="TM1"/>
            <w:tabs>
              <w:tab w:val="right" w:leader="dot" w:pos="8211"/>
            </w:tabs>
            <w:rPr>
              <w:rFonts w:asciiTheme="minorHAnsi" w:hAnsiTheme="minorHAnsi"/>
              <w:noProof/>
              <w:color w:val="auto"/>
              <w:sz w:val="22"/>
              <w:szCs w:val="22"/>
              <w:lang w:eastAsia="fr-FR"/>
            </w:rPr>
          </w:pPr>
          <w:hyperlink w:anchor="_Toc388348455" w:history="1">
            <w:r w:rsidRPr="005B2326">
              <w:rPr>
                <w:rStyle w:val="Lienhypertexte"/>
                <w:noProof/>
              </w:rPr>
              <w:t>Extension de la gestion des media</w:t>
            </w:r>
            <w:r>
              <w:rPr>
                <w:noProof/>
                <w:webHidden/>
              </w:rPr>
              <w:tab/>
            </w:r>
            <w:r>
              <w:rPr>
                <w:noProof/>
                <w:webHidden/>
              </w:rPr>
              <w:fldChar w:fldCharType="begin"/>
            </w:r>
            <w:r>
              <w:rPr>
                <w:noProof/>
                <w:webHidden/>
              </w:rPr>
              <w:instrText xml:space="preserve"> PAGEREF _Toc388348455 \h </w:instrText>
            </w:r>
            <w:r>
              <w:rPr>
                <w:noProof/>
                <w:webHidden/>
              </w:rPr>
            </w:r>
            <w:r>
              <w:rPr>
                <w:noProof/>
                <w:webHidden/>
              </w:rPr>
              <w:fldChar w:fldCharType="separate"/>
            </w:r>
            <w:r>
              <w:rPr>
                <w:noProof/>
                <w:webHidden/>
              </w:rPr>
              <w:t>7</w:t>
            </w:r>
            <w:r>
              <w:rPr>
                <w:noProof/>
                <w:webHidden/>
              </w:rPr>
              <w:fldChar w:fldCharType="end"/>
            </w:r>
          </w:hyperlink>
        </w:p>
        <w:p w:rsidR="000F79D4" w:rsidRDefault="009757ED">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834844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 xml:space="preserve">Nous utiliserons la base de données utilisateurs existante pour définir les utilisateurs autorisés à contribuer par le moyen des </w:t>
      </w:r>
      <w:proofErr w:type="spellStart"/>
      <w:r>
        <w:t>webservices</w:t>
      </w:r>
      <w:proofErr w:type="spellEnd"/>
      <w:r>
        <w:t xml:space="preserve"> POST.</w:t>
      </w:r>
    </w:p>
    <w:p w:rsidR="00A4237F" w:rsidRDefault="00A4237F" w:rsidP="00445B87">
      <w:r>
        <w:t xml:space="preserve">Aussi, nous stockerons les </w:t>
      </w:r>
      <w:proofErr w:type="spellStart"/>
      <w:r>
        <w:t>tokens</w:t>
      </w:r>
      <w:proofErr w:type="spellEnd"/>
      <w:r>
        <w:t xml:space="preserve"> d’accès et les </w:t>
      </w:r>
      <w:proofErr w:type="spellStart"/>
      <w:r>
        <w:t>tokens</w:t>
      </w:r>
      <w:proofErr w:type="spellEnd"/>
      <w:r>
        <w:t xml:space="preserve"> de </w:t>
      </w:r>
      <w:proofErr w:type="spellStart"/>
      <w:r>
        <w:t>refresh</w:t>
      </w:r>
      <w:proofErr w:type="spellEnd"/>
      <w:r>
        <w:t xml:space="preserve"> associés aux </w:t>
      </w:r>
      <w:proofErr w:type="spellStart"/>
      <w:r>
        <w:t>users</w:t>
      </w:r>
      <w:proofErr w:type="spellEnd"/>
      <w:r>
        <w:t>.</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w:t>
      </w:r>
      <w:proofErr w:type="spellStart"/>
      <w:r>
        <w:t>users</w:t>
      </w:r>
      <w:proofErr w:type="spellEnd"/>
      <w:r>
        <w:t>,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38834845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t>
      </w:r>
      <w:proofErr w:type="spellStart"/>
      <w:r w:rsidR="002B6E93">
        <w:t>webservices</w:t>
      </w:r>
      <w:proofErr w:type="spellEnd"/>
      <w:r w:rsidR="002B6E93">
        <w:t xml:space="preserve"> POST. </w:t>
      </w:r>
    </w:p>
    <w:p w:rsidR="00790F04" w:rsidRDefault="00790F04" w:rsidP="00790F04">
      <w:r>
        <w:t xml:space="preserve">Cependant chacune de ses contributions restera sous la forme d’un brouillon tant qu’un </w:t>
      </w:r>
      <w:proofErr w:type="spellStart"/>
      <w:r>
        <w:t>admin</w:t>
      </w:r>
      <w:proofErr w:type="spellEnd"/>
      <w:r>
        <w:t xml:space="preserve"> ne l’aura pas validé.</w:t>
      </w:r>
    </w:p>
    <w:p w:rsidR="00790F04" w:rsidRDefault="00790F04" w:rsidP="00790F04">
      <w:r>
        <w:t xml:space="preserve">De plus, les </w:t>
      </w:r>
      <w:proofErr w:type="spellStart"/>
      <w:r>
        <w:t>webservices</w:t>
      </w:r>
      <w:proofErr w:type="spellEnd"/>
      <w:r>
        <w:t xml:space="preserve">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t>
      </w:r>
      <w:proofErr w:type="spellStart"/>
      <w:r w:rsidR="002B6E93">
        <w:t>webservices</w:t>
      </w:r>
      <w:proofErr w:type="spellEnd"/>
      <w:r w:rsidR="002B6E93">
        <w:t xml:space="preserve">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388348451"/>
      <w:r>
        <w:lastRenderedPageBreak/>
        <w:t>Historique des requêtes</w:t>
      </w:r>
      <w:bookmarkEnd w:id="2"/>
      <w:r w:rsidR="005F06EF">
        <w:t xml:space="preserve"> Consultation</w:t>
      </w:r>
    </w:p>
    <w:p w:rsidR="002B6E93" w:rsidRDefault="00445B87" w:rsidP="00445B87">
      <w:r>
        <w:t xml:space="preserve">On veut pouvoir garder une trace chaque fois qu’une requête est effectuée contre les </w:t>
      </w:r>
      <w:proofErr w:type="spellStart"/>
      <w:r>
        <w:t>webservices</w:t>
      </w:r>
      <w:proofErr w:type="spellEnd"/>
      <w:r>
        <w:t xml:space="preserve">.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Default="00CC591A" w:rsidP="00445B87">
      <w:pPr>
        <w:rPr>
          <w:b/>
        </w:rPr>
      </w:pPr>
      <w:r>
        <w:rPr>
          <w:b/>
        </w:rPr>
        <w:t xml:space="preserve">Id User, </w:t>
      </w:r>
      <w:r w:rsidR="005F06EF">
        <w:rPr>
          <w:b/>
        </w:rPr>
        <w:t xml:space="preserve">id </w:t>
      </w:r>
      <w:proofErr w:type="spellStart"/>
      <w:r w:rsidR="005F06EF">
        <w:rPr>
          <w:b/>
        </w:rPr>
        <w:t>Scene</w:t>
      </w:r>
      <w:proofErr w:type="spellEnd"/>
      <w:r w:rsidR="000971C0">
        <w:rPr>
          <w:b/>
        </w:rPr>
        <w:t xml:space="preserve">, </w:t>
      </w:r>
      <w:proofErr w:type="spellStart"/>
      <w:r w:rsidR="000971C0">
        <w:rPr>
          <w:b/>
        </w:rPr>
        <w:t>timestamp</w:t>
      </w:r>
      <w:proofErr w:type="spellEnd"/>
    </w:p>
    <w:p w:rsidR="000971C0" w:rsidRDefault="000971C0" w:rsidP="00445B87">
      <w:pPr>
        <w:rPr>
          <w:b/>
        </w:rPr>
      </w:pPr>
    </w:p>
    <w:p w:rsidR="000971C0" w:rsidRDefault="000971C0" w:rsidP="00445B87">
      <w:pPr>
        <w:rPr>
          <w:b/>
        </w:rPr>
      </w:pPr>
      <w:proofErr w:type="spellStart"/>
      <w:r>
        <w:rPr>
          <w:b/>
        </w:rPr>
        <w:t>Shéma</w:t>
      </w:r>
      <w:proofErr w:type="spellEnd"/>
      <w:r>
        <w:rPr>
          <w:b/>
        </w:rPr>
        <w:t>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proofErr w:type="spellStart"/>
            <w:r>
              <w:rPr>
                <w:b/>
              </w:rPr>
              <w:t>HistoriqueConsultationScene</w:t>
            </w:r>
            <w:proofErr w:type="spellEnd"/>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w:t>
            </w:r>
            <w:proofErr w:type="spellStart"/>
            <w:r>
              <w:rPr>
                <w:b/>
                <w:lang w:val="en-US"/>
              </w:rPr>
              <w:t>int</w:t>
            </w:r>
            <w:proofErr w:type="spellEnd"/>
            <w:r>
              <w:rPr>
                <w:b/>
                <w:lang w:val="en-US"/>
              </w:rPr>
              <w:t>)</w:t>
            </w:r>
            <w:r w:rsidRPr="000971C0">
              <w:rPr>
                <w:b/>
                <w:lang w:val="en-US"/>
              </w:rPr>
              <w:t>-Id</w:t>
            </w:r>
          </w:p>
          <w:p w:rsidR="000971C0" w:rsidRPr="000971C0" w:rsidRDefault="000971C0" w:rsidP="00445B87">
            <w:pPr>
              <w:rPr>
                <w:b/>
                <w:lang w:val="en-US"/>
              </w:rPr>
            </w:pPr>
            <w:r w:rsidRPr="000971C0">
              <w:rPr>
                <w:b/>
                <w:lang w:val="en-US"/>
              </w:rPr>
              <w:t>(FK)</w:t>
            </w:r>
            <w:r>
              <w:rPr>
                <w:b/>
                <w:lang w:val="en-US"/>
              </w:rPr>
              <w:t>(</w:t>
            </w:r>
            <w:proofErr w:type="spellStart"/>
            <w:r>
              <w:rPr>
                <w:b/>
                <w:lang w:val="en-US"/>
              </w:rPr>
              <w:t>int</w:t>
            </w:r>
            <w:proofErr w:type="spellEnd"/>
            <w:r>
              <w:rPr>
                <w:b/>
                <w:lang w:val="en-US"/>
              </w:rPr>
              <w:t>)</w:t>
            </w:r>
            <w:r w:rsidRPr="000971C0">
              <w:rPr>
                <w:b/>
                <w:lang w:val="en-US"/>
              </w:rPr>
              <w:t>-</w:t>
            </w:r>
            <w:proofErr w:type="spellStart"/>
            <w:r w:rsidRPr="000971C0">
              <w:rPr>
                <w:b/>
                <w:lang w:val="en-US"/>
              </w:rPr>
              <w:t>IdUser</w:t>
            </w:r>
            <w:proofErr w:type="spellEnd"/>
          </w:p>
          <w:p w:rsidR="000971C0" w:rsidRDefault="000971C0" w:rsidP="00445B87">
            <w:pPr>
              <w:rPr>
                <w:b/>
                <w:lang w:val="en-US"/>
              </w:rPr>
            </w:pPr>
            <w:r>
              <w:rPr>
                <w:b/>
                <w:lang w:val="en-US"/>
              </w:rPr>
              <w:t>(FK)(</w:t>
            </w:r>
            <w:proofErr w:type="spellStart"/>
            <w:r>
              <w:rPr>
                <w:b/>
                <w:lang w:val="en-US"/>
              </w:rPr>
              <w:t>int</w:t>
            </w:r>
            <w:proofErr w:type="spellEnd"/>
            <w:r>
              <w:rPr>
                <w:b/>
                <w:lang w:val="en-US"/>
              </w:rPr>
              <w:t>)</w:t>
            </w:r>
            <w:r w:rsidRPr="000971C0">
              <w:rPr>
                <w:b/>
                <w:lang w:val="en-US"/>
              </w:rPr>
              <w:t>-</w:t>
            </w:r>
            <w:proofErr w:type="spellStart"/>
            <w:r w:rsidRPr="000971C0">
              <w:rPr>
                <w:b/>
                <w:lang w:val="en-US"/>
              </w:rPr>
              <w:t>Id</w:t>
            </w:r>
            <w:r>
              <w:rPr>
                <w:b/>
                <w:lang w:val="en-US"/>
              </w:rPr>
              <w:t>Scene</w:t>
            </w:r>
            <w:proofErr w:type="spellEnd"/>
          </w:p>
          <w:p w:rsidR="000971C0" w:rsidRPr="000971C0" w:rsidRDefault="000971C0" w:rsidP="00445B87">
            <w:pPr>
              <w:rPr>
                <w:b/>
                <w:lang w:val="en-US"/>
              </w:rPr>
            </w:pPr>
            <w:r>
              <w:rPr>
                <w:b/>
                <w:lang w:val="en-US"/>
              </w:rPr>
              <w:t>(timestamp)-</w:t>
            </w:r>
            <w:proofErr w:type="spellStart"/>
            <w:r>
              <w:rPr>
                <w:b/>
                <w:lang w:val="en-US"/>
              </w:rPr>
              <w:t>DateTime</w:t>
            </w:r>
            <w:proofErr w:type="spellEnd"/>
          </w:p>
        </w:tc>
      </w:tr>
    </w:tbl>
    <w:p w:rsidR="00F84A83" w:rsidRPr="000971C0" w:rsidRDefault="00F84A83" w:rsidP="00445B87">
      <w:pPr>
        <w:rPr>
          <w:lang w:val="en-US"/>
        </w:rPr>
      </w:pPr>
    </w:p>
    <w:p w:rsidR="005F06EF" w:rsidRDefault="005F06EF" w:rsidP="005F06EF">
      <w:pPr>
        <w:pStyle w:val="Titre1"/>
      </w:pPr>
      <w:r>
        <w:t>Historique des requêtes Contribution</w:t>
      </w:r>
    </w:p>
    <w:p w:rsidR="000971C0" w:rsidRDefault="000971C0" w:rsidP="000971C0">
      <w:r>
        <w:t xml:space="preserve">On veut pouvoir garder une trace chaque fois qu’une requête est effectuée contre les </w:t>
      </w:r>
      <w:proofErr w:type="spellStart"/>
      <w:r>
        <w:t>webservices</w:t>
      </w:r>
      <w:proofErr w:type="spellEnd"/>
      <w:r>
        <w:t xml:space="preserve">. </w:t>
      </w:r>
    </w:p>
    <w:p w:rsidR="000971C0" w:rsidRDefault="000971C0" w:rsidP="00144CDF">
      <w:r>
        <w:t>Pour les services POST, on veut connaître les médias créés par le contributeur</w:t>
      </w:r>
      <w:r w:rsidR="00F84A83">
        <w:t>.</w:t>
      </w:r>
    </w:p>
    <w:p w:rsidR="00F84A83" w:rsidRDefault="00F84A83" w:rsidP="00F84A83">
      <w:pPr>
        <w:rPr>
          <w:b/>
        </w:rPr>
      </w:pPr>
      <w:r>
        <w:t>On stockera alors, pour chaque requête, dans une nouvelle table d’historique </w:t>
      </w:r>
      <w:r w:rsidRPr="00A4237F">
        <w:rPr>
          <w:b/>
        </w:rPr>
        <w:t xml:space="preserve">: </w:t>
      </w:r>
      <w:r>
        <w:rPr>
          <w:b/>
        </w:rPr>
        <w:t xml:space="preserve">Id User, id Media, </w:t>
      </w:r>
      <w:proofErr w:type="spellStart"/>
      <w:r>
        <w:rPr>
          <w:b/>
        </w:rPr>
        <w:t>timestamp</w:t>
      </w:r>
      <w:proofErr w:type="spellEnd"/>
    </w:p>
    <w:p w:rsidR="00F84A83" w:rsidRDefault="00F84A83" w:rsidP="00F84A83">
      <w:pPr>
        <w:rPr>
          <w:b/>
        </w:rPr>
      </w:pPr>
    </w:p>
    <w:tbl>
      <w:tblPr>
        <w:tblStyle w:val="Grilledutableau"/>
        <w:tblW w:w="0" w:type="auto"/>
        <w:tblLook w:val="04A0"/>
      </w:tblPr>
      <w:tblGrid>
        <w:gridCol w:w="3730"/>
      </w:tblGrid>
      <w:tr w:rsidR="00F84A83" w:rsidTr="009D4500">
        <w:trPr>
          <w:trHeight w:val="725"/>
        </w:trPr>
        <w:tc>
          <w:tcPr>
            <w:tcW w:w="3730" w:type="dxa"/>
          </w:tcPr>
          <w:p w:rsidR="00F84A83" w:rsidRDefault="00F84A83" w:rsidP="00F84A83">
            <w:pPr>
              <w:rPr>
                <w:b/>
              </w:rPr>
            </w:pPr>
            <w:proofErr w:type="spellStart"/>
            <w:r>
              <w:rPr>
                <w:b/>
              </w:rPr>
              <w:t>Historique</w:t>
            </w:r>
            <w:r>
              <w:rPr>
                <w:b/>
              </w:rPr>
              <w:t>ContributionMedia</w:t>
            </w:r>
            <w:proofErr w:type="spellEnd"/>
          </w:p>
        </w:tc>
      </w:tr>
      <w:tr w:rsidR="00F84A83" w:rsidRPr="000971C0" w:rsidTr="009D4500">
        <w:trPr>
          <w:trHeight w:val="1507"/>
        </w:trPr>
        <w:tc>
          <w:tcPr>
            <w:tcW w:w="3730" w:type="dxa"/>
          </w:tcPr>
          <w:p w:rsidR="00F84A83" w:rsidRPr="000971C0" w:rsidRDefault="00F84A83" w:rsidP="009D4500">
            <w:pPr>
              <w:rPr>
                <w:b/>
                <w:lang w:val="en-US"/>
              </w:rPr>
            </w:pPr>
            <w:r w:rsidRPr="000971C0">
              <w:rPr>
                <w:b/>
                <w:lang w:val="en-US"/>
              </w:rPr>
              <w:t>(PK)</w:t>
            </w:r>
            <w:r>
              <w:rPr>
                <w:b/>
                <w:lang w:val="en-US"/>
              </w:rPr>
              <w:t>(</w:t>
            </w:r>
            <w:proofErr w:type="spellStart"/>
            <w:r>
              <w:rPr>
                <w:b/>
                <w:lang w:val="en-US"/>
              </w:rPr>
              <w:t>int</w:t>
            </w:r>
            <w:proofErr w:type="spellEnd"/>
            <w:r>
              <w:rPr>
                <w:b/>
                <w:lang w:val="en-US"/>
              </w:rPr>
              <w:t>)</w:t>
            </w:r>
            <w:r w:rsidRPr="000971C0">
              <w:rPr>
                <w:b/>
                <w:lang w:val="en-US"/>
              </w:rPr>
              <w:t>-Id</w:t>
            </w:r>
          </w:p>
          <w:p w:rsidR="00F84A83" w:rsidRPr="000971C0" w:rsidRDefault="00F84A83" w:rsidP="009D4500">
            <w:pPr>
              <w:rPr>
                <w:b/>
                <w:lang w:val="en-US"/>
              </w:rPr>
            </w:pPr>
            <w:r w:rsidRPr="000971C0">
              <w:rPr>
                <w:b/>
                <w:lang w:val="en-US"/>
              </w:rPr>
              <w:t>(FK)</w:t>
            </w:r>
            <w:r>
              <w:rPr>
                <w:b/>
                <w:lang w:val="en-US"/>
              </w:rPr>
              <w:t>(</w:t>
            </w:r>
            <w:proofErr w:type="spellStart"/>
            <w:r>
              <w:rPr>
                <w:b/>
                <w:lang w:val="en-US"/>
              </w:rPr>
              <w:t>int</w:t>
            </w:r>
            <w:proofErr w:type="spellEnd"/>
            <w:r>
              <w:rPr>
                <w:b/>
                <w:lang w:val="en-US"/>
              </w:rPr>
              <w:t>)</w:t>
            </w:r>
            <w:r w:rsidRPr="000971C0">
              <w:rPr>
                <w:b/>
                <w:lang w:val="en-US"/>
              </w:rPr>
              <w:t>-</w:t>
            </w:r>
            <w:proofErr w:type="spellStart"/>
            <w:r w:rsidRPr="000971C0">
              <w:rPr>
                <w:b/>
                <w:lang w:val="en-US"/>
              </w:rPr>
              <w:t>IdUser</w:t>
            </w:r>
            <w:proofErr w:type="spellEnd"/>
          </w:p>
          <w:p w:rsidR="00F84A83" w:rsidRDefault="00F84A83" w:rsidP="009D4500">
            <w:pPr>
              <w:rPr>
                <w:b/>
                <w:lang w:val="en-US"/>
              </w:rPr>
            </w:pPr>
            <w:r>
              <w:rPr>
                <w:b/>
                <w:lang w:val="en-US"/>
              </w:rPr>
              <w:t>(FK)(</w:t>
            </w:r>
            <w:proofErr w:type="spellStart"/>
            <w:r>
              <w:rPr>
                <w:b/>
                <w:lang w:val="en-US"/>
              </w:rPr>
              <w:t>int</w:t>
            </w:r>
            <w:proofErr w:type="spellEnd"/>
            <w:r>
              <w:rPr>
                <w:b/>
                <w:lang w:val="en-US"/>
              </w:rPr>
              <w:t>)</w:t>
            </w:r>
            <w:r w:rsidRPr="000971C0">
              <w:rPr>
                <w:b/>
                <w:lang w:val="en-US"/>
              </w:rPr>
              <w:t>-</w:t>
            </w:r>
            <w:proofErr w:type="spellStart"/>
            <w:r w:rsidRPr="000971C0">
              <w:rPr>
                <w:b/>
                <w:lang w:val="en-US"/>
              </w:rPr>
              <w:t>Id</w:t>
            </w:r>
            <w:r>
              <w:rPr>
                <w:b/>
                <w:lang w:val="en-US"/>
              </w:rPr>
              <w:t>Media</w:t>
            </w:r>
            <w:proofErr w:type="spellEnd"/>
          </w:p>
          <w:p w:rsidR="00F84A83" w:rsidRPr="000971C0" w:rsidRDefault="00F84A83" w:rsidP="009D4500">
            <w:pPr>
              <w:rPr>
                <w:b/>
                <w:lang w:val="en-US"/>
              </w:rPr>
            </w:pPr>
            <w:r>
              <w:rPr>
                <w:b/>
                <w:lang w:val="en-US"/>
              </w:rPr>
              <w:t>(timestamp)-</w:t>
            </w:r>
            <w:proofErr w:type="spellStart"/>
            <w:r>
              <w:rPr>
                <w:b/>
                <w:lang w:val="en-US"/>
              </w:rPr>
              <w:t>DateTime</w:t>
            </w:r>
            <w:proofErr w:type="spellEnd"/>
          </w:p>
        </w:tc>
      </w:tr>
    </w:tbl>
    <w:p w:rsidR="00F84A83" w:rsidRDefault="00F84A83" w:rsidP="00F84A83">
      <w:pPr>
        <w:rPr>
          <w:b/>
        </w:rPr>
      </w:pPr>
    </w:p>
    <w:p w:rsidR="00F84A83" w:rsidRDefault="00F84A83" w:rsidP="00144CDF"/>
    <w:p w:rsidR="000971C0" w:rsidRDefault="000971C0" w:rsidP="000971C0">
      <w:pPr>
        <w:pStyle w:val="Titre1"/>
      </w:pPr>
      <w:r>
        <w:t>Recommandations</w:t>
      </w:r>
    </w:p>
    <w:p w:rsidR="000971C0" w:rsidRDefault="009709D9" w:rsidP="00144CDF">
      <w:r>
        <w:t>On veut pouvoir recommander des scènes à un user en fonction de son historique de consultation.</w:t>
      </w:r>
      <w:r>
        <w:br/>
        <w:t>La méthode (</w:t>
      </w:r>
      <w:proofErr w:type="spellStart"/>
      <w:r>
        <w:t>algo</w:t>
      </w:r>
      <w:proofErr w:type="spellEnd"/>
      <w:r>
        <w:t>) reste à définir.</w:t>
      </w:r>
    </w:p>
    <w:p w:rsidR="00943ED0" w:rsidRPr="00144CDF" w:rsidRDefault="00943ED0" w:rsidP="00144CDF"/>
    <w:p w:rsidR="002D29B2" w:rsidRDefault="001E630F" w:rsidP="002D29B2">
      <w:pPr>
        <w:pStyle w:val="Titre1"/>
      </w:pPr>
      <w:bookmarkStart w:id="3" w:name="_Toc388348452"/>
      <w:r>
        <w:t>Correspondance</w:t>
      </w:r>
      <w:r w:rsidR="002D29B2">
        <w:t xml:space="preserve"> Tag </w:t>
      </w:r>
      <w:r w:rsidR="002D29B2">
        <w:sym w:font="Wingdings" w:char="F0E8"/>
      </w:r>
      <w:r w:rsidR="002D29B2">
        <w:t xml:space="preserve"> </w:t>
      </w:r>
      <w:r w:rsidR="00351BB7">
        <w:t>Elément</w:t>
      </w:r>
      <w:bookmarkEnd w:id="3"/>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4" w:name="_Toc388348453"/>
      <w:r>
        <w:lastRenderedPageBreak/>
        <w:t xml:space="preserve">Correspondance Tag (non GPS) </w:t>
      </w:r>
      <w:r>
        <w:sym w:font="Wingdings" w:char="F0E8"/>
      </w:r>
      <w:r>
        <w:t xml:space="preserve"> Eléments</w:t>
      </w:r>
      <w:bookmarkEnd w:id="4"/>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5" w:name="_Toc388348454"/>
      <w:r>
        <w:t xml:space="preserve">Correspondance GPS </w:t>
      </w:r>
      <w:r>
        <w:sym w:font="Wingdings" w:char="F0E8"/>
      </w:r>
      <w:r>
        <w:t xml:space="preserve"> Eléments</w:t>
      </w:r>
      <w:bookmarkEnd w:id="5"/>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1"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2" w:history="1">
        <w:proofErr w:type="spellStart"/>
        <w:r w:rsidRPr="00691400">
          <w:rPr>
            <w:rStyle w:val="Lienhypertexte"/>
          </w:rPr>
          <w:t>Polygon</w:t>
        </w:r>
        <w:proofErr w:type="spellEnd"/>
      </w:hyperlink>
      <w:r>
        <w:t xml:space="preserve"> par des </w:t>
      </w:r>
      <w:hyperlink r:id="rId23"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1A727D" w:rsidRDefault="001A727D">
      <w:pPr>
        <w:jc w:val="left"/>
      </w:pPr>
      <w:r>
        <w:br w:type="page"/>
      </w:r>
    </w:p>
    <w:p w:rsidR="006E1D30" w:rsidRDefault="001A727D" w:rsidP="001A727D">
      <w:pPr>
        <w:pStyle w:val="Titre1"/>
      </w:pPr>
      <w:bookmarkStart w:id="6" w:name="_Toc388348455"/>
      <w:r>
        <w:lastRenderedPageBreak/>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 xml:space="preserve">Images (type </w:t>
      </w:r>
      <w:proofErr w:type="gramStart"/>
      <w:r>
        <w:t>a</w:t>
      </w:r>
      <w:proofErr w:type="gramEnd"/>
      <w:r>
        <w:t xml:space="preserve"> définir, mais au moins </w:t>
      </w:r>
      <w:proofErr w:type="spellStart"/>
      <w:r>
        <w:t>jpeg</w:t>
      </w:r>
      <w:proofErr w:type="spellEnd"/>
      <w:r>
        <w:t xml:space="preserve"> et </w:t>
      </w:r>
      <w:proofErr w:type="spellStart"/>
      <w:r>
        <w:t>png</w:t>
      </w:r>
      <w:proofErr w:type="spellEnd"/>
      <w:r>
        <w:t>)</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rsidR="00CE1A70" w:rsidRPr="001A727D" w:rsidRDefault="00CE1A70" w:rsidP="001A727D"/>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27"/>
      <w:headerReference w:type="default" r:id="rId28"/>
      <w:footerReference w:type="even" r:id="rId29"/>
      <w:footerReference w:type="default" r:id="rId30"/>
      <w:headerReference w:type="first" r:id="rId31"/>
      <w:footerReference w:type="first" r:id="rId3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65B" w:rsidRDefault="0037665B">
      <w:pPr>
        <w:spacing w:after="0" w:line="240" w:lineRule="auto"/>
      </w:pPr>
      <w:r>
        <w:separator/>
      </w:r>
    </w:p>
  </w:endnote>
  <w:endnote w:type="continuationSeparator" w:id="0">
    <w:p w:rsidR="0037665B" w:rsidRDefault="00376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9709D9">
        <w:rPr>
          <w:noProof/>
        </w:rPr>
        <w:t>3</w:t>
      </w:r>
    </w:fldSimple>
    <w:r>
      <w:t xml:space="preserve"> </w:t>
    </w:r>
    <w:r w:rsidR="009757ED" w:rsidRPr="009757ED">
      <w:rPr>
        <w:lang w:val="en-US"/>
      </w:rPr>
    </w:r>
    <w:r w:rsidR="009757ED" w:rsidRPr="009757ED">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65B" w:rsidRDefault="0037665B">
      <w:pPr>
        <w:spacing w:after="0" w:line="240" w:lineRule="auto"/>
      </w:pPr>
      <w:r>
        <w:separator/>
      </w:r>
    </w:p>
  </w:footnote>
  <w:footnote w:type="continuationSeparator" w:id="0">
    <w:p w:rsidR="0037665B" w:rsidRDefault="00376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9757ED">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8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7DC2"/>
    <w:rsid w:val="00244D4C"/>
    <w:rsid w:val="002B6E93"/>
    <w:rsid w:val="002C29D6"/>
    <w:rsid w:val="002C5A9D"/>
    <w:rsid w:val="002D29B2"/>
    <w:rsid w:val="00312981"/>
    <w:rsid w:val="003155D1"/>
    <w:rsid w:val="00332A43"/>
    <w:rsid w:val="00351BB7"/>
    <w:rsid w:val="0037665B"/>
    <w:rsid w:val="00407C28"/>
    <w:rsid w:val="004378EA"/>
    <w:rsid w:val="00445B87"/>
    <w:rsid w:val="005C5FB4"/>
    <w:rsid w:val="005F06EF"/>
    <w:rsid w:val="006129E9"/>
    <w:rsid w:val="00625BD3"/>
    <w:rsid w:val="00652A1D"/>
    <w:rsid w:val="00691400"/>
    <w:rsid w:val="006A353E"/>
    <w:rsid w:val="006D4A6C"/>
    <w:rsid w:val="006D7C6A"/>
    <w:rsid w:val="006E1D30"/>
    <w:rsid w:val="00790272"/>
    <w:rsid w:val="00790F04"/>
    <w:rsid w:val="007E5C0F"/>
    <w:rsid w:val="0085361F"/>
    <w:rsid w:val="00853897"/>
    <w:rsid w:val="008A7B7E"/>
    <w:rsid w:val="0090177A"/>
    <w:rsid w:val="00943ED0"/>
    <w:rsid w:val="009709D9"/>
    <w:rsid w:val="009757ED"/>
    <w:rsid w:val="009A4E35"/>
    <w:rsid w:val="00A231FD"/>
    <w:rsid w:val="00A4237F"/>
    <w:rsid w:val="00A64EEE"/>
    <w:rsid w:val="00A71BD1"/>
    <w:rsid w:val="00AB172D"/>
    <w:rsid w:val="00B1576F"/>
    <w:rsid w:val="00B3287C"/>
    <w:rsid w:val="00B47347"/>
    <w:rsid w:val="00B72C50"/>
    <w:rsid w:val="00CB41AC"/>
    <w:rsid w:val="00CC063C"/>
    <w:rsid w:val="00CC591A"/>
    <w:rsid w:val="00CE1A70"/>
    <w:rsid w:val="00D218F8"/>
    <w:rsid w:val="00D26DC3"/>
    <w:rsid w:val="00DB5C14"/>
    <w:rsid w:val="00E04431"/>
    <w:rsid w:val="00E10894"/>
    <w:rsid w:val="00E30EFD"/>
    <w:rsid w:val="00E42B4A"/>
    <w:rsid w:val="00F07444"/>
    <w:rsid w:val="00F516AB"/>
    <w:rsid w:val="00F84A83"/>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A80257FE-2A8D-4C75-B00F-B6D57AD9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345</TotalTime>
  <Pages>10</Pages>
  <Words>1492</Words>
  <Characters>8211</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bverney</cp:lastModifiedBy>
  <cp:revision>18</cp:revision>
  <dcterms:created xsi:type="dcterms:W3CDTF">2014-05-06T15:03:00Z</dcterms:created>
  <dcterms:modified xsi:type="dcterms:W3CDTF">2014-05-20T11:49:00Z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